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2B46" w:rsidRPr="005B416A" w:rsidRDefault="00782B46" w:rsidP="0048419E">
      <w:pPr>
        <w:widowControl w:val="0"/>
        <w:autoSpaceDE w:val="0"/>
        <w:autoSpaceDN w:val="0"/>
        <w:adjustRightInd w:val="0"/>
        <w:spacing w:after="60" w:line="240" w:lineRule="auto"/>
        <w:jc w:val="center"/>
        <w:rPr>
          <w:rFonts w:ascii="Arial" w:eastAsia="Times New Roman" w:hAnsi="Arial" w:cs="Arial"/>
          <w:b/>
          <w:sz w:val="20"/>
          <w:szCs w:val="24"/>
          <w:lang w:eastAsia="ru-RU"/>
        </w:rPr>
      </w:pPr>
      <w:r w:rsidRPr="005B416A">
        <w:rPr>
          <w:rFonts w:ascii="Arial" w:eastAsia="Times New Roman" w:hAnsi="Arial" w:cs="Arial"/>
          <w:b/>
          <w:sz w:val="20"/>
          <w:szCs w:val="20"/>
          <w:lang w:eastAsia="ru-RU"/>
        </w:rPr>
        <w:t>Российская Федерация</w:t>
      </w:r>
    </w:p>
    <w:p w:rsidR="00782B46" w:rsidRPr="005B416A" w:rsidRDefault="00782B46" w:rsidP="0048419E">
      <w:pPr>
        <w:widowControl w:val="0"/>
        <w:autoSpaceDE w:val="0"/>
        <w:autoSpaceDN w:val="0"/>
        <w:adjustRightInd w:val="0"/>
        <w:spacing w:after="60" w:line="240" w:lineRule="auto"/>
        <w:jc w:val="center"/>
        <w:rPr>
          <w:rFonts w:ascii="Arial" w:eastAsia="Times New Roman" w:hAnsi="Arial" w:cs="Arial"/>
          <w:b/>
          <w:sz w:val="18"/>
          <w:szCs w:val="18"/>
          <w:lang w:eastAsia="ru-RU"/>
        </w:rPr>
      </w:pPr>
      <w:r w:rsidRPr="005B416A">
        <w:rPr>
          <w:rFonts w:ascii="Arial" w:eastAsia="Times New Roman" w:hAnsi="Arial" w:cs="Arial"/>
          <w:b/>
          <w:sz w:val="18"/>
          <w:szCs w:val="18"/>
          <w:lang w:eastAsia="ru-RU"/>
        </w:rPr>
        <w:t>ОБЩЕСТВО С ОГРАНИЧЕННОЙ ОТВЕТСТВЕННОСТЬЮ</w:t>
      </w:r>
    </w:p>
    <w:p w:rsidR="00782B46" w:rsidRPr="005B416A" w:rsidRDefault="00782B46" w:rsidP="0048419E">
      <w:pPr>
        <w:widowControl w:val="0"/>
        <w:autoSpaceDE w:val="0"/>
        <w:autoSpaceDN w:val="0"/>
        <w:adjustRightInd w:val="0"/>
        <w:spacing w:after="60" w:line="240" w:lineRule="auto"/>
        <w:jc w:val="center"/>
        <w:rPr>
          <w:rFonts w:ascii="Arial" w:eastAsia="Times New Roman" w:hAnsi="Arial" w:cs="Arial"/>
          <w:b/>
          <w:sz w:val="20"/>
          <w:szCs w:val="24"/>
          <w:lang w:eastAsia="ru-RU"/>
        </w:rPr>
      </w:pPr>
      <w:r w:rsidRPr="005B416A">
        <w:rPr>
          <w:rFonts w:ascii="Arial" w:eastAsia="Times New Roman" w:hAnsi="Arial" w:cs="Arial"/>
          <w:b/>
          <w:noProof/>
          <w:sz w:val="20"/>
          <w:szCs w:val="24"/>
          <w:lang w:eastAsia="ru-RU"/>
        </w:rPr>
        <w:drawing>
          <wp:inline distT="0" distB="0" distL="0" distR="0">
            <wp:extent cx="5876925" cy="803451"/>
            <wp:effectExtent l="0" t="0" r="0" b="0"/>
            <wp:docPr id="1" name="Рисунок 1" descr="Геокадастр_продольный_си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еокадастр_продольный_синий"/>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76925" cy="803451"/>
                    </a:xfrm>
                    <a:prstGeom prst="rect">
                      <a:avLst/>
                    </a:prstGeom>
                    <a:noFill/>
                    <a:ln>
                      <a:noFill/>
                    </a:ln>
                  </pic:spPr>
                </pic:pic>
              </a:graphicData>
            </a:graphic>
          </wp:inline>
        </w:drawing>
      </w:r>
    </w:p>
    <w:p w:rsidR="00782B46" w:rsidRPr="005B416A" w:rsidRDefault="00340442" w:rsidP="0048419E">
      <w:pPr>
        <w:framePr w:w="9900" w:h="173" w:hRule="exact" w:hSpace="180" w:wrap="around" w:vAnchor="text" w:hAnchor="page" w:x="1446" w:y="98"/>
        <w:widowControl w:val="0"/>
        <w:autoSpaceDE w:val="0"/>
        <w:autoSpaceDN w:val="0"/>
        <w:adjustRightInd w:val="0"/>
        <w:spacing w:after="60" w:line="240" w:lineRule="auto"/>
        <w:jc w:val="center"/>
        <w:rPr>
          <w:rFonts w:ascii="SchoolBook" w:eastAsia="Times New Roman" w:hAnsi="SchoolBook" w:cs="Times New Roman"/>
          <w:sz w:val="15"/>
          <w:szCs w:val="15"/>
          <w:lang w:eastAsia="ru-RU"/>
        </w:rPr>
      </w:pPr>
      <w:r>
        <w:rPr>
          <w:rFonts w:ascii="Times New Roman" w:eastAsia="Times New Roman" w:hAnsi="Times New Roman" w:cs="Times New Roman"/>
          <w:noProof/>
          <w:sz w:val="20"/>
          <w:szCs w:val="20"/>
          <w:lang w:eastAsia="ru-RU"/>
        </w:rPr>
        <w:pict>
          <v:line id="Прямая соединительная линия 6" o:spid="_x0000_s1026" style="position:absolute;left:0;text-align:left;z-index:251659264;visibility:visible" from="12.8pt,2.55pt" to="475.2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" o:allowincell="f" strokecolor="blue" strokeweight="1pt">
            <v:stroke startarrowwidth="narrow" startarrowlength="short" endarrowwidth="narrow" endarrowlength="short"/>
            <v:shadow color="black" opacity="49150f" offset=".74833mm,.74833mm"/>
          </v:line>
        </w:pict>
      </w:r>
      <w:r>
        <w:rPr>
          <w:rFonts w:ascii="Times New Roman" w:eastAsia="Times New Roman" w:hAnsi="Times New Roman" w:cs="Times New Roman"/>
          <w:noProof/>
          <w:sz w:val="20"/>
          <w:szCs w:val="20"/>
          <w:lang w:eastAsia="ru-RU"/>
        </w:rPr>
        <w:pict>
          <v:line id="Прямая соединительная линия 2" o:spid="_x0000_s1027" style="position:absolute;left:0;text-align:left;z-index:251660288;visibility:visible;mso-wrap-distance-top:-8e-5mm;mso-wrap-distance-bottom:-8e-5mm" from="12.8pt,5.35pt" to="475.25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" o:allowincell="f" strokecolor="blue" strokeweight=".25pt">
            <v:stroke startarrowwidth="narrow" startarrowlength="short" endarrowwidth="narrow" endarrowlength="short"/>
            <v:shadow color="black" opacity="49150f" offset=".74833mm,.74833mm"/>
          </v:line>
        </w:pict>
      </w:r>
    </w:p>
    <w:p w:rsidR="00782B46" w:rsidRPr="005B416A" w:rsidRDefault="00782B46" w:rsidP="0048419E">
      <w:pPr>
        <w:framePr w:w="9900" w:h="173" w:hRule="exact" w:hSpace="180" w:wrap="around" w:vAnchor="text" w:hAnchor="page" w:x="1446" w:y="98"/>
        <w:widowControl w:val="0"/>
        <w:autoSpaceDE w:val="0"/>
        <w:autoSpaceDN w:val="0"/>
        <w:adjustRightInd w:val="0"/>
        <w:spacing w:after="60" w:line="240" w:lineRule="auto"/>
        <w:jc w:val="center"/>
        <w:rPr>
          <w:rFonts w:ascii="SchoolBook" w:eastAsia="Times New Roman" w:hAnsi="SchoolBook" w:cs="Times New Roman"/>
          <w:sz w:val="15"/>
          <w:szCs w:val="15"/>
          <w:lang w:eastAsia="ru-RU"/>
        </w:rPr>
      </w:pPr>
    </w:p>
    <w:p w:rsidR="00782B46" w:rsidRPr="005B416A" w:rsidRDefault="00782B46" w:rsidP="0048419E">
      <w:pPr>
        <w:framePr w:w="9900" w:h="173" w:hRule="exact" w:hSpace="180" w:wrap="around" w:vAnchor="text" w:hAnchor="page" w:x="1446" w:y="98"/>
        <w:widowControl w:val="0"/>
        <w:autoSpaceDE w:val="0"/>
        <w:autoSpaceDN w:val="0"/>
        <w:adjustRightInd w:val="0"/>
        <w:spacing w:after="60" w:line="240" w:lineRule="auto"/>
        <w:jc w:val="center"/>
        <w:rPr>
          <w:rFonts w:ascii="SchoolBook" w:eastAsia="Times New Roman" w:hAnsi="SchoolBook" w:cs="Times New Roman"/>
          <w:sz w:val="15"/>
          <w:szCs w:val="15"/>
          <w:lang w:eastAsia="ru-RU"/>
        </w:rPr>
      </w:pPr>
    </w:p>
    <w:p w:rsidR="00782B46" w:rsidRPr="005B416A" w:rsidRDefault="00782B46" w:rsidP="0048419E">
      <w:pPr>
        <w:widowControl w:val="0"/>
        <w:autoSpaceDE w:val="0"/>
        <w:autoSpaceDN w:val="0"/>
        <w:adjustRightInd w:val="0"/>
        <w:spacing w:after="60" w:line="240" w:lineRule="auto"/>
        <w:ind w:right="-1"/>
        <w:jc w:val="center"/>
        <w:rPr>
          <w:rFonts w:ascii="Calibri" w:eastAsia="Times New Roman" w:hAnsi="Calibri" w:cs="Times New Roman"/>
          <w:caps/>
          <w:spacing w:val="-10"/>
          <w:sz w:val="15"/>
          <w:szCs w:val="15"/>
          <w:lang w:eastAsia="ru-RU"/>
        </w:rPr>
      </w:pPr>
      <w:r w:rsidRPr="005B416A">
        <w:rPr>
          <w:rFonts w:ascii="Calibri" w:eastAsia="Times New Roman" w:hAnsi="Calibri" w:cs="Times New Roman"/>
          <w:spacing w:val="-10"/>
          <w:sz w:val="15"/>
          <w:szCs w:val="15"/>
          <w:lang w:eastAsia="ru-RU"/>
        </w:rPr>
        <w:t xml:space="preserve">352570, Россия, Краснодарский край, </w:t>
      </w:r>
      <w:proofErr w:type="spellStart"/>
      <w:r w:rsidRPr="005B416A">
        <w:rPr>
          <w:rFonts w:ascii="Calibri" w:eastAsia="Times New Roman" w:hAnsi="Calibri" w:cs="Times New Roman"/>
          <w:spacing w:val="-10"/>
          <w:sz w:val="15"/>
          <w:szCs w:val="15"/>
          <w:lang w:eastAsia="ru-RU"/>
        </w:rPr>
        <w:t>пгт</w:t>
      </w:r>
      <w:proofErr w:type="gramStart"/>
      <w:r w:rsidRPr="005B416A">
        <w:rPr>
          <w:rFonts w:ascii="Calibri" w:eastAsia="Times New Roman" w:hAnsi="Calibri" w:cs="Times New Roman"/>
          <w:spacing w:val="-10"/>
          <w:sz w:val="15"/>
          <w:szCs w:val="15"/>
          <w:lang w:eastAsia="ru-RU"/>
        </w:rPr>
        <w:t>.М</w:t>
      </w:r>
      <w:proofErr w:type="gramEnd"/>
      <w:r w:rsidRPr="005B416A">
        <w:rPr>
          <w:rFonts w:ascii="Calibri" w:eastAsia="Times New Roman" w:hAnsi="Calibri" w:cs="Times New Roman"/>
          <w:spacing w:val="-10"/>
          <w:sz w:val="15"/>
          <w:szCs w:val="15"/>
          <w:lang w:eastAsia="ru-RU"/>
        </w:rPr>
        <w:t>остовской</w:t>
      </w:r>
      <w:proofErr w:type="spellEnd"/>
      <w:r w:rsidRPr="005B416A">
        <w:rPr>
          <w:rFonts w:ascii="Calibri" w:eastAsia="Times New Roman" w:hAnsi="Calibri" w:cs="Times New Roman"/>
          <w:spacing w:val="-10"/>
          <w:sz w:val="15"/>
          <w:szCs w:val="15"/>
          <w:lang w:eastAsia="ru-RU"/>
        </w:rPr>
        <w:t xml:space="preserve">,  ул. Горького, 137А   телефон/факс +7(861) 240-05-32,        </w:t>
      </w:r>
      <w:r w:rsidRPr="005B416A">
        <w:rPr>
          <w:rFonts w:ascii="Calibri" w:eastAsia="Times New Roman" w:hAnsi="Calibri" w:cs="Times New Roman"/>
          <w:spacing w:val="-10"/>
          <w:sz w:val="15"/>
          <w:szCs w:val="15"/>
          <w:lang w:val="en-US" w:eastAsia="ru-RU"/>
        </w:rPr>
        <w:t>e</w:t>
      </w:r>
      <w:r w:rsidRPr="005B416A">
        <w:rPr>
          <w:rFonts w:ascii="Calibri" w:eastAsia="Times New Roman" w:hAnsi="Calibri" w:cs="Times New Roman"/>
          <w:spacing w:val="-10"/>
          <w:sz w:val="15"/>
          <w:szCs w:val="15"/>
          <w:lang w:eastAsia="ru-RU"/>
        </w:rPr>
        <w:t>-</w:t>
      </w:r>
      <w:r w:rsidRPr="005B416A">
        <w:rPr>
          <w:rFonts w:ascii="Calibri" w:eastAsia="Times New Roman" w:hAnsi="Calibri" w:cs="Times New Roman"/>
          <w:spacing w:val="-10"/>
          <w:sz w:val="15"/>
          <w:szCs w:val="15"/>
          <w:lang w:val="en-US" w:eastAsia="ru-RU"/>
        </w:rPr>
        <w:t>mail</w:t>
      </w:r>
      <w:r w:rsidRPr="005B416A">
        <w:rPr>
          <w:rFonts w:ascii="Calibri" w:eastAsia="Times New Roman" w:hAnsi="Calibri" w:cs="Times New Roman"/>
          <w:spacing w:val="-10"/>
          <w:sz w:val="15"/>
          <w:szCs w:val="15"/>
          <w:lang w:eastAsia="ru-RU"/>
        </w:rPr>
        <w:t xml:space="preserve">: </w:t>
      </w:r>
      <w:proofErr w:type="spellStart"/>
      <w:r w:rsidRPr="005B416A">
        <w:rPr>
          <w:rFonts w:ascii="Calibri" w:eastAsia="Times New Roman" w:hAnsi="Calibri" w:cs="Times New Roman"/>
          <w:spacing w:val="-10"/>
          <w:sz w:val="15"/>
          <w:szCs w:val="15"/>
          <w:lang w:val="en-US" w:eastAsia="ru-RU"/>
        </w:rPr>
        <w:t>geokadastr</w:t>
      </w:r>
      <w:proofErr w:type="spellEnd"/>
      <w:r w:rsidRPr="005B416A">
        <w:rPr>
          <w:rFonts w:ascii="Calibri" w:eastAsia="Times New Roman" w:hAnsi="Calibri" w:cs="Times New Roman"/>
          <w:spacing w:val="-10"/>
          <w:sz w:val="15"/>
          <w:szCs w:val="15"/>
          <w:lang w:eastAsia="ru-RU"/>
        </w:rPr>
        <w:t>23@g</w:t>
      </w:r>
      <w:r w:rsidRPr="005B416A">
        <w:rPr>
          <w:rFonts w:ascii="Calibri" w:eastAsia="Times New Roman" w:hAnsi="Calibri" w:cs="Times New Roman"/>
          <w:spacing w:val="-10"/>
          <w:sz w:val="15"/>
          <w:szCs w:val="15"/>
          <w:lang w:val="en-US" w:eastAsia="ru-RU"/>
        </w:rPr>
        <w:t>mail</w:t>
      </w:r>
      <w:r w:rsidRPr="005B416A">
        <w:rPr>
          <w:rFonts w:ascii="Calibri" w:eastAsia="Times New Roman" w:hAnsi="Calibri" w:cs="Times New Roman"/>
          <w:spacing w:val="-10"/>
          <w:sz w:val="15"/>
          <w:szCs w:val="15"/>
          <w:lang w:eastAsia="ru-RU"/>
        </w:rPr>
        <w:t>.</w:t>
      </w:r>
      <w:proofErr w:type="spellStart"/>
      <w:r w:rsidRPr="005B416A">
        <w:rPr>
          <w:rFonts w:ascii="Calibri" w:eastAsia="Times New Roman" w:hAnsi="Calibri" w:cs="Times New Roman"/>
          <w:spacing w:val="-10"/>
          <w:sz w:val="15"/>
          <w:szCs w:val="15"/>
          <w:lang w:val="en-US" w:eastAsia="ru-RU"/>
        </w:rPr>
        <w:t>comwww</w:t>
      </w:r>
      <w:proofErr w:type="spellEnd"/>
      <w:r w:rsidRPr="005B416A">
        <w:rPr>
          <w:rFonts w:ascii="Calibri" w:eastAsia="Times New Roman" w:hAnsi="Calibri" w:cs="Times New Roman"/>
          <w:spacing w:val="-10"/>
          <w:sz w:val="15"/>
          <w:szCs w:val="15"/>
          <w:lang w:eastAsia="ru-RU"/>
        </w:rPr>
        <w:t>.</w:t>
      </w:r>
      <w:proofErr w:type="spellStart"/>
      <w:r w:rsidRPr="005B416A">
        <w:rPr>
          <w:rFonts w:ascii="Calibri" w:eastAsia="Times New Roman" w:hAnsi="Calibri" w:cs="Times New Roman"/>
          <w:spacing w:val="-10"/>
          <w:sz w:val="15"/>
          <w:szCs w:val="15"/>
          <w:lang w:val="en-US" w:eastAsia="ru-RU"/>
        </w:rPr>
        <w:t>geokadastr</w:t>
      </w:r>
      <w:proofErr w:type="spellEnd"/>
      <w:r w:rsidRPr="005B416A">
        <w:rPr>
          <w:rFonts w:ascii="Calibri" w:eastAsia="Times New Roman" w:hAnsi="Calibri" w:cs="Times New Roman"/>
          <w:spacing w:val="-10"/>
          <w:sz w:val="15"/>
          <w:szCs w:val="15"/>
          <w:lang w:eastAsia="ru-RU"/>
        </w:rPr>
        <w:t>23.</w:t>
      </w:r>
      <w:r w:rsidRPr="005B416A">
        <w:rPr>
          <w:rFonts w:ascii="Calibri" w:eastAsia="Times New Roman" w:hAnsi="Calibri" w:cs="Times New Roman"/>
          <w:spacing w:val="-10"/>
          <w:sz w:val="15"/>
          <w:szCs w:val="15"/>
          <w:lang w:val="en-US" w:eastAsia="ru-RU"/>
        </w:rPr>
        <w:t>ru</w:t>
      </w:r>
    </w:p>
    <w:p w:rsidR="00782B46" w:rsidRPr="005B416A" w:rsidRDefault="00782B46" w:rsidP="0048419E">
      <w:pPr>
        <w:spacing w:after="60" w:line="240" w:lineRule="auto"/>
        <w:rPr>
          <w:rFonts w:ascii="Times New Roman" w:eastAsia="Times New Roman" w:hAnsi="Times New Roman" w:cs="Times New Roman"/>
          <w:sz w:val="28"/>
          <w:szCs w:val="28"/>
          <w:lang w:eastAsia="ru-RU"/>
        </w:rPr>
      </w:pPr>
    </w:p>
    <w:p w:rsidR="00782B46" w:rsidRPr="005B416A" w:rsidRDefault="00782B46" w:rsidP="0048419E">
      <w:pPr>
        <w:spacing w:after="60" w:line="240" w:lineRule="auto"/>
        <w:rPr>
          <w:rFonts w:ascii="Times New Roman" w:eastAsia="Times New Roman" w:hAnsi="Times New Roman" w:cs="Times New Roman"/>
          <w:sz w:val="28"/>
          <w:szCs w:val="28"/>
          <w:lang w:eastAsia="ru-RU"/>
        </w:rPr>
      </w:pPr>
    </w:p>
    <w:p w:rsidR="00782B46" w:rsidRPr="005B416A" w:rsidRDefault="00782B46" w:rsidP="0048419E">
      <w:pPr>
        <w:tabs>
          <w:tab w:val="left" w:pos="9356"/>
        </w:tabs>
        <w:spacing w:after="60" w:line="240" w:lineRule="auto"/>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Муниципальный контракт № 132 от 02.09.2021 г.</w:t>
      </w:r>
    </w:p>
    <w:p w:rsidR="00782B46" w:rsidRPr="005B416A" w:rsidRDefault="00782B46" w:rsidP="0048419E">
      <w:pPr>
        <w:spacing w:after="60" w:line="240" w:lineRule="auto"/>
        <w:rPr>
          <w:rFonts w:ascii="Times New Roman" w:eastAsia="Times New Roman" w:hAnsi="Times New Roman" w:cs="Times New Roman"/>
          <w:sz w:val="28"/>
          <w:szCs w:val="28"/>
          <w:lang w:eastAsia="ru-RU"/>
        </w:rPr>
      </w:pPr>
    </w:p>
    <w:p w:rsidR="00782B46" w:rsidRPr="005B416A" w:rsidRDefault="00782B46" w:rsidP="0048419E">
      <w:pPr>
        <w:spacing w:after="60" w:line="240" w:lineRule="auto"/>
        <w:ind w:left="1308" w:hanging="1308"/>
        <w:rPr>
          <w:rFonts w:ascii="Times New Roman" w:eastAsia="Times New Roman" w:hAnsi="Times New Roman" w:cs="Times New Roman"/>
          <w:sz w:val="28"/>
          <w:szCs w:val="28"/>
          <w:lang w:eastAsia="ru-RU"/>
        </w:rPr>
      </w:pPr>
      <w:r w:rsidRPr="005B416A">
        <w:rPr>
          <w:rFonts w:ascii="Times New Roman" w:eastAsia="Times New Roman" w:hAnsi="Times New Roman" w:cs="Times New Roman"/>
          <w:b/>
          <w:sz w:val="28"/>
          <w:szCs w:val="20"/>
          <w:lang w:eastAsia="ar-SA"/>
        </w:rPr>
        <w:t>Заказчик</w:t>
      </w:r>
      <w:r w:rsidRPr="005B416A">
        <w:rPr>
          <w:rFonts w:ascii="Times New Roman" w:eastAsia="Times New Roman" w:hAnsi="Times New Roman" w:cs="Times New Roman"/>
          <w:sz w:val="28"/>
          <w:szCs w:val="28"/>
          <w:lang w:eastAsia="ru-RU"/>
        </w:rPr>
        <w:t xml:space="preserve">: Администрация Тимашевского городского поселения </w:t>
      </w:r>
    </w:p>
    <w:p w:rsidR="00782B46" w:rsidRPr="005B416A" w:rsidRDefault="00782B46" w:rsidP="0048419E">
      <w:pPr>
        <w:spacing w:after="60" w:line="240" w:lineRule="auto"/>
        <w:ind w:left="1308" w:hanging="1308"/>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Тимашевского района</w:t>
      </w:r>
    </w:p>
    <w:p w:rsidR="00782B46" w:rsidRPr="005B416A" w:rsidRDefault="00782B46" w:rsidP="0048419E">
      <w:pPr>
        <w:spacing w:after="60" w:line="240" w:lineRule="auto"/>
        <w:rPr>
          <w:rFonts w:ascii="Times New Roman" w:eastAsia="Times New Roman" w:hAnsi="Times New Roman" w:cs="Times New Roman"/>
          <w:sz w:val="28"/>
          <w:szCs w:val="28"/>
          <w:lang w:eastAsia="ru-RU"/>
        </w:rPr>
      </w:pPr>
    </w:p>
    <w:p w:rsidR="00782B46" w:rsidRPr="005B416A" w:rsidRDefault="00782B46" w:rsidP="0048419E">
      <w:pPr>
        <w:spacing w:after="60" w:line="240" w:lineRule="auto"/>
        <w:rPr>
          <w:rFonts w:ascii="Times New Roman" w:eastAsia="Times New Roman" w:hAnsi="Times New Roman" w:cs="Times New Roman"/>
          <w:sz w:val="28"/>
          <w:szCs w:val="28"/>
          <w:lang w:eastAsia="ru-RU"/>
        </w:rPr>
      </w:pPr>
    </w:p>
    <w:p w:rsidR="00782B46" w:rsidRPr="005B416A" w:rsidRDefault="00782B46" w:rsidP="0048419E">
      <w:pPr>
        <w:spacing w:after="60" w:line="240" w:lineRule="auto"/>
        <w:rPr>
          <w:rFonts w:ascii="Times New Roman" w:eastAsia="Times New Roman" w:hAnsi="Times New Roman" w:cs="Times New Roman"/>
          <w:sz w:val="28"/>
          <w:szCs w:val="28"/>
          <w:lang w:eastAsia="ru-RU"/>
        </w:rPr>
      </w:pPr>
    </w:p>
    <w:p w:rsidR="00782B46" w:rsidRPr="005B416A" w:rsidRDefault="00782B46" w:rsidP="0048419E">
      <w:pPr>
        <w:tabs>
          <w:tab w:val="left" w:pos="9356"/>
        </w:tabs>
        <w:spacing w:after="60" w:line="240" w:lineRule="auto"/>
        <w:jc w:val="center"/>
        <w:rPr>
          <w:rFonts w:ascii="Times New Roman" w:eastAsia="Times New Roman" w:hAnsi="Times New Roman" w:cs="Times New Roman"/>
          <w:b/>
          <w:sz w:val="48"/>
          <w:szCs w:val="48"/>
          <w:lang w:eastAsia="ru-RU"/>
        </w:rPr>
      </w:pPr>
      <w:r w:rsidRPr="005B416A">
        <w:rPr>
          <w:rFonts w:ascii="Times New Roman" w:eastAsia="Times New Roman" w:hAnsi="Times New Roman" w:cs="Times New Roman"/>
          <w:b/>
          <w:sz w:val="40"/>
          <w:szCs w:val="40"/>
          <w:lang w:eastAsia="ru-RU"/>
        </w:rPr>
        <w:t>МЕСТНЫЕ НОРМАТИВЫ ГРАДОСТРОИТЕЛЬНОГО ПРОЕКТИРОВАНИЯ</w:t>
      </w:r>
    </w:p>
    <w:p w:rsidR="00782B46" w:rsidRPr="005B416A" w:rsidRDefault="00782B46" w:rsidP="0048419E">
      <w:pPr>
        <w:tabs>
          <w:tab w:val="left" w:pos="9356"/>
        </w:tabs>
        <w:spacing w:after="60" w:line="240" w:lineRule="auto"/>
        <w:jc w:val="center"/>
        <w:rPr>
          <w:rFonts w:ascii="Times New Roman" w:eastAsia="Times New Roman" w:hAnsi="Times New Roman" w:cs="Times New Roman"/>
          <w:b/>
          <w:sz w:val="48"/>
          <w:szCs w:val="48"/>
          <w:lang w:eastAsia="ru-RU"/>
        </w:rPr>
      </w:pPr>
      <w:r w:rsidRPr="005B416A">
        <w:rPr>
          <w:rFonts w:ascii="Times New Roman" w:eastAsia="Times New Roman" w:hAnsi="Times New Roman" w:cs="Times New Roman"/>
          <w:b/>
          <w:sz w:val="48"/>
          <w:szCs w:val="48"/>
          <w:lang w:eastAsia="ru-RU"/>
        </w:rPr>
        <w:t xml:space="preserve">Тимашевского городского поселения </w:t>
      </w:r>
    </w:p>
    <w:p w:rsidR="00782B46" w:rsidRPr="005B416A" w:rsidRDefault="00782B46" w:rsidP="0048419E">
      <w:pPr>
        <w:tabs>
          <w:tab w:val="left" w:pos="9356"/>
        </w:tabs>
        <w:spacing w:after="60" w:line="240" w:lineRule="auto"/>
        <w:jc w:val="center"/>
        <w:rPr>
          <w:rFonts w:ascii="Times New Roman" w:eastAsia="Times New Roman" w:hAnsi="Times New Roman" w:cs="Times New Roman"/>
          <w:b/>
          <w:sz w:val="32"/>
          <w:szCs w:val="32"/>
          <w:lang w:eastAsia="ru-RU"/>
        </w:rPr>
      </w:pPr>
      <w:r w:rsidRPr="005B416A">
        <w:rPr>
          <w:rFonts w:ascii="Times New Roman" w:eastAsia="Times New Roman" w:hAnsi="Times New Roman" w:cs="Times New Roman"/>
          <w:b/>
          <w:sz w:val="32"/>
          <w:szCs w:val="32"/>
          <w:lang w:eastAsia="ru-RU"/>
        </w:rPr>
        <w:t>Тимашевского района Краснодарского края</w:t>
      </w:r>
    </w:p>
    <w:p w:rsidR="00782B46" w:rsidRPr="005B416A" w:rsidRDefault="00782B46" w:rsidP="0048419E">
      <w:pPr>
        <w:tabs>
          <w:tab w:val="left" w:pos="9356"/>
        </w:tabs>
        <w:spacing w:after="60" w:line="240" w:lineRule="auto"/>
        <w:jc w:val="center"/>
        <w:rPr>
          <w:rFonts w:ascii="Times New Roman" w:eastAsia="Times New Roman" w:hAnsi="Times New Roman" w:cs="Times New Roman"/>
          <w:b/>
          <w:i/>
          <w:sz w:val="32"/>
          <w:szCs w:val="32"/>
          <w:lang w:eastAsia="ru-RU"/>
        </w:rPr>
      </w:pPr>
      <w:r w:rsidRPr="005B416A">
        <w:rPr>
          <w:rFonts w:ascii="Times New Roman" w:eastAsia="Times New Roman" w:hAnsi="Times New Roman" w:cs="Times New Roman"/>
          <w:b/>
          <w:i/>
          <w:sz w:val="32"/>
          <w:szCs w:val="32"/>
          <w:lang w:eastAsia="ru-RU"/>
        </w:rPr>
        <w:t>(в редакции 01.12.2021 г.)</w:t>
      </w:r>
    </w:p>
    <w:p w:rsidR="00782B46" w:rsidRPr="005B416A" w:rsidRDefault="00782B46" w:rsidP="0048419E">
      <w:pPr>
        <w:snapToGrid w:val="0"/>
        <w:spacing w:after="60" w:line="240" w:lineRule="auto"/>
        <w:jc w:val="center"/>
        <w:rPr>
          <w:rFonts w:ascii="Times New Roman" w:eastAsia="Times New Roman" w:hAnsi="Times New Roman" w:cs="Times New Roman"/>
          <w:sz w:val="28"/>
          <w:szCs w:val="28"/>
          <w:lang w:eastAsia="ru-RU"/>
        </w:rPr>
      </w:pPr>
    </w:p>
    <w:p w:rsidR="00782B46" w:rsidRPr="005B416A" w:rsidRDefault="00782B46" w:rsidP="0048419E">
      <w:pPr>
        <w:snapToGrid w:val="0"/>
        <w:spacing w:after="60" w:line="240" w:lineRule="auto"/>
        <w:jc w:val="center"/>
        <w:rPr>
          <w:rFonts w:ascii="Times New Roman" w:eastAsia="Times New Roman" w:hAnsi="Times New Roman" w:cs="Times New Roman"/>
          <w:sz w:val="28"/>
          <w:szCs w:val="28"/>
          <w:lang w:eastAsia="ru-RU"/>
        </w:rPr>
      </w:pPr>
    </w:p>
    <w:p w:rsidR="00782B46" w:rsidRPr="005B416A" w:rsidRDefault="00782B46" w:rsidP="0048419E">
      <w:pPr>
        <w:tabs>
          <w:tab w:val="left" w:pos="9356"/>
        </w:tabs>
        <w:spacing w:after="60" w:line="240" w:lineRule="auto"/>
        <w:jc w:val="center"/>
        <w:rPr>
          <w:rFonts w:ascii="Times New Roman" w:eastAsia="Times New Roman" w:hAnsi="Times New Roman" w:cs="Times New Roman"/>
          <w:b/>
          <w:i/>
          <w:sz w:val="32"/>
          <w:szCs w:val="32"/>
          <w:lang w:eastAsia="ru-RU"/>
        </w:rPr>
      </w:pPr>
      <w:r w:rsidRPr="005B416A">
        <w:rPr>
          <w:rFonts w:ascii="Times New Roman" w:eastAsia="Times New Roman" w:hAnsi="Times New Roman" w:cs="Times New Roman"/>
          <w:b/>
          <w:i/>
          <w:sz w:val="32"/>
          <w:szCs w:val="32"/>
          <w:lang w:eastAsia="ru-RU"/>
        </w:rPr>
        <w:t xml:space="preserve">Часть 2. </w:t>
      </w:r>
      <w:r w:rsidRPr="005B416A">
        <w:rPr>
          <w:rFonts w:ascii="Times New Roman" w:eastAsia="Times New Roman" w:hAnsi="Times New Roman" w:cs="Times New Roman"/>
          <w:b/>
          <w:i/>
          <w:sz w:val="32"/>
          <w:szCs w:val="32"/>
          <w:lang w:eastAsia="ru-RU"/>
        </w:rPr>
        <w:br/>
        <w:t>Материалы по обоснованию расчетных показателей, содержащихся в основной части нормативов градостроительного проектирования.</w:t>
      </w:r>
    </w:p>
    <w:p w:rsidR="00782B46" w:rsidRPr="005B416A" w:rsidRDefault="00782B46" w:rsidP="0048419E">
      <w:pPr>
        <w:snapToGrid w:val="0"/>
        <w:spacing w:after="60" w:line="240" w:lineRule="auto"/>
        <w:jc w:val="center"/>
        <w:rPr>
          <w:rFonts w:ascii="Times New Roman" w:eastAsia="Times New Roman" w:hAnsi="Times New Roman" w:cs="Times New Roman"/>
          <w:sz w:val="28"/>
          <w:szCs w:val="28"/>
          <w:lang w:eastAsia="ru-RU"/>
        </w:rPr>
      </w:pPr>
    </w:p>
    <w:p w:rsidR="00782B46" w:rsidRPr="005B416A" w:rsidRDefault="00782B46" w:rsidP="0048419E">
      <w:pPr>
        <w:snapToGrid w:val="0"/>
        <w:spacing w:after="60" w:line="240" w:lineRule="auto"/>
        <w:jc w:val="center"/>
        <w:rPr>
          <w:rFonts w:ascii="Times New Roman" w:eastAsia="Times New Roman" w:hAnsi="Times New Roman" w:cs="Times New Roman"/>
          <w:sz w:val="28"/>
          <w:szCs w:val="28"/>
          <w:lang w:eastAsia="ru-RU"/>
        </w:rPr>
      </w:pPr>
    </w:p>
    <w:p w:rsidR="00BE3FB7" w:rsidRPr="005B416A" w:rsidRDefault="00BE3FB7" w:rsidP="0048419E">
      <w:pPr>
        <w:snapToGrid w:val="0"/>
        <w:spacing w:after="60" w:line="240" w:lineRule="auto"/>
        <w:jc w:val="center"/>
        <w:rPr>
          <w:rFonts w:ascii="Times New Roman" w:eastAsia="Times New Roman" w:hAnsi="Times New Roman" w:cs="Times New Roman"/>
          <w:sz w:val="28"/>
          <w:szCs w:val="28"/>
          <w:lang w:eastAsia="ru-RU"/>
        </w:rPr>
      </w:pPr>
    </w:p>
    <w:p w:rsidR="00782B46" w:rsidRPr="005B416A" w:rsidRDefault="00782B46" w:rsidP="0048419E">
      <w:pPr>
        <w:spacing w:after="60" w:line="240" w:lineRule="auto"/>
        <w:rPr>
          <w:rFonts w:ascii="Times New Roman" w:eastAsia="Times New Roman" w:hAnsi="Times New Roman" w:cs="Times New Roman"/>
          <w:sz w:val="20"/>
          <w:szCs w:val="20"/>
          <w:lang w:eastAsia="ru-RU"/>
        </w:rPr>
      </w:pPr>
    </w:p>
    <w:tbl>
      <w:tblPr>
        <w:tblW w:w="0" w:type="auto"/>
        <w:tblInd w:w="108" w:type="dxa"/>
        <w:tblLayout w:type="fixed"/>
        <w:tblLook w:val="0000" w:firstRow="0" w:lastRow="0" w:firstColumn="0" w:lastColumn="0" w:noHBand="0" w:noVBand="0"/>
      </w:tblPr>
      <w:tblGrid>
        <w:gridCol w:w="7057"/>
        <w:gridCol w:w="2225"/>
      </w:tblGrid>
      <w:tr w:rsidR="00782B46" w:rsidRPr="005B416A" w:rsidTr="00782B46">
        <w:trPr>
          <w:trHeight w:val="216"/>
        </w:trPr>
        <w:tc>
          <w:tcPr>
            <w:tcW w:w="7057" w:type="dxa"/>
          </w:tcPr>
          <w:p w:rsidR="00782B46" w:rsidRPr="005B416A" w:rsidRDefault="00782B46" w:rsidP="0048419E">
            <w:pPr>
              <w:snapToGrid w:val="0"/>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Директор   </w:t>
            </w:r>
          </w:p>
        </w:tc>
        <w:tc>
          <w:tcPr>
            <w:tcW w:w="2225" w:type="dxa"/>
          </w:tcPr>
          <w:p w:rsidR="00782B46" w:rsidRPr="005B416A" w:rsidRDefault="00782B46" w:rsidP="0048419E">
            <w:pPr>
              <w:snapToGrid w:val="0"/>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А.Н. Куликов</w:t>
            </w:r>
          </w:p>
        </w:tc>
      </w:tr>
    </w:tbl>
    <w:p w:rsidR="00782B46" w:rsidRPr="005B416A" w:rsidRDefault="00782B46" w:rsidP="0048419E">
      <w:pPr>
        <w:spacing w:after="60" w:line="240" w:lineRule="auto"/>
        <w:rPr>
          <w:rFonts w:ascii="Times New Roman" w:eastAsia="Times New Roman" w:hAnsi="Times New Roman" w:cs="Times New Roman"/>
          <w:sz w:val="28"/>
          <w:szCs w:val="28"/>
          <w:lang w:eastAsia="ru-RU"/>
        </w:rPr>
      </w:pPr>
    </w:p>
    <w:p w:rsidR="00782B46" w:rsidRPr="005B416A" w:rsidRDefault="00782B46" w:rsidP="0048419E">
      <w:pPr>
        <w:spacing w:after="60" w:line="240" w:lineRule="auto"/>
        <w:jc w:val="center"/>
        <w:rPr>
          <w:rFonts w:ascii="Times New Roman" w:eastAsia="Times New Roman" w:hAnsi="Times New Roman" w:cs="Times New Roman"/>
          <w:sz w:val="28"/>
          <w:szCs w:val="28"/>
          <w:lang w:eastAsia="ru-RU"/>
        </w:rPr>
      </w:pPr>
    </w:p>
    <w:p w:rsidR="00782B46" w:rsidRPr="005B416A" w:rsidRDefault="00782B46" w:rsidP="0048419E">
      <w:pPr>
        <w:spacing w:after="60" w:line="240" w:lineRule="auto"/>
        <w:jc w:val="center"/>
        <w:rPr>
          <w:rFonts w:ascii="Times New Roman" w:eastAsia="Times New Roman" w:hAnsi="Times New Roman" w:cs="Times New Roman"/>
          <w:sz w:val="28"/>
          <w:szCs w:val="28"/>
          <w:lang w:eastAsia="ru-RU"/>
        </w:rPr>
      </w:pPr>
    </w:p>
    <w:p w:rsidR="00BE3FB7" w:rsidRPr="005B416A" w:rsidRDefault="00BE3FB7" w:rsidP="0048419E">
      <w:pPr>
        <w:spacing w:after="60" w:line="240" w:lineRule="auto"/>
        <w:jc w:val="center"/>
        <w:rPr>
          <w:rFonts w:ascii="Times New Roman" w:eastAsia="Times New Roman" w:hAnsi="Times New Roman" w:cs="Times New Roman"/>
          <w:sz w:val="28"/>
          <w:szCs w:val="28"/>
          <w:lang w:eastAsia="ru-RU"/>
        </w:rPr>
      </w:pPr>
    </w:p>
    <w:p w:rsidR="00782B46" w:rsidRPr="005B416A" w:rsidRDefault="00782B46" w:rsidP="0048419E">
      <w:pPr>
        <w:spacing w:after="60" w:line="240" w:lineRule="auto"/>
        <w:jc w:val="center"/>
        <w:rPr>
          <w:rFonts w:ascii="Times New Roman" w:eastAsia="Times New Roman" w:hAnsi="Times New Roman" w:cs="Times New Roman"/>
          <w:sz w:val="16"/>
          <w:szCs w:val="16"/>
          <w:lang w:eastAsia="ru-RU"/>
        </w:rPr>
      </w:pPr>
      <w:r w:rsidRPr="005B416A">
        <w:rPr>
          <w:rFonts w:ascii="Times New Roman" w:eastAsia="Times New Roman" w:hAnsi="Times New Roman" w:cs="Times New Roman"/>
          <w:sz w:val="28"/>
          <w:szCs w:val="28"/>
          <w:lang w:eastAsia="ru-RU"/>
        </w:rPr>
        <w:t>пгт. Мостовской, 2021 г.</w:t>
      </w:r>
    </w:p>
    <w:p w:rsidR="00782B46" w:rsidRPr="005B416A" w:rsidRDefault="00782B46" w:rsidP="0048419E">
      <w:pPr>
        <w:spacing w:after="60" w:line="240" w:lineRule="auto"/>
        <w:rPr>
          <w:rFonts w:ascii="Times New Roman" w:eastAsia="Calibri" w:hAnsi="Times New Roman" w:cs="Times New Roman"/>
          <w:sz w:val="28"/>
          <w:szCs w:val="28"/>
        </w:rPr>
      </w:pPr>
      <w:r w:rsidRPr="005B416A">
        <w:rPr>
          <w:rFonts w:ascii="Times New Roman" w:eastAsia="Calibri" w:hAnsi="Times New Roman" w:cs="Times New Roman"/>
          <w:sz w:val="28"/>
          <w:szCs w:val="28"/>
        </w:rPr>
        <w:br w:type="page"/>
      </w:r>
    </w:p>
    <w:p w:rsidR="00D43728" w:rsidRPr="005B416A" w:rsidRDefault="00D43728" w:rsidP="00D43728">
      <w:pPr>
        <w:spacing w:after="0" w:line="240" w:lineRule="auto"/>
        <w:jc w:val="center"/>
        <w:rPr>
          <w:rFonts w:ascii="Times New Roman" w:eastAsia="Times New Roman" w:hAnsi="Times New Roman" w:cs="Times New Roman"/>
          <w:b/>
          <w:sz w:val="28"/>
          <w:szCs w:val="28"/>
          <w:lang w:eastAsia="ru-RU"/>
        </w:rPr>
      </w:pPr>
    </w:p>
    <w:p w:rsidR="00D43728" w:rsidRPr="005B416A" w:rsidRDefault="00D43728" w:rsidP="00D43728">
      <w:pPr>
        <w:spacing w:after="0" w:line="240" w:lineRule="auto"/>
        <w:jc w:val="center"/>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СОСТАВ АВТОРСКОГО КОЛЛЕКТИВА И УЧАСТНИКОВ РАЗРАБОТКИ ПРОЕКТА</w:t>
      </w:r>
    </w:p>
    <w:p w:rsidR="00D43728" w:rsidRPr="005B416A" w:rsidRDefault="00D43728" w:rsidP="00D43728">
      <w:pPr>
        <w:spacing w:after="0" w:line="240" w:lineRule="auto"/>
        <w:jc w:val="center"/>
        <w:rPr>
          <w:rFonts w:ascii="Times New Roman" w:eastAsia="Times New Roman" w:hAnsi="Times New Roman" w:cs="Times New Roman"/>
          <w:b/>
          <w:sz w:val="28"/>
          <w:szCs w:val="28"/>
          <w:lang w:eastAsia="ru-RU"/>
        </w:rPr>
      </w:pPr>
    </w:p>
    <w:p w:rsidR="00D43728" w:rsidRPr="005B416A" w:rsidRDefault="00D43728" w:rsidP="00D43728">
      <w:pPr>
        <w:spacing w:after="0" w:line="240" w:lineRule="auto"/>
        <w:jc w:val="center"/>
        <w:rPr>
          <w:rFonts w:ascii="Times New Roman" w:eastAsia="Times New Roman" w:hAnsi="Times New Roman" w:cs="Times New Roman"/>
          <w:b/>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8"/>
        <w:gridCol w:w="4722"/>
      </w:tblGrid>
      <w:tr w:rsidR="00FC2C67" w:rsidRPr="005B416A" w:rsidTr="009D2FAD">
        <w:tc>
          <w:tcPr>
            <w:tcW w:w="4848" w:type="dxa"/>
          </w:tcPr>
          <w:p w:rsidR="00FC2C67" w:rsidRPr="005B416A" w:rsidRDefault="00FC2C67" w:rsidP="00331C54">
            <w:pPr>
              <w:spacing w:after="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ООО «Геокадастр»:</w:t>
            </w:r>
          </w:p>
          <w:p w:rsidR="00FC2C67" w:rsidRPr="005B416A" w:rsidRDefault="00FC2C67" w:rsidP="00331C54">
            <w:pPr>
              <w:spacing w:after="0" w:line="240" w:lineRule="auto"/>
              <w:rPr>
                <w:rFonts w:ascii="Times New Roman" w:eastAsia="Times New Roman" w:hAnsi="Times New Roman" w:cs="Times New Roman"/>
                <w:b/>
                <w:sz w:val="28"/>
                <w:szCs w:val="28"/>
                <w:lang w:eastAsia="ru-RU"/>
              </w:rPr>
            </w:pPr>
          </w:p>
          <w:p w:rsidR="00FC2C67" w:rsidRPr="005B416A" w:rsidRDefault="00FC2C67" w:rsidP="00331C54">
            <w:pPr>
              <w:spacing w:after="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Директор</w:t>
            </w:r>
          </w:p>
          <w:p w:rsidR="00FC2C67" w:rsidRPr="005B416A" w:rsidRDefault="00FC2C67" w:rsidP="00331C54">
            <w:pPr>
              <w:spacing w:after="0" w:line="240" w:lineRule="auto"/>
              <w:jc w:val="both"/>
              <w:rPr>
                <w:rFonts w:ascii="Times New Roman" w:eastAsia="Times New Roman" w:hAnsi="Times New Roman" w:cs="Times New Roman"/>
                <w:sz w:val="28"/>
                <w:szCs w:val="28"/>
                <w:lang w:eastAsia="ru-RU"/>
              </w:rPr>
            </w:pPr>
          </w:p>
          <w:p w:rsidR="00FC2C67" w:rsidRPr="005B416A" w:rsidRDefault="00FC2C67" w:rsidP="00331C54">
            <w:pPr>
              <w:spacing w:after="0" w:line="240" w:lineRule="auto"/>
              <w:jc w:val="both"/>
              <w:rPr>
                <w:rFonts w:ascii="Times New Roman" w:eastAsia="Times New Roman" w:hAnsi="Times New Roman" w:cs="Times New Roman"/>
                <w:sz w:val="28"/>
                <w:szCs w:val="28"/>
                <w:lang w:eastAsia="ru-RU"/>
              </w:rPr>
            </w:pPr>
          </w:p>
          <w:p w:rsidR="00FC2C67" w:rsidRPr="005B416A" w:rsidRDefault="00FC2C67" w:rsidP="00331C54">
            <w:pPr>
              <w:spacing w:after="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Главный архитектор проекта</w:t>
            </w:r>
          </w:p>
          <w:p w:rsidR="00FC2C67" w:rsidRPr="005B416A" w:rsidRDefault="00FC2C67" w:rsidP="00331C54">
            <w:pPr>
              <w:spacing w:after="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Инженер-землеустроитель</w:t>
            </w:r>
          </w:p>
          <w:p w:rsidR="00FC2C67" w:rsidRPr="005B416A" w:rsidRDefault="00FC2C67" w:rsidP="00331C54">
            <w:pPr>
              <w:spacing w:after="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Консультант, член Союза архитекторов России</w:t>
            </w:r>
          </w:p>
        </w:tc>
        <w:tc>
          <w:tcPr>
            <w:tcW w:w="4722" w:type="dxa"/>
          </w:tcPr>
          <w:p w:rsidR="00FC2C67" w:rsidRPr="005B416A" w:rsidRDefault="00FC2C67" w:rsidP="00331C54">
            <w:pPr>
              <w:spacing w:after="0" w:line="240" w:lineRule="auto"/>
              <w:jc w:val="both"/>
              <w:rPr>
                <w:rFonts w:ascii="Times New Roman" w:eastAsia="Times New Roman" w:hAnsi="Times New Roman" w:cs="Times New Roman"/>
                <w:sz w:val="28"/>
                <w:szCs w:val="28"/>
                <w:lang w:eastAsia="ru-RU"/>
              </w:rPr>
            </w:pPr>
          </w:p>
          <w:p w:rsidR="00FC2C67" w:rsidRPr="005B416A" w:rsidRDefault="00FC2C67" w:rsidP="00331C54">
            <w:pPr>
              <w:spacing w:after="0" w:line="240" w:lineRule="auto"/>
              <w:jc w:val="both"/>
              <w:rPr>
                <w:rFonts w:ascii="Times New Roman" w:eastAsia="Times New Roman" w:hAnsi="Times New Roman" w:cs="Times New Roman"/>
                <w:sz w:val="28"/>
                <w:szCs w:val="28"/>
                <w:lang w:eastAsia="ru-RU"/>
              </w:rPr>
            </w:pPr>
          </w:p>
          <w:p w:rsidR="00FC2C67" w:rsidRPr="005B416A" w:rsidRDefault="00FC2C67" w:rsidP="00331C54">
            <w:pPr>
              <w:spacing w:after="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А.Н. Куликов</w:t>
            </w:r>
          </w:p>
          <w:p w:rsidR="00FC2C67" w:rsidRPr="005B416A" w:rsidRDefault="00FC2C67" w:rsidP="00331C54">
            <w:pPr>
              <w:spacing w:after="0" w:line="240" w:lineRule="auto"/>
              <w:rPr>
                <w:rFonts w:ascii="Times New Roman" w:eastAsia="Times New Roman" w:hAnsi="Times New Roman" w:cs="Times New Roman"/>
                <w:sz w:val="28"/>
                <w:szCs w:val="28"/>
                <w:lang w:eastAsia="ru-RU"/>
              </w:rPr>
            </w:pPr>
          </w:p>
          <w:p w:rsidR="00FC2C67" w:rsidRPr="005B416A" w:rsidRDefault="00FC2C67" w:rsidP="00331C54">
            <w:pPr>
              <w:spacing w:after="0" w:line="240" w:lineRule="auto"/>
              <w:rPr>
                <w:rFonts w:ascii="Times New Roman" w:eastAsia="Times New Roman" w:hAnsi="Times New Roman" w:cs="Times New Roman"/>
                <w:sz w:val="28"/>
                <w:szCs w:val="28"/>
                <w:lang w:eastAsia="ru-RU"/>
              </w:rPr>
            </w:pPr>
          </w:p>
          <w:p w:rsidR="00FC2C67" w:rsidRPr="005B416A" w:rsidRDefault="00FC2C67" w:rsidP="00331C54">
            <w:pPr>
              <w:spacing w:after="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Е.Р. Левченко</w:t>
            </w:r>
          </w:p>
          <w:p w:rsidR="00FC2C67" w:rsidRPr="005B416A" w:rsidRDefault="00FC2C67" w:rsidP="00331C54">
            <w:pPr>
              <w:spacing w:after="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В.А. Гаврилова</w:t>
            </w:r>
          </w:p>
          <w:p w:rsidR="00FC2C67" w:rsidRPr="005B416A" w:rsidRDefault="00FC2C67" w:rsidP="00331C54">
            <w:pPr>
              <w:spacing w:after="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Н.В. Монастырев</w:t>
            </w:r>
          </w:p>
        </w:tc>
      </w:tr>
    </w:tbl>
    <w:p w:rsidR="00D43728" w:rsidRPr="005B416A" w:rsidRDefault="00D43728" w:rsidP="00D43728">
      <w:pPr>
        <w:spacing w:after="60" w:line="240" w:lineRule="auto"/>
        <w:jc w:val="center"/>
        <w:rPr>
          <w:rFonts w:ascii="Times New Roman" w:eastAsia="Times New Roman" w:hAnsi="Times New Roman" w:cs="Times New Roman"/>
          <w:sz w:val="28"/>
          <w:szCs w:val="28"/>
          <w:lang w:eastAsia="ru-RU"/>
        </w:rPr>
      </w:pPr>
    </w:p>
    <w:p w:rsidR="00D43728" w:rsidRPr="005B416A" w:rsidRDefault="00D43728" w:rsidP="0048419E">
      <w:pPr>
        <w:spacing w:after="60" w:line="240" w:lineRule="auto"/>
        <w:jc w:val="center"/>
        <w:rPr>
          <w:rFonts w:ascii="Times New Roman" w:eastAsia="Calibri" w:hAnsi="Times New Roman" w:cs="Times New Roman"/>
          <w:b/>
          <w:sz w:val="28"/>
          <w:szCs w:val="28"/>
        </w:rPr>
      </w:pPr>
    </w:p>
    <w:p w:rsidR="00D43728" w:rsidRPr="005B416A" w:rsidRDefault="00D43728">
      <w:pPr>
        <w:rPr>
          <w:rFonts w:ascii="Times New Roman" w:eastAsia="Calibri" w:hAnsi="Times New Roman" w:cs="Times New Roman"/>
          <w:b/>
          <w:sz w:val="28"/>
          <w:szCs w:val="28"/>
        </w:rPr>
      </w:pPr>
      <w:r w:rsidRPr="005B416A">
        <w:rPr>
          <w:rFonts w:ascii="Times New Roman" w:eastAsia="Calibri" w:hAnsi="Times New Roman" w:cs="Times New Roman"/>
          <w:b/>
          <w:sz w:val="28"/>
          <w:szCs w:val="28"/>
        </w:rPr>
        <w:br w:type="page"/>
      </w:r>
    </w:p>
    <w:p w:rsidR="00782B46" w:rsidRPr="005B416A" w:rsidRDefault="00782B46" w:rsidP="00480471">
      <w:pPr>
        <w:pStyle w:val="1"/>
        <w:jc w:val="center"/>
        <w:rPr>
          <w:rFonts w:ascii="Times New Roman" w:eastAsia="Calibri" w:hAnsi="Times New Roman" w:cs="Times New Roman"/>
          <w:b w:val="0"/>
          <w:color w:val="auto"/>
        </w:rPr>
      </w:pPr>
      <w:bookmarkStart w:id="0" w:name="_Toc89019774"/>
      <w:r w:rsidRPr="005B416A">
        <w:rPr>
          <w:rFonts w:ascii="Times New Roman" w:eastAsia="Calibri" w:hAnsi="Times New Roman" w:cs="Times New Roman"/>
          <w:b w:val="0"/>
          <w:color w:val="auto"/>
        </w:rPr>
        <w:lastRenderedPageBreak/>
        <w:t>СОДЕРЖАНИЕ.</w:t>
      </w:r>
      <w:bookmarkEnd w:id="0"/>
    </w:p>
    <w:p w:rsidR="00366BFC" w:rsidRPr="005B416A" w:rsidRDefault="00EB0A90" w:rsidP="00E20425">
      <w:pPr>
        <w:pStyle w:val="14"/>
        <w:jc w:val="both"/>
        <w:rPr>
          <w:rFonts w:ascii="Times New Roman" w:hAnsi="Times New Roman" w:cs="Times New Roman"/>
        </w:rPr>
      </w:pPr>
      <w:r w:rsidRPr="005B416A">
        <w:rPr>
          <w:rFonts w:ascii="Times New Roman" w:eastAsia="Calibri" w:hAnsi="Times New Roman" w:cs="Times New Roman"/>
        </w:rPr>
        <w:fldChar w:fldCharType="begin"/>
      </w:r>
      <w:r w:rsidR="00366BFC" w:rsidRPr="005B416A">
        <w:rPr>
          <w:rFonts w:ascii="Times New Roman" w:eastAsia="Calibri" w:hAnsi="Times New Roman" w:cs="Times New Roman"/>
        </w:rPr>
        <w:instrText xml:space="preserve"> TOC \o "1-3" \h \z \u </w:instrText>
      </w:r>
      <w:r w:rsidRPr="005B416A">
        <w:rPr>
          <w:rFonts w:ascii="Times New Roman" w:eastAsia="Calibri" w:hAnsi="Times New Roman" w:cs="Times New Roman"/>
        </w:rPr>
        <w:fldChar w:fldCharType="separate"/>
      </w:r>
    </w:p>
    <w:p w:rsidR="00366BFC" w:rsidRPr="005B416A" w:rsidRDefault="00340442" w:rsidP="00E20425">
      <w:pPr>
        <w:pStyle w:val="14"/>
        <w:jc w:val="both"/>
        <w:rPr>
          <w:rFonts w:ascii="Times New Roman" w:hAnsi="Times New Roman" w:cs="Times New Roman"/>
          <w:caps/>
          <w:sz w:val="22"/>
        </w:rPr>
      </w:pPr>
      <w:hyperlink w:anchor="_Toc89019775" w:history="1">
        <w:r w:rsidR="00366BFC" w:rsidRPr="005B416A">
          <w:rPr>
            <w:rStyle w:val="a5"/>
            <w:rFonts w:ascii="Times New Roman" w:hAnsi="Times New Roman" w:cs="Times New Roman"/>
            <w:b/>
            <w:color w:val="auto"/>
          </w:rPr>
          <w:t>2.</w:t>
        </w:r>
        <w:r w:rsidR="00366BFC" w:rsidRPr="005B416A">
          <w:rPr>
            <w:rFonts w:ascii="Times New Roman" w:hAnsi="Times New Roman" w:cs="Times New Roman"/>
            <w:caps/>
            <w:sz w:val="22"/>
          </w:rPr>
          <w:tab/>
        </w:r>
        <w:r w:rsidR="00366BFC" w:rsidRPr="005B416A">
          <w:rPr>
            <w:rStyle w:val="a5"/>
            <w:rFonts w:ascii="Times New Roman" w:hAnsi="Times New Roman" w:cs="Times New Roman"/>
            <w:b/>
            <w:color w:val="auto"/>
          </w:rPr>
          <w:t xml:space="preserve">ЧАСТЬ 2. МАТЕРИАЛЫ ПО ОБОСНОВАНИЮ </w:t>
        </w:r>
        <w:r w:rsidR="00366BFC" w:rsidRPr="005B416A">
          <w:rPr>
            <w:rStyle w:val="a5"/>
            <w:rFonts w:ascii="Times New Roman" w:hAnsi="Times New Roman" w:cs="Times New Roman"/>
            <w:b/>
            <w:color w:val="auto"/>
            <w:lang w:val="en-US"/>
          </w:rPr>
          <w:br/>
        </w:r>
        <w:r w:rsidR="00366BFC" w:rsidRPr="005B416A">
          <w:rPr>
            <w:rStyle w:val="a5"/>
            <w:rFonts w:ascii="Times New Roman" w:hAnsi="Times New Roman" w:cs="Times New Roman"/>
            <w:b/>
            <w:color w:val="auto"/>
          </w:rPr>
          <w:t>РАСЧЕТНЫХ ПОКАЗАТЕЛЕЙ</w:t>
        </w:r>
        <w:r w:rsidR="00366BFC" w:rsidRPr="005B416A">
          <w:rPr>
            <w:rFonts w:ascii="Times New Roman" w:hAnsi="Times New Roman" w:cs="Times New Roman"/>
            <w:webHidden/>
          </w:rPr>
          <w:tab/>
        </w:r>
        <w:r w:rsidR="00EB0A90" w:rsidRPr="005B416A">
          <w:rPr>
            <w:rFonts w:ascii="Times New Roman" w:hAnsi="Times New Roman" w:cs="Times New Roman"/>
            <w:webHidden/>
          </w:rPr>
          <w:fldChar w:fldCharType="begin"/>
        </w:r>
        <w:r w:rsidR="00366BFC" w:rsidRPr="005B416A">
          <w:rPr>
            <w:rFonts w:ascii="Times New Roman" w:hAnsi="Times New Roman" w:cs="Times New Roman"/>
            <w:webHidden/>
          </w:rPr>
          <w:instrText xml:space="preserve"> PAGEREF _Toc89019775 \h </w:instrText>
        </w:r>
        <w:r w:rsidR="00EB0A90" w:rsidRPr="005B416A">
          <w:rPr>
            <w:rFonts w:ascii="Times New Roman" w:hAnsi="Times New Roman" w:cs="Times New Roman"/>
            <w:webHidden/>
          </w:rPr>
        </w:r>
        <w:r w:rsidR="00EB0A90" w:rsidRPr="005B416A">
          <w:rPr>
            <w:rFonts w:ascii="Times New Roman" w:hAnsi="Times New Roman" w:cs="Times New Roman"/>
            <w:webHidden/>
          </w:rPr>
          <w:fldChar w:fldCharType="separate"/>
        </w:r>
        <w:r>
          <w:rPr>
            <w:rFonts w:ascii="Times New Roman" w:hAnsi="Times New Roman" w:cs="Times New Roman"/>
            <w:webHidden/>
          </w:rPr>
          <w:t>5</w:t>
        </w:r>
        <w:r w:rsidR="00EB0A90" w:rsidRPr="005B416A">
          <w:rPr>
            <w:rFonts w:ascii="Times New Roman" w:hAnsi="Times New Roman" w:cs="Times New Roman"/>
            <w:webHidden/>
          </w:rPr>
          <w:fldChar w:fldCharType="end"/>
        </w:r>
      </w:hyperlink>
    </w:p>
    <w:p w:rsidR="00366BFC" w:rsidRPr="005B416A" w:rsidRDefault="00340442" w:rsidP="00E20425">
      <w:pPr>
        <w:pStyle w:val="14"/>
        <w:jc w:val="both"/>
        <w:rPr>
          <w:rFonts w:ascii="Times New Roman" w:hAnsi="Times New Roman" w:cs="Times New Roman"/>
          <w:sz w:val="22"/>
        </w:rPr>
      </w:pPr>
      <w:hyperlink w:anchor="_Toc89019776" w:history="1">
        <w:r w:rsidR="00366BFC" w:rsidRPr="005B416A">
          <w:rPr>
            <w:rStyle w:val="a5"/>
            <w:rFonts w:ascii="Times New Roman" w:hAnsi="Times New Roman" w:cs="Times New Roman"/>
            <w:color w:val="auto"/>
          </w:rPr>
          <w:t>2.1 Информация о современном состоянии, прогнозе развития муниципального образования Тимашевское городское поселение</w:t>
        </w:r>
        <w:r w:rsidR="00366BFC" w:rsidRPr="005B416A">
          <w:rPr>
            <w:rFonts w:ascii="Times New Roman" w:hAnsi="Times New Roman" w:cs="Times New Roman"/>
            <w:webHidden/>
          </w:rPr>
          <w:tab/>
        </w:r>
        <w:r w:rsidR="00EB0A90" w:rsidRPr="005B416A">
          <w:rPr>
            <w:rFonts w:ascii="Times New Roman" w:hAnsi="Times New Roman" w:cs="Times New Roman"/>
            <w:webHidden/>
          </w:rPr>
          <w:fldChar w:fldCharType="begin"/>
        </w:r>
        <w:r w:rsidR="00366BFC" w:rsidRPr="005B416A">
          <w:rPr>
            <w:rFonts w:ascii="Times New Roman" w:hAnsi="Times New Roman" w:cs="Times New Roman"/>
            <w:webHidden/>
          </w:rPr>
          <w:instrText xml:space="preserve"> PAGEREF _Toc89019776 \h </w:instrText>
        </w:r>
        <w:r w:rsidR="00EB0A90" w:rsidRPr="005B416A">
          <w:rPr>
            <w:rFonts w:ascii="Times New Roman" w:hAnsi="Times New Roman" w:cs="Times New Roman"/>
            <w:webHidden/>
          </w:rPr>
        </w:r>
        <w:r w:rsidR="00EB0A90" w:rsidRPr="005B416A">
          <w:rPr>
            <w:rFonts w:ascii="Times New Roman" w:hAnsi="Times New Roman" w:cs="Times New Roman"/>
            <w:webHidden/>
          </w:rPr>
          <w:fldChar w:fldCharType="separate"/>
        </w:r>
        <w:r>
          <w:rPr>
            <w:rFonts w:ascii="Times New Roman" w:hAnsi="Times New Roman" w:cs="Times New Roman"/>
            <w:webHidden/>
          </w:rPr>
          <w:t>5</w:t>
        </w:r>
        <w:r w:rsidR="00EB0A90" w:rsidRPr="005B416A">
          <w:rPr>
            <w:rFonts w:ascii="Times New Roman" w:hAnsi="Times New Roman" w:cs="Times New Roman"/>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77" w:history="1">
        <w:r w:rsidR="00366BFC" w:rsidRPr="005B416A">
          <w:rPr>
            <w:rStyle w:val="a5"/>
            <w:color w:val="auto"/>
          </w:rPr>
          <w:t>2.1.1 Характеристика социально-экономического состояния</w:t>
        </w:r>
        <w:r w:rsidR="00366BFC" w:rsidRPr="005B416A">
          <w:rPr>
            <w:webHidden/>
          </w:rPr>
          <w:tab/>
        </w:r>
        <w:r w:rsidR="00EB0A90" w:rsidRPr="005B416A">
          <w:rPr>
            <w:webHidden/>
          </w:rPr>
          <w:fldChar w:fldCharType="begin"/>
        </w:r>
        <w:r w:rsidR="00366BFC" w:rsidRPr="005B416A">
          <w:rPr>
            <w:webHidden/>
          </w:rPr>
          <w:instrText xml:space="preserve"> PAGEREF _Toc89019777 \h </w:instrText>
        </w:r>
        <w:r w:rsidR="00EB0A90" w:rsidRPr="005B416A">
          <w:rPr>
            <w:webHidden/>
          </w:rPr>
        </w:r>
        <w:r w:rsidR="00EB0A90" w:rsidRPr="005B416A">
          <w:rPr>
            <w:webHidden/>
          </w:rPr>
          <w:fldChar w:fldCharType="separate"/>
        </w:r>
        <w:r>
          <w:rPr>
            <w:webHidden/>
          </w:rPr>
          <w:t>7</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78" w:history="1">
        <w:r w:rsidR="00366BFC" w:rsidRPr="005B416A">
          <w:rPr>
            <w:rStyle w:val="a5"/>
            <w:color w:val="auto"/>
          </w:rPr>
          <w:t>2.1.2 Характеристика природно-климатических условий</w:t>
        </w:r>
        <w:r w:rsidR="00366BFC" w:rsidRPr="005B416A">
          <w:rPr>
            <w:webHidden/>
          </w:rPr>
          <w:tab/>
        </w:r>
        <w:r w:rsidR="00EB0A90" w:rsidRPr="005B416A">
          <w:rPr>
            <w:webHidden/>
          </w:rPr>
          <w:fldChar w:fldCharType="begin"/>
        </w:r>
        <w:r w:rsidR="00366BFC" w:rsidRPr="005B416A">
          <w:rPr>
            <w:webHidden/>
          </w:rPr>
          <w:instrText xml:space="preserve"> PAGEREF _Toc89019778 \h </w:instrText>
        </w:r>
        <w:r w:rsidR="00EB0A90" w:rsidRPr="005B416A">
          <w:rPr>
            <w:webHidden/>
          </w:rPr>
        </w:r>
        <w:r w:rsidR="00EB0A90" w:rsidRPr="005B416A">
          <w:rPr>
            <w:webHidden/>
          </w:rPr>
          <w:fldChar w:fldCharType="separate"/>
        </w:r>
        <w:r>
          <w:rPr>
            <w:webHidden/>
          </w:rPr>
          <w:t>10</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79" w:history="1">
        <w:r w:rsidR="00366BFC" w:rsidRPr="005B416A">
          <w:rPr>
            <w:rStyle w:val="a5"/>
            <w:color w:val="auto"/>
          </w:rPr>
          <w:t>2.1.3 Сведения о структуре населения и демографический прогноз</w:t>
        </w:r>
        <w:r w:rsidR="00366BFC" w:rsidRPr="005B416A">
          <w:rPr>
            <w:webHidden/>
          </w:rPr>
          <w:tab/>
        </w:r>
        <w:r w:rsidR="00EB0A90" w:rsidRPr="005B416A">
          <w:rPr>
            <w:webHidden/>
          </w:rPr>
          <w:fldChar w:fldCharType="begin"/>
        </w:r>
        <w:r w:rsidR="00366BFC" w:rsidRPr="005B416A">
          <w:rPr>
            <w:webHidden/>
          </w:rPr>
          <w:instrText xml:space="preserve"> PAGEREF _Toc89019779 \h </w:instrText>
        </w:r>
        <w:r w:rsidR="00EB0A90" w:rsidRPr="005B416A">
          <w:rPr>
            <w:webHidden/>
          </w:rPr>
        </w:r>
        <w:r w:rsidR="00EB0A90" w:rsidRPr="005B416A">
          <w:rPr>
            <w:webHidden/>
          </w:rPr>
          <w:fldChar w:fldCharType="separate"/>
        </w:r>
        <w:r>
          <w:rPr>
            <w:webHidden/>
          </w:rPr>
          <w:t>15</w:t>
        </w:r>
        <w:r w:rsidR="00EB0A90" w:rsidRPr="005B416A">
          <w:rPr>
            <w:webHidden/>
          </w:rPr>
          <w:fldChar w:fldCharType="end"/>
        </w:r>
      </w:hyperlink>
    </w:p>
    <w:p w:rsidR="00366BFC" w:rsidRPr="005B416A" w:rsidRDefault="00340442" w:rsidP="00E20425">
      <w:pPr>
        <w:pStyle w:val="20"/>
        <w:jc w:val="both"/>
        <w:rPr>
          <w:rFonts w:eastAsiaTheme="minorEastAsia"/>
          <w:color w:val="auto"/>
          <w:sz w:val="22"/>
          <w:szCs w:val="22"/>
          <w:lang w:eastAsia="ru-RU"/>
        </w:rPr>
      </w:pPr>
      <w:hyperlink w:anchor="_Toc89019780" w:history="1">
        <w:r w:rsidR="00366BFC" w:rsidRPr="005B416A">
          <w:rPr>
            <w:rStyle w:val="a5"/>
            <w:color w:val="auto"/>
          </w:rPr>
          <w:t>2.2 Обоснование положений основной части НГП</w:t>
        </w:r>
        <w:r w:rsidR="00366BFC" w:rsidRPr="005B416A">
          <w:rPr>
            <w:webHidden/>
            <w:color w:val="auto"/>
          </w:rPr>
          <w:tab/>
        </w:r>
        <w:r w:rsidR="00EB0A90" w:rsidRPr="005B416A">
          <w:rPr>
            <w:webHidden/>
            <w:color w:val="auto"/>
          </w:rPr>
          <w:fldChar w:fldCharType="begin"/>
        </w:r>
        <w:r w:rsidR="00366BFC" w:rsidRPr="005B416A">
          <w:rPr>
            <w:webHidden/>
            <w:color w:val="auto"/>
          </w:rPr>
          <w:instrText xml:space="preserve"> PAGEREF _Toc89019780 \h </w:instrText>
        </w:r>
        <w:r w:rsidR="00EB0A90" w:rsidRPr="005B416A">
          <w:rPr>
            <w:webHidden/>
            <w:color w:val="auto"/>
          </w:rPr>
        </w:r>
        <w:r w:rsidR="00EB0A90" w:rsidRPr="005B416A">
          <w:rPr>
            <w:webHidden/>
            <w:color w:val="auto"/>
          </w:rPr>
          <w:fldChar w:fldCharType="separate"/>
        </w:r>
        <w:r>
          <w:rPr>
            <w:webHidden/>
            <w:color w:val="auto"/>
          </w:rPr>
          <w:t>21</w:t>
        </w:r>
        <w:r w:rsidR="00EB0A90" w:rsidRPr="005B416A">
          <w:rPr>
            <w:webHidden/>
            <w:color w:val="auto"/>
          </w:rPr>
          <w:fldChar w:fldCharType="end"/>
        </w:r>
      </w:hyperlink>
    </w:p>
    <w:p w:rsidR="00366BFC" w:rsidRPr="005B416A" w:rsidRDefault="00340442" w:rsidP="00E20425">
      <w:pPr>
        <w:pStyle w:val="31"/>
        <w:jc w:val="both"/>
        <w:rPr>
          <w:rFonts w:eastAsiaTheme="minorEastAsia"/>
          <w:sz w:val="22"/>
          <w:szCs w:val="22"/>
          <w:lang w:eastAsia="ru-RU"/>
        </w:rPr>
      </w:pPr>
      <w:hyperlink w:anchor="_Toc89019781" w:history="1">
        <w:r w:rsidR="00366BFC" w:rsidRPr="005B416A">
          <w:rPr>
            <w:rStyle w:val="a5"/>
            <w:color w:val="auto"/>
          </w:rPr>
          <w:t>2.2.1 Обоснование предмета нормирования</w:t>
        </w:r>
        <w:r w:rsidR="00366BFC" w:rsidRPr="005B416A">
          <w:rPr>
            <w:webHidden/>
          </w:rPr>
          <w:tab/>
        </w:r>
        <w:r w:rsidR="00EB0A90" w:rsidRPr="005B416A">
          <w:rPr>
            <w:webHidden/>
          </w:rPr>
          <w:fldChar w:fldCharType="begin"/>
        </w:r>
        <w:r w:rsidR="00366BFC" w:rsidRPr="005B416A">
          <w:rPr>
            <w:webHidden/>
          </w:rPr>
          <w:instrText xml:space="preserve"> PAGEREF _Toc89019781 \h </w:instrText>
        </w:r>
        <w:r w:rsidR="00EB0A90" w:rsidRPr="005B416A">
          <w:rPr>
            <w:webHidden/>
          </w:rPr>
        </w:r>
        <w:r w:rsidR="00EB0A90" w:rsidRPr="005B416A">
          <w:rPr>
            <w:webHidden/>
          </w:rPr>
          <w:fldChar w:fldCharType="separate"/>
        </w:r>
        <w:r>
          <w:rPr>
            <w:webHidden/>
          </w:rPr>
          <w:t>22</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82" w:history="1">
        <w:r w:rsidR="00366BFC" w:rsidRPr="005B416A">
          <w:rPr>
            <w:rStyle w:val="a5"/>
            <w:color w:val="auto"/>
          </w:rPr>
          <w:t>2.2.2 Обоснование и расчеты значений показателей минимально допустимого уровня обеспеченности объектами населения и максимально допустимого уровня их территориальной доступности для населения по каждой из областей нормирования</w:t>
        </w:r>
        <w:r w:rsidR="00366BFC" w:rsidRPr="005B416A">
          <w:rPr>
            <w:webHidden/>
          </w:rPr>
          <w:tab/>
        </w:r>
        <w:r w:rsidR="00EB0A90" w:rsidRPr="005B416A">
          <w:rPr>
            <w:webHidden/>
          </w:rPr>
          <w:fldChar w:fldCharType="begin"/>
        </w:r>
        <w:r w:rsidR="00366BFC" w:rsidRPr="005B416A">
          <w:rPr>
            <w:webHidden/>
          </w:rPr>
          <w:instrText xml:space="preserve"> PAGEREF _Toc89019782 \h </w:instrText>
        </w:r>
        <w:r w:rsidR="00EB0A90" w:rsidRPr="005B416A">
          <w:rPr>
            <w:webHidden/>
          </w:rPr>
        </w:r>
        <w:r w:rsidR="00EB0A90" w:rsidRPr="005B416A">
          <w:rPr>
            <w:webHidden/>
          </w:rPr>
          <w:fldChar w:fldCharType="separate"/>
        </w:r>
        <w:r>
          <w:rPr>
            <w:webHidden/>
          </w:rPr>
          <w:t>27</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83" w:history="1">
        <w:r w:rsidR="00366BFC" w:rsidRPr="005B416A">
          <w:rPr>
            <w:rStyle w:val="a5"/>
            <w:color w:val="auto"/>
          </w:rPr>
          <w:t>2.2.3 Обоснование порядка и правил применения НГП</w:t>
        </w:r>
        <w:r w:rsidR="00366BFC" w:rsidRPr="005B416A">
          <w:rPr>
            <w:webHidden/>
          </w:rPr>
          <w:tab/>
        </w:r>
        <w:r w:rsidR="00EB0A90" w:rsidRPr="005B416A">
          <w:rPr>
            <w:webHidden/>
          </w:rPr>
          <w:fldChar w:fldCharType="begin"/>
        </w:r>
        <w:r w:rsidR="00366BFC" w:rsidRPr="005B416A">
          <w:rPr>
            <w:webHidden/>
          </w:rPr>
          <w:instrText xml:space="preserve"> PAGEREF _Toc89019783 \h </w:instrText>
        </w:r>
        <w:r w:rsidR="00EB0A90" w:rsidRPr="005B416A">
          <w:rPr>
            <w:webHidden/>
          </w:rPr>
        </w:r>
        <w:r w:rsidR="00EB0A90" w:rsidRPr="005B416A">
          <w:rPr>
            <w:webHidden/>
          </w:rPr>
          <w:fldChar w:fldCharType="separate"/>
        </w:r>
        <w:r>
          <w:rPr>
            <w:webHidden/>
          </w:rPr>
          <w:t>32</w:t>
        </w:r>
        <w:r w:rsidR="00EB0A90" w:rsidRPr="005B416A">
          <w:rPr>
            <w:webHidden/>
          </w:rPr>
          <w:fldChar w:fldCharType="end"/>
        </w:r>
      </w:hyperlink>
    </w:p>
    <w:p w:rsidR="00366BFC" w:rsidRPr="005B416A" w:rsidRDefault="00340442" w:rsidP="00E20425">
      <w:pPr>
        <w:pStyle w:val="20"/>
        <w:jc w:val="both"/>
        <w:rPr>
          <w:rFonts w:eastAsiaTheme="minorEastAsia"/>
          <w:color w:val="auto"/>
          <w:sz w:val="22"/>
          <w:szCs w:val="22"/>
          <w:lang w:eastAsia="ru-RU"/>
        </w:rPr>
      </w:pPr>
      <w:hyperlink w:anchor="_Toc89019784" w:history="1">
        <w:r w:rsidR="00366BFC" w:rsidRPr="005B416A">
          <w:rPr>
            <w:rStyle w:val="a5"/>
            <w:color w:val="auto"/>
          </w:rPr>
          <w:t>2.3 Основные рекомендации по проектированию объектов местного значения по областям нормирования.</w:t>
        </w:r>
        <w:r w:rsidR="00366BFC" w:rsidRPr="005B416A">
          <w:rPr>
            <w:webHidden/>
            <w:color w:val="auto"/>
          </w:rPr>
          <w:tab/>
        </w:r>
        <w:r w:rsidR="00EB0A90" w:rsidRPr="005B416A">
          <w:rPr>
            <w:webHidden/>
            <w:color w:val="auto"/>
          </w:rPr>
          <w:fldChar w:fldCharType="begin"/>
        </w:r>
        <w:r w:rsidR="00366BFC" w:rsidRPr="005B416A">
          <w:rPr>
            <w:webHidden/>
            <w:color w:val="auto"/>
          </w:rPr>
          <w:instrText xml:space="preserve"> PAGEREF _Toc89019784 \h </w:instrText>
        </w:r>
        <w:r w:rsidR="00EB0A90" w:rsidRPr="005B416A">
          <w:rPr>
            <w:webHidden/>
            <w:color w:val="auto"/>
          </w:rPr>
        </w:r>
        <w:r w:rsidR="00EB0A90" w:rsidRPr="005B416A">
          <w:rPr>
            <w:webHidden/>
            <w:color w:val="auto"/>
          </w:rPr>
          <w:fldChar w:fldCharType="separate"/>
        </w:r>
        <w:r>
          <w:rPr>
            <w:webHidden/>
            <w:color w:val="auto"/>
          </w:rPr>
          <w:t>34</w:t>
        </w:r>
        <w:r w:rsidR="00EB0A90" w:rsidRPr="005B416A">
          <w:rPr>
            <w:webHidden/>
            <w:color w:val="auto"/>
          </w:rPr>
          <w:fldChar w:fldCharType="end"/>
        </w:r>
      </w:hyperlink>
    </w:p>
    <w:p w:rsidR="00366BFC" w:rsidRPr="005B416A" w:rsidRDefault="00340442" w:rsidP="00E20425">
      <w:pPr>
        <w:pStyle w:val="31"/>
        <w:jc w:val="both"/>
        <w:rPr>
          <w:rFonts w:eastAsiaTheme="minorEastAsia"/>
          <w:sz w:val="22"/>
          <w:szCs w:val="22"/>
          <w:lang w:eastAsia="ru-RU"/>
        </w:rPr>
      </w:pPr>
      <w:hyperlink w:anchor="_Toc89019785" w:history="1">
        <w:r w:rsidR="00366BFC" w:rsidRPr="005B416A">
          <w:rPr>
            <w:rStyle w:val="a5"/>
            <w:color w:val="auto"/>
          </w:rPr>
          <w:t>2.3.1</w:t>
        </w:r>
        <w:r w:rsidR="00366BFC" w:rsidRPr="005B416A">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rPr>
          <w:t>транспорта (автомобильные дороги местного значения)</w:t>
        </w:r>
        <w:r w:rsidR="00366BFC" w:rsidRPr="005B416A">
          <w:rPr>
            <w:rStyle w:val="a5"/>
            <w:rFonts w:eastAsia="Calibri"/>
            <w:color w:val="auto"/>
          </w:rPr>
          <w:t>, в том числе создание и обеспечение функционирования парковок</w:t>
        </w:r>
        <w:r w:rsidR="00366BFC" w:rsidRPr="005B416A">
          <w:rPr>
            <w:webHidden/>
          </w:rPr>
          <w:tab/>
        </w:r>
        <w:r w:rsidR="00EB0A90" w:rsidRPr="005B416A">
          <w:rPr>
            <w:webHidden/>
          </w:rPr>
          <w:fldChar w:fldCharType="begin"/>
        </w:r>
        <w:r w:rsidR="00366BFC" w:rsidRPr="005B416A">
          <w:rPr>
            <w:webHidden/>
          </w:rPr>
          <w:instrText xml:space="preserve"> PAGEREF _Toc89019785 \h </w:instrText>
        </w:r>
        <w:r w:rsidR="00EB0A90" w:rsidRPr="005B416A">
          <w:rPr>
            <w:webHidden/>
          </w:rPr>
        </w:r>
        <w:r w:rsidR="00EB0A90" w:rsidRPr="005B416A">
          <w:rPr>
            <w:webHidden/>
          </w:rPr>
          <w:fldChar w:fldCharType="separate"/>
        </w:r>
        <w:r>
          <w:rPr>
            <w:webHidden/>
          </w:rPr>
          <w:t>34</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86" w:history="1">
        <w:r w:rsidR="00366BFC" w:rsidRPr="005B416A">
          <w:rPr>
            <w:rStyle w:val="a5"/>
            <w:rFonts w:eastAsia="Calibri"/>
            <w:color w:val="auto"/>
          </w:rPr>
          <w:t xml:space="preserve">2.3.2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rPr>
          <w:t>чрезвычайных ситуаций муниципального характера</w:t>
        </w:r>
        <w:r w:rsidR="00366BFC" w:rsidRPr="005B416A">
          <w:rPr>
            <w:webHidden/>
          </w:rPr>
          <w:tab/>
        </w:r>
        <w:r w:rsidR="00EB0A90" w:rsidRPr="005B416A">
          <w:rPr>
            <w:webHidden/>
          </w:rPr>
          <w:fldChar w:fldCharType="begin"/>
        </w:r>
        <w:r w:rsidR="00366BFC" w:rsidRPr="005B416A">
          <w:rPr>
            <w:webHidden/>
          </w:rPr>
          <w:instrText xml:space="preserve"> PAGEREF _Toc89019786 \h </w:instrText>
        </w:r>
        <w:r w:rsidR="00EB0A90" w:rsidRPr="005B416A">
          <w:rPr>
            <w:webHidden/>
          </w:rPr>
        </w:r>
        <w:r w:rsidR="00EB0A90" w:rsidRPr="005B416A">
          <w:rPr>
            <w:webHidden/>
          </w:rPr>
          <w:fldChar w:fldCharType="separate"/>
        </w:r>
        <w:r>
          <w:rPr>
            <w:webHidden/>
          </w:rPr>
          <w:t>73</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87" w:history="1">
        <w:r w:rsidR="00366BFC" w:rsidRPr="005B416A">
          <w:rPr>
            <w:rStyle w:val="a5"/>
            <w:color w:val="auto"/>
          </w:rPr>
          <w:t>2.3.3</w:t>
        </w:r>
        <w:r w:rsidR="00366BFC" w:rsidRPr="005B416A">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rPr>
          <w:t>физической культуры и спорта</w:t>
        </w:r>
        <w:r w:rsidR="00366BFC" w:rsidRPr="005B416A">
          <w:rPr>
            <w:webHidden/>
          </w:rPr>
          <w:tab/>
        </w:r>
        <w:r w:rsidR="00EB0A90" w:rsidRPr="005B416A">
          <w:rPr>
            <w:webHidden/>
          </w:rPr>
          <w:fldChar w:fldCharType="begin"/>
        </w:r>
        <w:r w:rsidR="00366BFC" w:rsidRPr="005B416A">
          <w:rPr>
            <w:webHidden/>
          </w:rPr>
          <w:instrText xml:space="preserve"> PAGEREF _Toc89019787 \h </w:instrText>
        </w:r>
        <w:r w:rsidR="00EB0A90" w:rsidRPr="005B416A">
          <w:rPr>
            <w:webHidden/>
          </w:rPr>
        </w:r>
        <w:r w:rsidR="00EB0A90" w:rsidRPr="005B416A">
          <w:rPr>
            <w:webHidden/>
          </w:rPr>
          <w:fldChar w:fldCharType="separate"/>
        </w:r>
        <w:r>
          <w:rPr>
            <w:webHidden/>
          </w:rPr>
          <w:t>77</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88" w:history="1">
        <w:r w:rsidR="00366BFC" w:rsidRPr="005B416A">
          <w:rPr>
            <w:rStyle w:val="a5"/>
            <w:rFonts w:eastAsia="Calibri"/>
            <w:color w:val="auto"/>
          </w:rPr>
          <w:t xml:space="preserve">2.3.4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rPr>
          <w:t>энергетики (электро- и газоснабжение поселений)</w:t>
        </w:r>
        <w:r w:rsidR="00366BFC" w:rsidRPr="005B416A">
          <w:rPr>
            <w:webHidden/>
          </w:rPr>
          <w:tab/>
        </w:r>
        <w:r w:rsidR="00EB0A90" w:rsidRPr="005B416A">
          <w:rPr>
            <w:webHidden/>
          </w:rPr>
          <w:fldChar w:fldCharType="begin"/>
        </w:r>
        <w:r w:rsidR="00366BFC" w:rsidRPr="005B416A">
          <w:rPr>
            <w:webHidden/>
          </w:rPr>
          <w:instrText xml:space="preserve"> PAGEREF _Toc89019788 \h </w:instrText>
        </w:r>
        <w:r w:rsidR="00EB0A90" w:rsidRPr="005B416A">
          <w:rPr>
            <w:webHidden/>
          </w:rPr>
        </w:r>
        <w:r w:rsidR="00EB0A90" w:rsidRPr="005B416A">
          <w:rPr>
            <w:webHidden/>
          </w:rPr>
          <w:fldChar w:fldCharType="separate"/>
        </w:r>
        <w:r>
          <w:rPr>
            <w:webHidden/>
          </w:rPr>
          <w:t>115</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89" w:history="1">
        <w:r w:rsidR="00366BFC" w:rsidRPr="005B416A">
          <w:rPr>
            <w:rStyle w:val="a5"/>
            <w:color w:val="auto"/>
          </w:rPr>
          <w:t>2.3.5</w:t>
        </w:r>
        <w:r w:rsidR="00366BFC" w:rsidRPr="005B416A">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rPr>
          <w:t>тепло- и водоснабжения населения, водоотведения</w:t>
        </w:r>
        <w:r w:rsidR="00366BFC" w:rsidRPr="005B416A">
          <w:rPr>
            <w:webHidden/>
          </w:rPr>
          <w:tab/>
        </w:r>
        <w:r w:rsidR="00EB0A90" w:rsidRPr="005B416A">
          <w:rPr>
            <w:webHidden/>
          </w:rPr>
          <w:fldChar w:fldCharType="begin"/>
        </w:r>
        <w:r w:rsidR="00366BFC" w:rsidRPr="005B416A">
          <w:rPr>
            <w:webHidden/>
          </w:rPr>
          <w:instrText xml:space="preserve"> PAGEREF _Toc89019789 \h </w:instrText>
        </w:r>
        <w:r w:rsidR="00EB0A90" w:rsidRPr="005B416A">
          <w:rPr>
            <w:webHidden/>
          </w:rPr>
        </w:r>
        <w:r w:rsidR="00EB0A90" w:rsidRPr="005B416A">
          <w:rPr>
            <w:webHidden/>
          </w:rPr>
          <w:fldChar w:fldCharType="separate"/>
        </w:r>
        <w:r>
          <w:rPr>
            <w:webHidden/>
          </w:rPr>
          <w:t>156</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90" w:history="1">
        <w:r w:rsidR="00366BFC" w:rsidRPr="005B416A">
          <w:rPr>
            <w:rStyle w:val="a5"/>
            <w:color w:val="auto"/>
          </w:rPr>
          <w:t>2.3.6</w:t>
        </w:r>
        <w:r w:rsidR="00366BFC" w:rsidRPr="005B416A">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w:t>
        </w:r>
        <w:r w:rsidR="00366BFC" w:rsidRPr="005B416A">
          <w:rPr>
            <w:rStyle w:val="a5"/>
            <w:rFonts w:eastAsia="Calibri"/>
            <w:color w:val="auto"/>
            <w:lang w:val="en-US"/>
          </w:rPr>
          <w:br/>
        </w:r>
        <w:r w:rsidR="00366BFC" w:rsidRPr="005B416A">
          <w:rPr>
            <w:rStyle w:val="a5"/>
            <w:rFonts w:eastAsia="Calibri"/>
            <w:color w:val="auto"/>
          </w:rPr>
          <w:t xml:space="preserve">уровня территориальной доступности объектов местного значения </w:t>
        </w:r>
        <w:r w:rsidR="00366BFC" w:rsidRPr="005B416A">
          <w:rPr>
            <w:rStyle w:val="a5"/>
            <w:rFonts w:eastAsia="Calibri"/>
            <w:color w:val="auto"/>
            <w:lang w:val="en-US"/>
          </w:rPr>
          <w:br/>
        </w:r>
        <w:r w:rsidR="00366BFC" w:rsidRPr="005B416A">
          <w:rPr>
            <w:rStyle w:val="a5"/>
            <w:rFonts w:eastAsia="Calibri"/>
            <w:color w:val="auto"/>
          </w:rPr>
          <w:t xml:space="preserve">для населения в области </w:t>
        </w:r>
        <w:r w:rsidR="00366BFC" w:rsidRPr="005B416A">
          <w:rPr>
            <w:rStyle w:val="a5"/>
            <w:rFonts w:eastAsia="Calibri"/>
            <w:b/>
            <w:color w:val="auto"/>
          </w:rPr>
          <w:t xml:space="preserve">благоустройства территории, </w:t>
        </w:r>
        <w:r w:rsidR="00366BFC" w:rsidRPr="005B416A">
          <w:rPr>
            <w:rStyle w:val="a5"/>
            <w:rFonts w:eastAsia="Calibri"/>
            <w:b/>
            <w:color w:val="auto"/>
            <w:lang w:val="en-US"/>
          </w:rPr>
          <w:br/>
        </w:r>
        <w:r w:rsidR="00366BFC" w:rsidRPr="005B416A">
          <w:rPr>
            <w:rStyle w:val="a5"/>
            <w:rFonts w:eastAsia="Calibri"/>
            <w:b/>
            <w:color w:val="auto"/>
          </w:rPr>
          <w:t>в том числе озеленения территории</w:t>
        </w:r>
        <w:r w:rsidR="00366BFC" w:rsidRPr="005B416A">
          <w:rPr>
            <w:webHidden/>
          </w:rPr>
          <w:tab/>
        </w:r>
        <w:r w:rsidR="00EB0A90" w:rsidRPr="005B416A">
          <w:rPr>
            <w:webHidden/>
          </w:rPr>
          <w:fldChar w:fldCharType="begin"/>
        </w:r>
        <w:r w:rsidR="00366BFC" w:rsidRPr="005B416A">
          <w:rPr>
            <w:webHidden/>
          </w:rPr>
          <w:instrText xml:space="preserve"> PAGEREF _Toc89019790 \h </w:instrText>
        </w:r>
        <w:r w:rsidR="00EB0A90" w:rsidRPr="005B416A">
          <w:rPr>
            <w:webHidden/>
          </w:rPr>
        </w:r>
        <w:r w:rsidR="00EB0A90" w:rsidRPr="005B416A">
          <w:rPr>
            <w:webHidden/>
          </w:rPr>
          <w:fldChar w:fldCharType="separate"/>
        </w:r>
        <w:r>
          <w:rPr>
            <w:webHidden/>
          </w:rPr>
          <w:t>175</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91" w:history="1">
        <w:r w:rsidR="00366BFC" w:rsidRPr="005B416A">
          <w:rPr>
            <w:rStyle w:val="a5"/>
            <w:color w:val="auto"/>
          </w:rPr>
          <w:t>2.3.7</w:t>
        </w:r>
        <w:r w:rsidR="00366BFC" w:rsidRPr="005B416A">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rPr>
          <w:t>культуры и искусства</w:t>
        </w:r>
        <w:r w:rsidR="00366BFC" w:rsidRPr="005B416A">
          <w:rPr>
            <w:rStyle w:val="a5"/>
            <w:rFonts w:eastAsia="Calibri"/>
            <w:color w:val="auto"/>
          </w:rPr>
          <w:t xml:space="preserve"> (организации библиотечного обслуживания объектами соответствующего уровня, создание и поддержка государственных/муниципальных музеев, организация и поддержка учреждений культуры и искусства, организация услуг в сфере культуры)</w:t>
        </w:r>
        <w:r w:rsidR="00366BFC" w:rsidRPr="005B416A">
          <w:rPr>
            <w:webHidden/>
          </w:rPr>
          <w:tab/>
        </w:r>
        <w:r w:rsidR="00EB0A90" w:rsidRPr="005B416A">
          <w:rPr>
            <w:webHidden/>
          </w:rPr>
          <w:fldChar w:fldCharType="begin"/>
        </w:r>
        <w:r w:rsidR="00366BFC" w:rsidRPr="005B416A">
          <w:rPr>
            <w:webHidden/>
          </w:rPr>
          <w:instrText xml:space="preserve"> PAGEREF _Toc89019791 \h </w:instrText>
        </w:r>
        <w:r w:rsidR="00EB0A90" w:rsidRPr="005B416A">
          <w:rPr>
            <w:webHidden/>
          </w:rPr>
        </w:r>
        <w:r w:rsidR="00EB0A90" w:rsidRPr="005B416A">
          <w:rPr>
            <w:webHidden/>
          </w:rPr>
          <w:fldChar w:fldCharType="separate"/>
        </w:r>
        <w:r>
          <w:rPr>
            <w:webHidden/>
          </w:rPr>
          <w:t>197</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92" w:history="1">
        <w:r w:rsidR="00366BFC" w:rsidRPr="005B416A">
          <w:rPr>
            <w:rStyle w:val="a5"/>
            <w:color w:val="auto"/>
          </w:rPr>
          <w:t>2.3.8</w:t>
        </w:r>
        <w:r w:rsidR="00366BFC" w:rsidRPr="005B416A">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rPr>
          <w:t>создания условий для развития местного традиционного народного художественного творчества</w:t>
        </w:r>
        <w:r w:rsidR="00366BFC" w:rsidRPr="005B416A">
          <w:rPr>
            <w:webHidden/>
          </w:rPr>
          <w:tab/>
        </w:r>
        <w:r w:rsidR="00EB0A90" w:rsidRPr="005B416A">
          <w:rPr>
            <w:webHidden/>
          </w:rPr>
          <w:fldChar w:fldCharType="begin"/>
        </w:r>
        <w:r w:rsidR="00366BFC" w:rsidRPr="005B416A">
          <w:rPr>
            <w:webHidden/>
          </w:rPr>
          <w:instrText xml:space="preserve"> PAGEREF _Toc89019792 \h </w:instrText>
        </w:r>
        <w:r w:rsidR="00EB0A90" w:rsidRPr="005B416A">
          <w:rPr>
            <w:webHidden/>
          </w:rPr>
        </w:r>
        <w:r w:rsidR="00EB0A90" w:rsidRPr="005B416A">
          <w:rPr>
            <w:webHidden/>
          </w:rPr>
          <w:fldChar w:fldCharType="separate"/>
        </w:r>
        <w:r>
          <w:rPr>
            <w:webHidden/>
          </w:rPr>
          <w:t>216</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93" w:history="1">
        <w:r w:rsidR="00366BFC" w:rsidRPr="005B416A">
          <w:rPr>
            <w:rStyle w:val="a5"/>
            <w:color w:val="auto"/>
          </w:rPr>
          <w:t>2.3.9</w:t>
        </w:r>
        <w:r w:rsidR="00366BFC" w:rsidRPr="005B416A">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rPr>
          <w:t>создания условий для массового отдыха и обустройство мест массового отдыха населения</w:t>
        </w:r>
        <w:r w:rsidR="00366BFC" w:rsidRPr="005B416A">
          <w:rPr>
            <w:webHidden/>
          </w:rPr>
          <w:tab/>
        </w:r>
        <w:r w:rsidR="00EB0A90" w:rsidRPr="005B416A">
          <w:rPr>
            <w:webHidden/>
          </w:rPr>
          <w:fldChar w:fldCharType="begin"/>
        </w:r>
        <w:r w:rsidR="00366BFC" w:rsidRPr="005B416A">
          <w:rPr>
            <w:webHidden/>
          </w:rPr>
          <w:instrText xml:space="preserve"> PAGEREF _Toc89019793 \h </w:instrText>
        </w:r>
        <w:r w:rsidR="00EB0A90" w:rsidRPr="005B416A">
          <w:rPr>
            <w:webHidden/>
          </w:rPr>
        </w:r>
        <w:r w:rsidR="00EB0A90" w:rsidRPr="005B416A">
          <w:rPr>
            <w:webHidden/>
          </w:rPr>
          <w:fldChar w:fldCharType="separate"/>
        </w:r>
        <w:r>
          <w:rPr>
            <w:webHidden/>
          </w:rPr>
          <w:t>217</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94" w:history="1">
        <w:r w:rsidR="00366BFC" w:rsidRPr="005B416A">
          <w:rPr>
            <w:rStyle w:val="a5"/>
            <w:color w:val="auto"/>
          </w:rPr>
          <w:t>2.3.10</w:t>
        </w:r>
        <w:r w:rsidR="00366BFC" w:rsidRPr="005B416A">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rPr>
          <w:t xml:space="preserve">участия в осуществлении деятельности </w:t>
        </w:r>
        <w:r w:rsidR="00366BFC" w:rsidRPr="005B416A">
          <w:rPr>
            <w:rStyle w:val="a5"/>
            <w:rFonts w:eastAsia="Calibri"/>
            <w:b/>
            <w:color w:val="auto"/>
            <w:lang w:val="en-US"/>
          </w:rPr>
          <w:br/>
        </w:r>
        <w:r w:rsidR="00366BFC" w:rsidRPr="005B416A">
          <w:rPr>
            <w:rStyle w:val="a5"/>
            <w:rFonts w:eastAsia="Calibri"/>
            <w:b/>
            <w:color w:val="auto"/>
          </w:rPr>
          <w:t>по опеке и попечительству</w:t>
        </w:r>
        <w:r w:rsidR="00366BFC" w:rsidRPr="005B416A">
          <w:rPr>
            <w:webHidden/>
          </w:rPr>
          <w:tab/>
        </w:r>
        <w:r w:rsidR="00EB0A90" w:rsidRPr="005B416A">
          <w:rPr>
            <w:webHidden/>
          </w:rPr>
          <w:fldChar w:fldCharType="begin"/>
        </w:r>
        <w:r w:rsidR="00366BFC" w:rsidRPr="005B416A">
          <w:rPr>
            <w:webHidden/>
          </w:rPr>
          <w:instrText xml:space="preserve"> PAGEREF _Toc89019794 \h </w:instrText>
        </w:r>
        <w:r w:rsidR="00EB0A90" w:rsidRPr="005B416A">
          <w:rPr>
            <w:webHidden/>
          </w:rPr>
        </w:r>
        <w:r w:rsidR="00EB0A90" w:rsidRPr="005B416A">
          <w:rPr>
            <w:webHidden/>
          </w:rPr>
          <w:fldChar w:fldCharType="separate"/>
        </w:r>
        <w:r>
          <w:rPr>
            <w:webHidden/>
          </w:rPr>
          <w:t>218</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95" w:history="1">
        <w:r w:rsidR="00366BFC" w:rsidRPr="005B416A">
          <w:rPr>
            <w:rStyle w:val="a5"/>
            <w:color w:val="auto"/>
          </w:rPr>
          <w:t>2.3.11</w:t>
        </w:r>
        <w:r w:rsidR="00366BFC" w:rsidRPr="005B416A">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rPr>
          <w:t>организации транспортного обслуживания населения (общественный транспорт, пешеходное движение)</w:t>
        </w:r>
        <w:r w:rsidR="00366BFC" w:rsidRPr="005B416A">
          <w:rPr>
            <w:webHidden/>
          </w:rPr>
          <w:tab/>
        </w:r>
        <w:r w:rsidR="00EB0A90" w:rsidRPr="005B416A">
          <w:rPr>
            <w:webHidden/>
          </w:rPr>
          <w:fldChar w:fldCharType="begin"/>
        </w:r>
        <w:r w:rsidR="00366BFC" w:rsidRPr="005B416A">
          <w:rPr>
            <w:webHidden/>
          </w:rPr>
          <w:instrText xml:space="preserve"> PAGEREF _Toc89019795 \h </w:instrText>
        </w:r>
        <w:r w:rsidR="00EB0A90" w:rsidRPr="005B416A">
          <w:rPr>
            <w:webHidden/>
          </w:rPr>
        </w:r>
        <w:r w:rsidR="00EB0A90" w:rsidRPr="005B416A">
          <w:rPr>
            <w:webHidden/>
          </w:rPr>
          <w:fldChar w:fldCharType="separate"/>
        </w:r>
        <w:r>
          <w:rPr>
            <w:webHidden/>
          </w:rPr>
          <w:t>219</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96" w:history="1">
        <w:r w:rsidR="00366BFC" w:rsidRPr="005B416A">
          <w:rPr>
            <w:rStyle w:val="a5"/>
            <w:rFonts w:eastAsia="Calibri"/>
            <w:color w:val="auto"/>
          </w:rPr>
          <w:t xml:space="preserve">2.3.12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rPr>
          <w:t>содержания мест захоронения, организации ритуальных услуг</w:t>
        </w:r>
        <w:r w:rsidR="00366BFC" w:rsidRPr="005B416A">
          <w:rPr>
            <w:webHidden/>
          </w:rPr>
          <w:tab/>
        </w:r>
        <w:r w:rsidR="00EB0A90" w:rsidRPr="005B416A">
          <w:rPr>
            <w:webHidden/>
          </w:rPr>
          <w:fldChar w:fldCharType="begin"/>
        </w:r>
        <w:r w:rsidR="00366BFC" w:rsidRPr="005B416A">
          <w:rPr>
            <w:webHidden/>
          </w:rPr>
          <w:instrText xml:space="preserve"> PAGEREF _Toc89019796 \h </w:instrText>
        </w:r>
        <w:r w:rsidR="00EB0A90" w:rsidRPr="005B416A">
          <w:rPr>
            <w:webHidden/>
          </w:rPr>
        </w:r>
        <w:r w:rsidR="00EB0A90" w:rsidRPr="005B416A">
          <w:rPr>
            <w:webHidden/>
          </w:rPr>
          <w:fldChar w:fldCharType="separate"/>
        </w:r>
        <w:r>
          <w:rPr>
            <w:webHidden/>
          </w:rPr>
          <w:t>240</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97" w:history="1">
        <w:r w:rsidR="00366BFC" w:rsidRPr="005B416A">
          <w:rPr>
            <w:rStyle w:val="a5"/>
            <w:color w:val="auto"/>
          </w:rPr>
          <w:t>2.3.13</w:t>
        </w:r>
        <w:r w:rsidR="00366BFC" w:rsidRPr="005B416A">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rPr>
          <w:t>жилищного строительства, в том числе жилого фонда социального использования</w:t>
        </w:r>
        <w:r w:rsidR="00366BFC" w:rsidRPr="005B416A">
          <w:rPr>
            <w:webHidden/>
          </w:rPr>
          <w:tab/>
        </w:r>
        <w:r w:rsidR="00EB0A90" w:rsidRPr="005B416A">
          <w:rPr>
            <w:webHidden/>
          </w:rPr>
          <w:fldChar w:fldCharType="begin"/>
        </w:r>
        <w:r w:rsidR="00366BFC" w:rsidRPr="005B416A">
          <w:rPr>
            <w:webHidden/>
          </w:rPr>
          <w:instrText xml:space="preserve"> PAGEREF _Toc89019797 \h </w:instrText>
        </w:r>
        <w:r w:rsidR="00EB0A90" w:rsidRPr="005B416A">
          <w:rPr>
            <w:webHidden/>
          </w:rPr>
        </w:r>
        <w:r w:rsidR="00EB0A90" w:rsidRPr="005B416A">
          <w:rPr>
            <w:webHidden/>
          </w:rPr>
          <w:fldChar w:fldCharType="separate"/>
        </w:r>
        <w:r>
          <w:rPr>
            <w:webHidden/>
          </w:rPr>
          <w:t>250</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98" w:history="1">
        <w:r w:rsidR="00366BFC" w:rsidRPr="005B416A">
          <w:rPr>
            <w:rStyle w:val="a5"/>
            <w:rFonts w:eastAsia="Calibri"/>
            <w:color w:val="auto"/>
          </w:rPr>
          <w:t xml:space="preserve">2.3.14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rPr>
          <w:t>для обеспечения услугами связи, общественного питания, торговли и бытового обслуживания</w:t>
        </w:r>
        <w:r w:rsidR="00366BFC" w:rsidRPr="005B416A">
          <w:rPr>
            <w:webHidden/>
          </w:rPr>
          <w:tab/>
        </w:r>
        <w:r w:rsidR="00EB0A90" w:rsidRPr="005B416A">
          <w:rPr>
            <w:webHidden/>
          </w:rPr>
          <w:fldChar w:fldCharType="begin"/>
        </w:r>
        <w:r w:rsidR="00366BFC" w:rsidRPr="005B416A">
          <w:rPr>
            <w:webHidden/>
          </w:rPr>
          <w:instrText xml:space="preserve"> PAGEREF _Toc89019798 \h </w:instrText>
        </w:r>
        <w:r w:rsidR="00EB0A90" w:rsidRPr="005B416A">
          <w:rPr>
            <w:webHidden/>
          </w:rPr>
        </w:r>
        <w:r w:rsidR="00EB0A90" w:rsidRPr="005B416A">
          <w:rPr>
            <w:webHidden/>
          </w:rPr>
          <w:fldChar w:fldCharType="separate"/>
        </w:r>
        <w:r>
          <w:rPr>
            <w:webHidden/>
          </w:rPr>
          <w:t>261</w:t>
        </w:r>
        <w:r w:rsidR="00EB0A90" w:rsidRPr="005B416A">
          <w:rPr>
            <w:webHidden/>
          </w:rPr>
          <w:fldChar w:fldCharType="end"/>
        </w:r>
      </w:hyperlink>
    </w:p>
    <w:p w:rsidR="00366BFC" w:rsidRPr="005B416A" w:rsidRDefault="00340442" w:rsidP="00E20425">
      <w:pPr>
        <w:pStyle w:val="31"/>
        <w:jc w:val="both"/>
        <w:rPr>
          <w:rFonts w:eastAsiaTheme="minorEastAsia"/>
          <w:sz w:val="22"/>
          <w:szCs w:val="22"/>
          <w:lang w:eastAsia="ru-RU"/>
        </w:rPr>
      </w:pPr>
      <w:hyperlink w:anchor="_Toc89019799" w:history="1">
        <w:r w:rsidR="00366BFC" w:rsidRPr="005B416A">
          <w:rPr>
            <w:rStyle w:val="a5"/>
            <w:color w:val="auto"/>
          </w:rPr>
          <w:t>2.3.15</w:t>
        </w:r>
        <w:r w:rsidR="00366BFC" w:rsidRPr="005B416A">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rPr>
          <w:t>формирования и содержания архивных фондов субъекта РФ, муниципалитета</w:t>
        </w:r>
        <w:r w:rsidR="00366BFC" w:rsidRPr="005B416A">
          <w:rPr>
            <w:webHidden/>
          </w:rPr>
          <w:tab/>
        </w:r>
        <w:r w:rsidR="00EB0A90" w:rsidRPr="005B416A">
          <w:rPr>
            <w:webHidden/>
          </w:rPr>
          <w:fldChar w:fldCharType="begin"/>
        </w:r>
        <w:r w:rsidR="00366BFC" w:rsidRPr="005B416A">
          <w:rPr>
            <w:webHidden/>
          </w:rPr>
          <w:instrText xml:space="preserve"> PAGEREF _Toc89019799 \h </w:instrText>
        </w:r>
        <w:r w:rsidR="00EB0A90" w:rsidRPr="005B416A">
          <w:rPr>
            <w:webHidden/>
          </w:rPr>
        </w:r>
        <w:r w:rsidR="00EB0A90" w:rsidRPr="005B416A">
          <w:rPr>
            <w:webHidden/>
          </w:rPr>
          <w:fldChar w:fldCharType="separate"/>
        </w:r>
        <w:r>
          <w:rPr>
            <w:webHidden/>
          </w:rPr>
          <w:t>267</w:t>
        </w:r>
        <w:r w:rsidR="00EB0A90" w:rsidRPr="005B416A">
          <w:rPr>
            <w:webHidden/>
          </w:rPr>
          <w:fldChar w:fldCharType="end"/>
        </w:r>
      </w:hyperlink>
    </w:p>
    <w:p w:rsidR="00366BFC" w:rsidRPr="005B416A" w:rsidRDefault="00340442" w:rsidP="00E20425">
      <w:pPr>
        <w:pStyle w:val="20"/>
        <w:jc w:val="both"/>
        <w:rPr>
          <w:rFonts w:eastAsiaTheme="minorEastAsia"/>
          <w:color w:val="auto"/>
          <w:sz w:val="22"/>
          <w:szCs w:val="22"/>
          <w:lang w:eastAsia="ru-RU"/>
        </w:rPr>
      </w:pPr>
      <w:hyperlink w:anchor="_Toc89019800" w:history="1">
        <w:r w:rsidR="00366BFC" w:rsidRPr="005B416A">
          <w:rPr>
            <w:rStyle w:val="a5"/>
            <w:color w:val="auto"/>
          </w:rPr>
          <w:t>2.4 Приложение</w:t>
        </w:r>
        <w:r w:rsidR="00366BFC" w:rsidRPr="005B416A">
          <w:rPr>
            <w:webHidden/>
            <w:color w:val="auto"/>
          </w:rPr>
          <w:tab/>
        </w:r>
        <w:r w:rsidR="00EB0A90" w:rsidRPr="005B416A">
          <w:rPr>
            <w:webHidden/>
            <w:color w:val="auto"/>
          </w:rPr>
          <w:fldChar w:fldCharType="begin"/>
        </w:r>
        <w:r w:rsidR="00366BFC" w:rsidRPr="005B416A">
          <w:rPr>
            <w:webHidden/>
            <w:color w:val="auto"/>
          </w:rPr>
          <w:instrText xml:space="preserve"> PAGEREF _Toc89019800 \h </w:instrText>
        </w:r>
        <w:r w:rsidR="00EB0A90" w:rsidRPr="005B416A">
          <w:rPr>
            <w:webHidden/>
            <w:color w:val="auto"/>
          </w:rPr>
        </w:r>
        <w:r w:rsidR="00EB0A90" w:rsidRPr="005B416A">
          <w:rPr>
            <w:webHidden/>
            <w:color w:val="auto"/>
          </w:rPr>
          <w:fldChar w:fldCharType="separate"/>
        </w:r>
        <w:r>
          <w:rPr>
            <w:webHidden/>
            <w:color w:val="auto"/>
          </w:rPr>
          <w:t>269</w:t>
        </w:r>
        <w:r w:rsidR="00EB0A90" w:rsidRPr="005B416A">
          <w:rPr>
            <w:webHidden/>
            <w:color w:val="auto"/>
          </w:rPr>
          <w:fldChar w:fldCharType="end"/>
        </w:r>
      </w:hyperlink>
    </w:p>
    <w:p w:rsidR="00782B46" w:rsidRPr="005B416A" w:rsidRDefault="00EB0A90" w:rsidP="00E20425">
      <w:pPr>
        <w:spacing w:after="60" w:line="240" w:lineRule="auto"/>
        <w:jc w:val="both"/>
        <w:rPr>
          <w:rFonts w:ascii="Times New Roman" w:eastAsia="Calibri" w:hAnsi="Times New Roman" w:cs="Times New Roman"/>
          <w:sz w:val="28"/>
          <w:szCs w:val="28"/>
        </w:rPr>
      </w:pPr>
      <w:r w:rsidRPr="005B416A">
        <w:rPr>
          <w:rFonts w:ascii="Times New Roman" w:eastAsia="Calibri" w:hAnsi="Times New Roman" w:cs="Times New Roman"/>
          <w:bCs/>
          <w:caps/>
          <w:noProof/>
          <w:sz w:val="28"/>
          <w:szCs w:val="28"/>
        </w:rPr>
        <w:fldChar w:fldCharType="end"/>
      </w:r>
      <w:r w:rsidR="00782B46" w:rsidRPr="005B416A">
        <w:rPr>
          <w:rFonts w:ascii="Times New Roman" w:eastAsia="Calibri" w:hAnsi="Times New Roman" w:cs="Times New Roman"/>
          <w:sz w:val="28"/>
          <w:szCs w:val="28"/>
        </w:rPr>
        <w:br w:type="page"/>
      </w:r>
    </w:p>
    <w:p w:rsidR="0079379C" w:rsidRPr="005B416A" w:rsidRDefault="00B81CCB" w:rsidP="005B416A">
      <w:pPr>
        <w:pStyle w:val="a4"/>
        <w:numPr>
          <w:ilvl w:val="0"/>
          <w:numId w:val="1"/>
        </w:numPr>
        <w:spacing w:after="60" w:line="240" w:lineRule="auto"/>
        <w:outlineLvl w:val="0"/>
        <w:rPr>
          <w:rFonts w:ascii="Times New Roman" w:hAnsi="Times New Roman" w:cs="Times New Roman"/>
          <w:b/>
          <w:sz w:val="28"/>
          <w:szCs w:val="24"/>
        </w:rPr>
      </w:pPr>
      <w:bookmarkStart w:id="1" w:name="_Toc89019775"/>
      <w:r w:rsidRPr="005B416A">
        <w:rPr>
          <w:rFonts w:ascii="Times New Roman" w:hAnsi="Times New Roman" w:cs="Times New Roman"/>
          <w:b/>
          <w:sz w:val="28"/>
          <w:szCs w:val="24"/>
        </w:rPr>
        <w:lastRenderedPageBreak/>
        <w:t xml:space="preserve">ЧАСТЬ 2. </w:t>
      </w:r>
      <w:r w:rsidR="0079379C" w:rsidRPr="005B416A">
        <w:rPr>
          <w:rFonts w:ascii="Times New Roman" w:hAnsi="Times New Roman" w:cs="Times New Roman"/>
          <w:b/>
          <w:sz w:val="28"/>
          <w:szCs w:val="24"/>
        </w:rPr>
        <w:t>МАТЕРИАЛЫ ПО ОБОСНОВАНИЮ РАСЧЕТНЫХ ПОКАЗАТЕЛЕЙ</w:t>
      </w:r>
      <w:bookmarkEnd w:id="1"/>
    </w:p>
    <w:p w:rsidR="00B81CCB" w:rsidRPr="005B416A" w:rsidRDefault="00B81CCB" w:rsidP="005B416A">
      <w:pPr>
        <w:pStyle w:val="a4"/>
        <w:numPr>
          <w:ilvl w:val="1"/>
          <w:numId w:val="1"/>
        </w:numPr>
        <w:spacing w:after="60" w:line="240" w:lineRule="auto"/>
        <w:jc w:val="both"/>
        <w:outlineLvl w:val="0"/>
        <w:rPr>
          <w:rFonts w:ascii="Times New Roman" w:hAnsi="Times New Roman" w:cs="Times New Roman"/>
          <w:sz w:val="28"/>
          <w:szCs w:val="24"/>
        </w:rPr>
      </w:pPr>
      <w:bookmarkStart w:id="2" w:name="_Toc89019776"/>
      <w:r w:rsidRPr="005B416A">
        <w:rPr>
          <w:rFonts w:ascii="Times New Roman" w:hAnsi="Times New Roman" w:cs="Times New Roman"/>
          <w:sz w:val="28"/>
          <w:szCs w:val="24"/>
        </w:rPr>
        <w:t>Информация о современном состоянии, прогнозе развития муниципального образования Тимашевское городское поселение</w:t>
      </w:r>
      <w:bookmarkEnd w:id="2"/>
      <w:r w:rsidR="00D4519A">
        <w:rPr>
          <w:rFonts w:ascii="Times New Roman" w:hAnsi="Times New Roman" w:cs="Times New Roman"/>
          <w:sz w:val="28"/>
          <w:szCs w:val="24"/>
        </w:rPr>
        <w:t>.</w:t>
      </w:r>
    </w:p>
    <w:p w:rsidR="00B81CCB" w:rsidRPr="005B416A" w:rsidRDefault="00B81CCB" w:rsidP="0048419E">
      <w:pPr>
        <w:spacing w:after="60" w:line="240" w:lineRule="auto"/>
        <w:rPr>
          <w:rFonts w:ascii="Times New Roman" w:hAnsi="Times New Roman" w:cs="Times New Roman"/>
          <w:sz w:val="28"/>
          <w:szCs w:val="24"/>
        </w:rPr>
      </w:pP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xml:space="preserve">Тимашевское городское поселение расположено в центральной части муниципального образования Тимашевский район, на правом берегу реки Кирпили и её притока Кирпильцы. </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xml:space="preserve">Административно-территориальные границы городского поселения проходят по </w:t>
      </w:r>
      <w:proofErr w:type="spellStart"/>
      <w:r w:rsidRPr="005B416A">
        <w:rPr>
          <w:rFonts w:ascii="Times New Roman" w:eastAsia="Calibri" w:hAnsi="Times New Roman" w:cs="Times New Roman"/>
          <w:sz w:val="28"/>
          <w:szCs w:val="24"/>
        </w:rPr>
        <w:t>смежеству</w:t>
      </w:r>
      <w:proofErr w:type="spellEnd"/>
      <w:r w:rsidRPr="005B416A">
        <w:rPr>
          <w:rFonts w:ascii="Times New Roman" w:eastAsia="Calibri" w:hAnsi="Times New Roman" w:cs="Times New Roman"/>
          <w:sz w:val="28"/>
          <w:szCs w:val="24"/>
        </w:rPr>
        <w:t>:</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xml:space="preserve">- на севере – с </w:t>
      </w:r>
      <w:proofErr w:type="spellStart"/>
      <w:r w:rsidRPr="005B416A">
        <w:rPr>
          <w:rFonts w:ascii="Times New Roman" w:eastAsia="Calibri" w:hAnsi="Times New Roman" w:cs="Times New Roman"/>
          <w:sz w:val="28"/>
          <w:szCs w:val="24"/>
        </w:rPr>
        <w:t>Брюховецким</w:t>
      </w:r>
      <w:proofErr w:type="spellEnd"/>
      <w:r w:rsidRPr="005B416A">
        <w:rPr>
          <w:rFonts w:ascii="Times New Roman" w:eastAsia="Calibri" w:hAnsi="Times New Roman" w:cs="Times New Roman"/>
          <w:sz w:val="28"/>
          <w:szCs w:val="24"/>
        </w:rPr>
        <w:t xml:space="preserve"> районом;</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на юго-западе – с Дербентским сельским поселением;</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на юго-востоке – с сельским поселением Кубанец;</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xml:space="preserve">- на западе – с </w:t>
      </w:r>
      <w:proofErr w:type="gramStart"/>
      <w:r w:rsidRPr="005B416A">
        <w:rPr>
          <w:rFonts w:ascii="Times New Roman" w:eastAsia="Calibri" w:hAnsi="Times New Roman" w:cs="Times New Roman"/>
          <w:sz w:val="28"/>
          <w:szCs w:val="24"/>
        </w:rPr>
        <w:t>Днепровским</w:t>
      </w:r>
      <w:proofErr w:type="gramEnd"/>
      <w:r w:rsidRPr="005B416A">
        <w:rPr>
          <w:rFonts w:ascii="Times New Roman" w:eastAsia="Calibri" w:hAnsi="Times New Roman" w:cs="Times New Roman"/>
          <w:sz w:val="28"/>
          <w:szCs w:val="24"/>
        </w:rPr>
        <w:t xml:space="preserve"> и </w:t>
      </w:r>
      <w:proofErr w:type="spellStart"/>
      <w:r w:rsidRPr="005B416A">
        <w:rPr>
          <w:rFonts w:ascii="Times New Roman" w:eastAsia="Calibri" w:hAnsi="Times New Roman" w:cs="Times New Roman"/>
          <w:sz w:val="28"/>
          <w:szCs w:val="24"/>
        </w:rPr>
        <w:t>Роговским</w:t>
      </w:r>
      <w:proofErr w:type="spellEnd"/>
      <w:r w:rsidRPr="005B416A">
        <w:rPr>
          <w:rFonts w:ascii="Times New Roman" w:eastAsia="Calibri" w:hAnsi="Times New Roman" w:cs="Times New Roman"/>
          <w:sz w:val="28"/>
          <w:szCs w:val="24"/>
        </w:rPr>
        <w:t xml:space="preserve"> сельскими поселениями;</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xml:space="preserve">- на востоке – с </w:t>
      </w:r>
      <w:proofErr w:type="spellStart"/>
      <w:r w:rsidRPr="005B416A">
        <w:rPr>
          <w:rFonts w:ascii="Times New Roman" w:eastAsia="Calibri" w:hAnsi="Times New Roman" w:cs="Times New Roman"/>
          <w:sz w:val="28"/>
          <w:szCs w:val="24"/>
        </w:rPr>
        <w:t>Новокорсунским</w:t>
      </w:r>
      <w:proofErr w:type="spellEnd"/>
      <w:r w:rsidRPr="005B416A">
        <w:rPr>
          <w:rFonts w:ascii="Times New Roman" w:eastAsia="Calibri" w:hAnsi="Times New Roman" w:cs="Times New Roman"/>
          <w:sz w:val="28"/>
          <w:szCs w:val="24"/>
        </w:rPr>
        <w:t xml:space="preserve"> сельским поселением;</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xml:space="preserve">- на северо-востоке – с </w:t>
      </w:r>
      <w:proofErr w:type="spellStart"/>
      <w:r w:rsidRPr="005B416A">
        <w:rPr>
          <w:rFonts w:ascii="Times New Roman" w:eastAsia="Calibri" w:hAnsi="Times New Roman" w:cs="Times New Roman"/>
          <w:sz w:val="28"/>
          <w:szCs w:val="24"/>
        </w:rPr>
        <w:t>Новоленинским</w:t>
      </w:r>
      <w:proofErr w:type="spellEnd"/>
      <w:r w:rsidRPr="005B416A">
        <w:rPr>
          <w:rFonts w:ascii="Times New Roman" w:eastAsia="Calibri" w:hAnsi="Times New Roman" w:cs="Times New Roman"/>
          <w:sz w:val="28"/>
          <w:szCs w:val="24"/>
        </w:rPr>
        <w:t xml:space="preserve"> сельским поселением.</w:t>
      </w:r>
    </w:p>
    <w:p w:rsidR="00B81CCB" w:rsidRPr="005B416A" w:rsidRDefault="00B81CCB" w:rsidP="0048419E">
      <w:pPr>
        <w:widowControl w:val="0"/>
        <w:tabs>
          <w:tab w:val="left" w:pos="1069"/>
        </w:tabs>
        <w:suppressAutoHyphens/>
        <w:spacing w:after="60" w:line="240" w:lineRule="auto"/>
        <w:ind w:firstLine="709"/>
        <w:jc w:val="both"/>
        <w:rPr>
          <w:rFonts w:ascii="Times New Roman" w:eastAsia="Calibri" w:hAnsi="Times New Roman" w:cs="Times New Roman"/>
          <w:sz w:val="28"/>
          <w:szCs w:val="24"/>
        </w:rPr>
      </w:pPr>
      <w:proofErr w:type="gramStart"/>
      <w:r w:rsidRPr="005B416A">
        <w:rPr>
          <w:rFonts w:ascii="Times New Roman" w:eastAsia="Calibri" w:hAnsi="Times New Roman" w:cs="Times New Roman"/>
          <w:sz w:val="28"/>
          <w:szCs w:val="24"/>
        </w:rPr>
        <w:t>Муниципальное образование Тимашевское городское поселение в составе муниципального образования Тимашевский район наделено Законом Краснодарского края от 05.05.2004 № 698-КЗ «Об установлении границ муниципального образования Тимашевский район, наделении его статусом муниципального района, образовании в его составе муниципальных образований – городского и сельских поселений - и установлении их границ» статусом городского поселения, входящего в состав территории Тимашевского района.</w:t>
      </w:r>
      <w:proofErr w:type="gramEnd"/>
    </w:p>
    <w:p w:rsidR="00B81CCB" w:rsidRPr="005B416A" w:rsidRDefault="00B81CCB" w:rsidP="0048419E">
      <w:pPr>
        <w:widowControl w:val="0"/>
        <w:tabs>
          <w:tab w:val="left" w:pos="1069"/>
        </w:tabs>
        <w:suppressAutoHyphens/>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Город Тимашевск одновременно является административным центром городского поселения, Тимашевского муниципального района и расположен на расстоянии 65 км к северу от краевого центра города Краснодара. Кроме самого города в состав поселения входит ещё 1 населённый пункт – посёлок Кирпичный.</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xml:space="preserve">Городское поселение отличает выгодное экономико-географическое положение, которое дополняется пересечением крупных стратегических транспортных путей, соединяющих Краснодарский край с другими регионами. </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Город Тимашевск имеет удобные транспортные связи со всеми населёнными пунктами района.</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Через Тимашевский транспортный узел проходят автомобильные дороги регионального значения:</w:t>
      </w:r>
    </w:p>
    <w:p w:rsidR="00B81CCB" w:rsidRPr="005B416A"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Краснодар – Ейск;</w:t>
      </w:r>
    </w:p>
    <w:p w:rsidR="00B81CCB" w:rsidRPr="005B416A"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Тимашевск – Приморско-Ахтарск;</w:t>
      </w:r>
    </w:p>
    <w:p w:rsidR="00B81CCB" w:rsidRPr="005B416A"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 xml:space="preserve">Тимашевск – </w:t>
      </w:r>
      <w:proofErr w:type="gramStart"/>
      <w:r w:rsidRPr="005B416A">
        <w:rPr>
          <w:rFonts w:ascii="Times New Roman" w:eastAsia="Times New Roman" w:hAnsi="Times New Roman" w:cs="Times New Roman"/>
          <w:sz w:val="28"/>
          <w:szCs w:val="24"/>
          <w:lang w:eastAsia="ru-RU"/>
        </w:rPr>
        <w:t>Полтавская</w:t>
      </w:r>
      <w:proofErr w:type="gramEnd"/>
      <w:r w:rsidRPr="005B416A">
        <w:rPr>
          <w:rFonts w:ascii="Times New Roman" w:eastAsia="Times New Roman" w:hAnsi="Times New Roman" w:cs="Times New Roman"/>
          <w:sz w:val="28"/>
          <w:szCs w:val="24"/>
          <w:lang w:eastAsia="ru-RU"/>
        </w:rPr>
        <w:t>;</w:t>
      </w:r>
    </w:p>
    <w:p w:rsidR="00B81CCB" w:rsidRPr="005B416A"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Тимашевск – Кореновск.</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Железнодорожные линии общего пользования:</w:t>
      </w:r>
    </w:p>
    <w:p w:rsidR="00B81CCB" w:rsidRPr="005B416A"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lastRenderedPageBreak/>
        <w:t>Краснодар – Ейск;</w:t>
      </w:r>
    </w:p>
    <w:p w:rsidR="00B81CCB" w:rsidRPr="005B416A"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Краснодар – Тимашевск – Приморско-Ахтарск;</w:t>
      </w:r>
    </w:p>
    <w:p w:rsidR="00B81CCB" w:rsidRPr="005B416A"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Краснодар – Тимашевск – Крымск</w:t>
      </w:r>
    </w:p>
    <w:p w:rsidR="00B81CCB" w:rsidRPr="005B416A" w:rsidRDefault="00B81CCB" w:rsidP="0048419E">
      <w:pPr>
        <w:tabs>
          <w:tab w:val="num" w:pos="1428"/>
        </w:tabs>
        <w:spacing w:after="60" w:line="240" w:lineRule="auto"/>
        <w:ind w:firstLine="709"/>
        <w:contextualSpacing/>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 xml:space="preserve">Железнодорожный узел г. Тимашевск занимает важное место в распределении </w:t>
      </w:r>
      <w:proofErr w:type="spellStart"/>
      <w:r w:rsidRPr="005B416A">
        <w:rPr>
          <w:rFonts w:ascii="Times New Roman" w:eastAsia="Times New Roman" w:hAnsi="Times New Roman" w:cs="Times New Roman"/>
          <w:sz w:val="28"/>
          <w:szCs w:val="24"/>
          <w:lang w:eastAsia="ru-RU"/>
        </w:rPr>
        <w:t>груз</w:t>
      </w:r>
      <w:proofErr w:type="gramStart"/>
      <w:r w:rsidRPr="005B416A">
        <w:rPr>
          <w:rFonts w:ascii="Times New Roman" w:eastAsia="Times New Roman" w:hAnsi="Times New Roman" w:cs="Times New Roman"/>
          <w:sz w:val="28"/>
          <w:szCs w:val="24"/>
          <w:lang w:eastAsia="ru-RU"/>
        </w:rPr>
        <w:t>о</w:t>
      </w:r>
      <w:proofErr w:type="spellEnd"/>
      <w:r w:rsidRPr="005B416A">
        <w:rPr>
          <w:rFonts w:ascii="Times New Roman" w:eastAsia="Times New Roman" w:hAnsi="Times New Roman" w:cs="Times New Roman"/>
          <w:sz w:val="28"/>
          <w:szCs w:val="24"/>
          <w:lang w:eastAsia="ru-RU"/>
        </w:rPr>
        <w:t>-</w:t>
      </w:r>
      <w:proofErr w:type="gramEnd"/>
      <w:r w:rsidRPr="005B416A">
        <w:rPr>
          <w:rFonts w:ascii="Times New Roman" w:eastAsia="Times New Roman" w:hAnsi="Times New Roman" w:cs="Times New Roman"/>
          <w:sz w:val="28"/>
          <w:szCs w:val="24"/>
          <w:lang w:eastAsia="ru-RU"/>
        </w:rPr>
        <w:t xml:space="preserve"> и пассажиропотоков по четырем направлениям: на Краснодар, Ейск, Порт-Кавказ, Ростов-на-Дону и служит для отвлечения части транзитного грузового и пассажирского движения от г. Краснодара к портам и курортам Черного и Азовского морей.</w:t>
      </w:r>
    </w:p>
    <w:p w:rsidR="00B81CCB" w:rsidRPr="005B416A" w:rsidRDefault="00B81CCB" w:rsidP="0048419E">
      <w:pPr>
        <w:spacing w:after="60" w:line="240" w:lineRule="auto"/>
        <w:ind w:firstLine="709"/>
        <w:rPr>
          <w:rFonts w:ascii="Times New Roman" w:eastAsia="Calibri" w:hAnsi="Times New Roman" w:cs="Times New Roman"/>
          <w:sz w:val="28"/>
          <w:szCs w:val="24"/>
        </w:rPr>
      </w:pPr>
      <w:r w:rsidRPr="005B416A">
        <w:rPr>
          <w:rFonts w:ascii="Times New Roman" w:eastAsia="Calibri" w:hAnsi="Times New Roman" w:cs="Times New Roman"/>
          <w:sz w:val="28"/>
          <w:szCs w:val="24"/>
        </w:rPr>
        <w:t>Ближайший аэропорт расположен в 80 км в краевом административном центре г. Краснодаре. Ближайший морской порт – в 160 км – морской порт Темрюк, расположенный в Темрюкском заливе Азовского моря.</w:t>
      </w:r>
    </w:p>
    <w:p w:rsidR="00B81CCB" w:rsidRPr="005B416A" w:rsidRDefault="00B81CCB" w:rsidP="0048419E">
      <w:pPr>
        <w:spacing w:after="60" w:line="240" w:lineRule="auto"/>
        <w:rPr>
          <w:rFonts w:ascii="Times New Roman" w:hAnsi="Times New Roman" w:cs="Times New Roman"/>
          <w:sz w:val="28"/>
          <w:szCs w:val="24"/>
        </w:rPr>
      </w:pPr>
    </w:p>
    <w:p w:rsidR="00B81CCB" w:rsidRPr="005B416A" w:rsidRDefault="00B81CCB" w:rsidP="0048419E">
      <w:pPr>
        <w:spacing w:after="60" w:line="240" w:lineRule="auto"/>
        <w:rPr>
          <w:rFonts w:ascii="Times New Roman" w:hAnsi="Times New Roman" w:cs="Times New Roman"/>
          <w:sz w:val="28"/>
          <w:szCs w:val="24"/>
        </w:rPr>
      </w:pPr>
      <w:r w:rsidRPr="005B416A">
        <w:rPr>
          <w:rFonts w:ascii="Times New Roman" w:hAnsi="Times New Roman" w:cs="Times New Roman"/>
          <w:sz w:val="28"/>
          <w:szCs w:val="24"/>
        </w:rPr>
        <w:br w:type="page"/>
      </w:r>
    </w:p>
    <w:p w:rsidR="00B81CCB" w:rsidRPr="005B416A" w:rsidRDefault="00B81CCB" w:rsidP="0048419E">
      <w:pPr>
        <w:numPr>
          <w:ilvl w:val="2"/>
          <w:numId w:val="1"/>
        </w:numPr>
        <w:spacing w:after="60" w:line="240" w:lineRule="auto"/>
        <w:ind w:left="1985" w:hanging="709"/>
        <w:outlineLvl w:val="2"/>
        <w:rPr>
          <w:rFonts w:ascii="Times New Roman" w:hAnsi="Times New Roman" w:cs="Times New Roman"/>
          <w:sz w:val="28"/>
          <w:szCs w:val="24"/>
        </w:rPr>
      </w:pPr>
      <w:bookmarkStart w:id="3" w:name="_Toc89019777"/>
      <w:r w:rsidRPr="005B416A">
        <w:rPr>
          <w:rFonts w:ascii="Times New Roman" w:hAnsi="Times New Roman" w:cs="Times New Roman"/>
          <w:sz w:val="28"/>
          <w:szCs w:val="24"/>
        </w:rPr>
        <w:lastRenderedPageBreak/>
        <w:t>Характеристика социально-экономического состояния</w:t>
      </w:r>
      <w:bookmarkEnd w:id="3"/>
    </w:p>
    <w:p w:rsidR="00B81CCB" w:rsidRPr="005B416A" w:rsidRDefault="00B81CCB" w:rsidP="0048419E">
      <w:pPr>
        <w:spacing w:after="60" w:line="240" w:lineRule="auto"/>
        <w:rPr>
          <w:rFonts w:ascii="Times New Roman" w:hAnsi="Times New Roman" w:cs="Times New Roman"/>
          <w:sz w:val="28"/>
          <w:szCs w:val="24"/>
        </w:rPr>
      </w:pP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Базовыми отраслями экономики Тимашевского городского поселения являются промышленность и сельское хозяйство. На долю промышленности приходится 59 % валового муниципального продукта.</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Промышленность Тимашевского городского поселения представлена группой предприятий по переработке молока, овощей, выпуску кондитерской и хлебобулочной продукции, комбикормов и добавок, а также предприятиями по выпуску различной упаковочной продукции. Продукция предприятий Тимашевского городского поселения реализуется как на территории Краснодарского края, так и за его пределами.</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С развитием агропромышленного комплекса в промышленной зоне на юге города, была образованна группа промышленных предприятий. В настоящее время, в этой промышленной зоне сформирован кластер предприятий, перерабатывающих сельскохозяйственную продукцию и производящих тару и упаковку для пищевой продукции.</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Крупнейшими на территории кластера являются следующие предприятия: ООО «Нестле «Кубань», Тимашевский молочный комбинат, филиал АО «Вимм-Билль-Данн», ОАО «Кондитерский комбинат Кубань», ПАО «Хлеб Кубани».</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 тесной взаимосвязи с перечисленными компаниями, и практически на одной территории с ними работают предприятия по производству тары и упаковку для пищевой продукции: ЗАО «</w:t>
      </w:r>
      <w:proofErr w:type="spellStart"/>
      <w:r w:rsidRPr="005B416A">
        <w:rPr>
          <w:rFonts w:ascii="Times New Roman" w:eastAsia="Calibri" w:hAnsi="Times New Roman" w:cs="Times New Roman"/>
          <w:sz w:val="28"/>
          <w:szCs w:val="28"/>
        </w:rPr>
        <w:t>Констанция</w:t>
      </w:r>
      <w:proofErr w:type="spellEnd"/>
      <w:r w:rsidRPr="005B416A">
        <w:rPr>
          <w:rFonts w:ascii="Times New Roman" w:eastAsia="Calibri" w:hAnsi="Times New Roman" w:cs="Times New Roman"/>
          <w:sz w:val="28"/>
          <w:szCs w:val="28"/>
        </w:rPr>
        <w:t xml:space="preserve"> Кубань», ЗАО «ЭС СИ ЭЙ </w:t>
      </w:r>
      <w:proofErr w:type="spellStart"/>
      <w:r w:rsidRPr="005B416A">
        <w:rPr>
          <w:rFonts w:ascii="Times New Roman" w:eastAsia="Calibri" w:hAnsi="Times New Roman" w:cs="Times New Roman"/>
          <w:sz w:val="28"/>
          <w:szCs w:val="28"/>
        </w:rPr>
        <w:t>Пэкэджинг</w:t>
      </w:r>
      <w:proofErr w:type="spellEnd"/>
      <w:r w:rsidRPr="005B416A">
        <w:rPr>
          <w:rFonts w:ascii="Times New Roman" w:eastAsia="Calibri" w:hAnsi="Times New Roman" w:cs="Times New Roman"/>
          <w:sz w:val="28"/>
          <w:szCs w:val="28"/>
        </w:rPr>
        <w:t xml:space="preserve"> Кубань», ООО «</w:t>
      </w:r>
      <w:proofErr w:type="spellStart"/>
      <w:r w:rsidRPr="005B416A">
        <w:rPr>
          <w:rFonts w:ascii="Times New Roman" w:eastAsia="Calibri" w:hAnsi="Times New Roman" w:cs="Times New Roman"/>
          <w:sz w:val="28"/>
          <w:szCs w:val="28"/>
        </w:rPr>
        <w:t>КраунКорк</w:t>
      </w:r>
      <w:proofErr w:type="spellEnd"/>
      <w:r w:rsidRPr="005B416A">
        <w:rPr>
          <w:rFonts w:ascii="Times New Roman" w:eastAsia="Calibri" w:hAnsi="Times New Roman" w:cs="Times New Roman"/>
          <w:sz w:val="28"/>
          <w:szCs w:val="28"/>
        </w:rPr>
        <w:t xml:space="preserve"> Кубань».</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Вторая крупная промышленная площадка расположена в восточной части города Тимашевск, где расположен Тимашевский сахарный завод, предприятие по производству готовых кормов для животных (ООО «Премикс»), предприятие по производству подсолнечного масла (ЗАО «Восход»).</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Важным направлением экономики Тимашевского городского поселения является сельское хозяйство. Сельскохозяйственную деятельность осуществляют следующие предприятия: «Садовод», тепличный комбинат «Прогресс», «Колос», «Заря», «</w:t>
      </w:r>
      <w:proofErr w:type="spellStart"/>
      <w:r w:rsidRPr="005B416A">
        <w:rPr>
          <w:rFonts w:ascii="Times New Roman" w:eastAsia="Calibri" w:hAnsi="Times New Roman" w:cs="Times New Roman"/>
          <w:sz w:val="28"/>
          <w:szCs w:val="28"/>
        </w:rPr>
        <w:t>Экосад</w:t>
      </w:r>
      <w:proofErr w:type="spellEnd"/>
      <w:r w:rsidRPr="005B416A">
        <w:rPr>
          <w:rFonts w:ascii="Times New Roman" w:eastAsia="Calibri" w:hAnsi="Times New Roman" w:cs="Times New Roman"/>
          <w:sz w:val="28"/>
          <w:szCs w:val="28"/>
        </w:rPr>
        <w:t>», 33 крестьянских (фермерских) хозяйства и 42 личных подсобных хозяйства. Кроме того, 3 предпринимателя занимаются рыбоводством (выращиванием и реализацией товарной рыбы).</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 последние годы в сельском хозяйстве наиболее динамично развивается отрасль растениеводства. За последние годы в результате ввода в эксплуатацию новых теплиц предприятия ООО «Прогресс» на территории Тимашевского городского поселения было достигнуто увеличение выращиваемой овощной продукции на 3-5 тыс. тонн.</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До недавнего времени важным направлением сельского хозяйства было свиноводство, которое было представлено </w:t>
      </w:r>
      <w:proofErr w:type="spellStart"/>
      <w:r w:rsidRPr="005B416A">
        <w:rPr>
          <w:rFonts w:ascii="Times New Roman" w:eastAsia="Calibri" w:hAnsi="Times New Roman" w:cs="Times New Roman"/>
          <w:sz w:val="28"/>
          <w:szCs w:val="28"/>
        </w:rPr>
        <w:t>свинокомплексом</w:t>
      </w:r>
      <w:proofErr w:type="spellEnd"/>
      <w:r w:rsidRPr="005B416A">
        <w:rPr>
          <w:rFonts w:ascii="Times New Roman" w:eastAsia="Calibri" w:hAnsi="Times New Roman" w:cs="Times New Roman"/>
          <w:sz w:val="28"/>
          <w:szCs w:val="28"/>
        </w:rPr>
        <w:t xml:space="preserve"> ООО племенной завод «Индустриальный». В настоящее время (2020 год) предприятие </w:t>
      </w:r>
      <w:r w:rsidRPr="005B416A">
        <w:rPr>
          <w:rFonts w:ascii="Times New Roman" w:eastAsia="Calibri" w:hAnsi="Times New Roman" w:cs="Times New Roman"/>
          <w:sz w:val="28"/>
          <w:szCs w:val="28"/>
        </w:rPr>
        <w:lastRenderedPageBreak/>
        <w:t>проходит процедуру банкротства, а его имущество выставлено на торги. Это было крупнейшее предприятие по выращиванию свиней не только на территории Тимашевского городского поселения, но и во всём Тимашевском муниципальном районе.</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b/>
          <w:sz w:val="28"/>
          <w:szCs w:val="28"/>
        </w:rPr>
        <w:t xml:space="preserve">Прогноз социально-экономического развития. </w:t>
      </w:r>
      <w:r w:rsidRPr="005B416A">
        <w:rPr>
          <w:rFonts w:ascii="Times New Roman" w:eastAsia="Calibri" w:hAnsi="Times New Roman" w:cs="Times New Roman"/>
          <w:sz w:val="28"/>
          <w:szCs w:val="28"/>
        </w:rPr>
        <w:t xml:space="preserve">Тимашевское городское поселение обладает значительным производственным потенциалом. На перспективу необходимо сохранять и развивать существующие предприятия по переработке сельскохозяйственной продукции (производство и переработка молока, выпуск и расфасовка кофе, производство мороженного, производство хлеба и кондитерских изделий, производство консервированных овощей, производство сахара, производство комбикормов и кормовых добавок) и производству упаковочных материалов для пищевых продуктов. </w:t>
      </w:r>
      <w:proofErr w:type="gramStart"/>
      <w:r w:rsidRPr="005B416A">
        <w:rPr>
          <w:rFonts w:ascii="Times New Roman" w:eastAsia="Calibri" w:hAnsi="Times New Roman" w:cs="Times New Roman"/>
          <w:sz w:val="28"/>
          <w:szCs w:val="28"/>
        </w:rPr>
        <w:t xml:space="preserve">Для этого генеральным планом предусмотрено создание промышленной зоны в северной и восточной </w:t>
      </w:r>
      <w:proofErr w:type="spellStart"/>
      <w:r w:rsidRPr="005B416A">
        <w:rPr>
          <w:rFonts w:ascii="Times New Roman" w:eastAsia="Calibri" w:hAnsi="Times New Roman" w:cs="Times New Roman"/>
          <w:sz w:val="28"/>
          <w:szCs w:val="28"/>
        </w:rPr>
        <w:t>частяхТимашевского</w:t>
      </w:r>
      <w:proofErr w:type="spellEnd"/>
      <w:r w:rsidRPr="005B416A">
        <w:rPr>
          <w:rFonts w:ascii="Times New Roman" w:eastAsia="Calibri" w:hAnsi="Times New Roman" w:cs="Times New Roman"/>
          <w:sz w:val="28"/>
          <w:szCs w:val="28"/>
        </w:rPr>
        <w:t xml:space="preserve"> городского поселения.</w:t>
      </w:r>
      <w:proofErr w:type="gramEnd"/>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Дополнительное развитие экономики Тимашевского городского поселения в ближайшее время предусмотрено за счёт реализации целого ряда инвестиционных проектов в области промышленного производства, наиболее крупными из которых являются:</w:t>
      </w:r>
    </w:p>
    <w:p w:rsidR="00B81CCB" w:rsidRPr="005B416A" w:rsidRDefault="00D4519A" w:rsidP="0048419E">
      <w:pPr>
        <w:spacing w:after="6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B81CCB" w:rsidRPr="005B416A">
        <w:rPr>
          <w:rFonts w:ascii="Times New Roman" w:eastAsia="Calibri" w:hAnsi="Times New Roman" w:cs="Times New Roman"/>
          <w:sz w:val="28"/>
          <w:szCs w:val="28"/>
        </w:rPr>
        <w:tab/>
        <w:t>размещение завода по производству термопластичных эластомеров (применяются в автомобильной индустрии: покрытия шлангов, прокладки для багажника и окон, вибрационные всасыватели; в архитектуре и строительстве: декоративная отделка потолков и полов, оконные профили; в электронике: изоляция кабелей, компьютерная техника);</w:t>
      </w:r>
    </w:p>
    <w:p w:rsidR="00B81CCB" w:rsidRPr="005B416A" w:rsidRDefault="00D4519A" w:rsidP="0048419E">
      <w:pPr>
        <w:spacing w:after="6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B81CCB" w:rsidRPr="005B416A">
        <w:rPr>
          <w:rFonts w:ascii="Times New Roman" w:eastAsia="Calibri" w:hAnsi="Times New Roman" w:cs="Times New Roman"/>
          <w:sz w:val="28"/>
          <w:szCs w:val="28"/>
        </w:rPr>
        <w:tab/>
        <w:t xml:space="preserve">размещение комплекса по производству и хранению поливинилацетатных дисперсий (служит основой для клея ПВА) и </w:t>
      </w:r>
      <w:proofErr w:type="gramStart"/>
      <w:r w:rsidR="00B81CCB" w:rsidRPr="005B416A">
        <w:rPr>
          <w:rFonts w:ascii="Times New Roman" w:eastAsia="Calibri" w:hAnsi="Times New Roman" w:cs="Times New Roman"/>
          <w:sz w:val="28"/>
          <w:szCs w:val="28"/>
        </w:rPr>
        <w:t>стирол-акриловой</w:t>
      </w:r>
      <w:proofErr w:type="gramEnd"/>
      <w:r w:rsidR="00B81CCB" w:rsidRPr="005B416A">
        <w:rPr>
          <w:rFonts w:ascii="Times New Roman" w:eastAsia="Calibri" w:hAnsi="Times New Roman" w:cs="Times New Roman"/>
          <w:sz w:val="28"/>
          <w:szCs w:val="28"/>
        </w:rPr>
        <w:t xml:space="preserve"> эмульсии (применяется в качестве связующего для красок, предназначенных для внутренних работ и оформления фасадов, строительных клеев, интерьерных лаков, шпатлевок и грунтовок).</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В агропромышленном комплексе на перспективу предусматривается развитие животноводства и растениеводства путём внедрения новых технологий. Не смотря на значительный потенциал развития в сфере сельского хозяйства и агропромышленного комплекса, на момент внесений изменений в </w:t>
      </w:r>
      <w:proofErr w:type="gramStart"/>
      <w:r w:rsidRPr="005B416A">
        <w:rPr>
          <w:rFonts w:ascii="Times New Roman" w:eastAsia="Calibri" w:hAnsi="Times New Roman" w:cs="Times New Roman"/>
          <w:sz w:val="28"/>
          <w:szCs w:val="28"/>
        </w:rPr>
        <w:t>генеральным</w:t>
      </w:r>
      <w:proofErr w:type="gramEnd"/>
      <w:r w:rsidRPr="005B416A">
        <w:rPr>
          <w:rFonts w:ascii="Times New Roman" w:eastAsia="Calibri" w:hAnsi="Times New Roman" w:cs="Times New Roman"/>
          <w:sz w:val="28"/>
          <w:szCs w:val="28"/>
        </w:rPr>
        <w:t xml:space="preserve"> план предлагается реализация всего одно инвестиционного проекта – закладка питомников открытого и закрытого типа и выращивание плодово-ягодных и декоративных культур. Инвестиционный проект предполагает размещение двух торговых площадок, двух теплиц, демонстративной площадки и торговой площадки магазина «Товары для сада». Целью инвестиционного проекта является удовлетворение спроса на плодовые и декоративные деревья, кустарники, цветы, как на территории Тимашевского городского поселения, так и на территории Краснодарского края.</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Тимашевское городское поселение имеет потенциал для развития туризма и рекреации. По территории Тимашевского городского поселения </w:t>
      </w:r>
      <w:r w:rsidRPr="005B416A">
        <w:rPr>
          <w:rFonts w:ascii="Times New Roman" w:eastAsia="Calibri" w:hAnsi="Times New Roman" w:cs="Times New Roman"/>
          <w:sz w:val="28"/>
          <w:szCs w:val="28"/>
        </w:rPr>
        <w:lastRenderedPageBreak/>
        <w:t>протекает река Кирпили. Русло реки имеет расплывчатые края и сложную траекторию, берега реки покрыты водолюбивой растительностью. Живописные места реки Кирпили создают предпосылки для развития водного и экологического туризма, пляжного отдыха, отдыха в палатках и кемпингах, рыбной ловли. В рамках развития данного направления генеральным планом предусмотрено развитие территории на берегах реки Кирпили в районе лесопарка «Юбилейный». Для этого генеральным планом предусмотрено создание рекреационной зоны.</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Согласно данным инвестиционного портала Краснодарского края, предусмотрена реализация инвестиционного проекта по благоустройству лесопарка «Юбилейный», с целью создания зоны отдыха для жителей Тимашевского городского поселения и Тимашевского муниципального района. В парке планируется создание парковой зоны, зоны активного отдыха, зоны спокойного отдыха, зоны кемпинга, фотозоны, зоны питания. Будут организованы велодорожки с прокатом велосипедов.</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Перечень мероприятий по развитию промышленного производства, агропромышленного комплекса, туризма и рекреации</w:t>
      </w:r>
    </w:p>
    <w:p w:rsidR="00B81CCB" w:rsidRPr="005B416A" w:rsidRDefault="00B81CCB" w:rsidP="0048419E">
      <w:pPr>
        <w:spacing w:after="60" w:line="240" w:lineRule="auto"/>
        <w:rPr>
          <w:rFonts w:ascii="Times New Roman" w:hAnsi="Times New Roman" w:cs="Times New Roman"/>
          <w:sz w:val="28"/>
          <w:szCs w:val="24"/>
        </w:rPr>
      </w:pPr>
    </w:p>
    <w:p w:rsidR="00B81CCB" w:rsidRPr="005B416A" w:rsidRDefault="00B81CCB" w:rsidP="0048419E">
      <w:pPr>
        <w:spacing w:after="60" w:line="240" w:lineRule="auto"/>
        <w:rPr>
          <w:rFonts w:ascii="Times New Roman" w:hAnsi="Times New Roman" w:cs="Times New Roman"/>
          <w:sz w:val="28"/>
          <w:szCs w:val="24"/>
        </w:rPr>
      </w:pPr>
      <w:r w:rsidRPr="005B416A">
        <w:rPr>
          <w:rFonts w:ascii="Times New Roman" w:hAnsi="Times New Roman" w:cs="Times New Roman"/>
          <w:sz w:val="28"/>
          <w:szCs w:val="24"/>
        </w:rPr>
        <w:br w:type="page"/>
      </w:r>
    </w:p>
    <w:p w:rsidR="00B81CCB" w:rsidRPr="005B416A" w:rsidRDefault="00B81CCB" w:rsidP="0048419E">
      <w:pPr>
        <w:numPr>
          <w:ilvl w:val="2"/>
          <w:numId w:val="1"/>
        </w:numPr>
        <w:spacing w:after="60" w:line="240" w:lineRule="auto"/>
        <w:ind w:left="1985" w:hanging="709"/>
        <w:outlineLvl w:val="2"/>
        <w:rPr>
          <w:rFonts w:ascii="Times New Roman" w:hAnsi="Times New Roman" w:cs="Times New Roman"/>
          <w:sz w:val="28"/>
          <w:szCs w:val="24"/>
        </w:rPr>
      </w:pPr>
      <w:bookmarkStart w:id="4" w:name="_Toc89019778"/>
      <w:r w:rsidRPr="005B416A">
        <w:rPr>
          <w:rFonts w:ascii="Times New Roman" w:hAnsi="Times New Roman" w:cs="Times New Roman"/>
          <w:sz w:val="28"/>
          <w:szCs w:val="24"/>
        </w:rPr>
        <w:lastRenderedPageBreak/>
        <w:t>Характеристика природно-климатических условий</w:t>
      </w:r>
      <w:bookmarkEnd w:id="4"/>
    </w:p>
    <w:p w:rsidR="00B81CCB" w:rsidRPr="005B416A" w:rsidRDefault="00B81CCB" w:rsidP="0048419E">
      <w:pPr>
        <w:spacing w:after="60" w:line="240" w:lineRule="auto"/>
        <w:rPr>
          <w:rFonts w:ascii="Times New Roman" w:hAnsi="Times New Roman" w:cs="Times New Roman"/>
          <w:sz w:val="28"/>
          <w:szCs w:val="24"/>
          <w:lang w:val="en-US"/>
        </w:rPr>
      </w:pPr>
    </w:p>
    <w:p w:rsidR="00B81CCB" w:rsidRPr="005B416A" w:rsidRDefault="00B81CCB" w:rsidP="0048419E">
      <w:pPr>
        <w:tabs>
          <w:tab w:val="num" w:pos="1428"/>
        </w:tabs>
        <w:spacing w:after="60" w:line="240" w:lineRule="auto"/>
        <w:ind w:firstLine="709"/>
        <w:contextualSpacing/>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В климатическом отношении территория Тимашевского района относится к климатической провинции Азово-Кубанской равнины, которая входит в состав климатической области Северного склона большого Кавказа и равнин Предкавказья и подвержена воздействию полярных и атлантических воздушных масс.</w:t>
      </w:r>
    </w:p>
    <w:p w:rsidR="00B81CCB" w:rsidRPr="005B416A" w:rsidRDefault="00B81CCB" w:rsidP="0048419E">
      <w:pPr>
        <w:tabs>
          <w:tab w:val="num" w:pos="1428"/>
        </w:tabs>
        <w:spacing w:after="60" w:line="240" w:lineRule="auto"/>
        <w:ind w:firstLine="709"/>
        <w:contextualSpacing/>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Годовой ход температур связан с циркуляцией атмосферы. Температура воздуха в летние месяцы характеризуется наиболее постоянным ходом. В зимний период имеют место значительные колебания суточных и месячных температур. Среднемесячная температура воздуха составляет в январе от -5</w:t>
      </w:r>
      <w:proofErr w:type="gramStart"/>
      <w:r w:rsidRPr="005B416A">
        <w:rPr>
          <w:rFonts w:ascii="Times New Roman" w:eastAsia="Times New Roman" w:hAnsi="Times New Roman" w:cs="Times New Roman"/>
          <w:sz w:val="28"/>
          <w:szCs w:val="28"/>
          <w:lang w:eastAsia="ru-RU"/>
        </w:rPr>
        <w:t>°С</w:t>
      </w:r>
      <w:proofErr w:type="gramEnd"/>
      <w:r w:rsidRPr="005B416A">
        <w:rPr>
          <w:rFonts w:ascii="Times New Roman" w:eastAsia="Times New Roman" w:hAnsi="Times New Roman" w:cs="Times New Roman"/>
          <w:sz w:val="28"/>
          <w:szCs w:val="28"/>
          <w:lang w:eastAsia="ru-RU"/>
        </w:rPr>
        <w:t xml:space="preserve"> до +2°С, среднегодовая температура +10,8°С. Абсолютный минимум температур зимой составляет -36°С, абсолютный максимум температур летом достигает +41°С.</w:t>
      </w:r>
    </w:p>
    <w:p w:rsidR="00B81CCB" w:rsidRPr="005B416A" w:rsidRDefault="00B81CCB" w:rsidP="0048419E">
      <w:pPr>
        <w:tabs>
          <w:tab w:val="num" w:pos="1428"/>
        </w:tabs>
        <w:spacing w:after="60" w:line="240" w:lineRule="auto"/>
        <w:ind w:firstLine="709"/>
        <w:contextualSpacing/>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Территория Тимашевского поселения относится к зоне достаточного увлажнения. Среднегодовая сумма осадков составляет 558 мм. Распределение осадков в году неравномерное. Суммы осадков год от года могут значительно отклоняться от среднего значения.</w:t>
      </w:r>
    </w:p>
    <w:p w:rsidR="00B81CCB" w:rsidRPr="005B416A" w:rsidRDefault="00B81CCB" w:rsidP="0048419E">
      <w:pPr>
        <w:spacing w:after="60" w:line="240" w:lineRule="auto"/>
        <w:jc w:val="right"/>
        <w:rPr>
          <w:rFonts w:ascii="Times New Roman" w:eastAsia="Calibri" w:hAnsi="Times New Roman" w:cs="Times New Roman"/>
          <w:bCs/>
          <w:i/>
          <w:iCs/>
          <w:sz w:val="24"/>
          <w:szCs w:val="24"/>
        </w:rPr>
      </w:pPr>
      <w:r w:rsidRPr="005B416A">
        <w:rPr>
          <w:rFonts w:ascii="Times New Roman" w:eastAsia="Calibri" w:hAnsi="Times New Roman" w:cs="Times New Roman"/>
          <w:bCs/>
          <w:i/>
          <w:iCs/>
          <w:sz w:val="24"/>
          <w:szCs w:val="24"/>
        </w:rPr>
        <w:t>Таблица 2.1.1</w:t>
      </w:r>
    </w:p>
    <w:p w:rsidR="00B81CCB" w:rsidRPr="005B416A" w:rsidRDefault="00B81CCB" w:rsidP="0048419E">
      <w:pPr>
        <w:spacing w:after="60" w:line="240" w:lineRule="auto"/>
        <w:jc w:val="center"/>
        <w:rPr>
          <w:rFonts w:ascii="Times New Roman" w:eastAsia="Calibri" w:hAnsi="Times New Roman" w:cs="Times New Roman"/>
          <w:bCs/>
          <w:i/>
          <w:iCs/>
          <w:sz w:val="24"/>
          <w:szCs w:val="24"/>
        </w:rPr>
      </w:pPr>
      <w:r w:rsidRPr="005B416A">
        <w:rPr>
          <w:rFonts w:ascii="Times New Roman" w:eastAsia="Calibri" w:hAnsi="Times New Roman" w:cs="Times New Roman"/>
          <w:bCs/>
          <w:i/>
          <w:sz w:val="24"/>
          <w:szCs w:val="24"/>
        </w:rPr>
        <w:t xml:space="preserve">Количество осадков, </w:t>
      </w:r>
      <w:proofErr w:type="gramStart"/>
      <w:r w:rsidRPr="005B416A">
        <w:rPr>
          <w:rFonts w:ascii="Times New Roman" w:eastAsia="Calibri" w:hAnsi="Times New Roman" w:cs="Times New Roman"/>
          <w:bCs/>
          <w:i/>
          <w:sz w:val="24"/>
          <w:szCs w:val="24"/>
        </w:rPr>
        <w:t>мм</w:t>
      </w:r>
      <w:proofErr w:type="gramEnd"/>
    </w:p>
    <w:tbl>
      <w:tblPr>
        <w:tblW w:w="0" w:type="auto"/>
        <w:jc w:val="center"/>
        <w:tblLayout w:type="fixed"/>
        <w:tblCellMar>
          <w:left w:w="0" w:type="dxa"/>
          <w:right w:w="0" w:type="dxa"/>
        </w:tblCellMar>
        <w:tblLook w:val="0000" w:firstRow="0" w:lastRow="0" w:firstColumn="0" w:lastColumn="0" w:noHBand="0" w:noVBand="0"/>
      </w:tblPr>
      <w:tblGrid>
        <w:gridCol w:w="1104"/>
        <w:gridCol w:w="605"/>
        <w:gridCol w:w="552"/>
        <w:gridCol w:w="576"/>
        <w:gridCol w:w="542"/>
        <w:gridCol w:w="576"/>
        <w:gridCol w:w="576"/>
        <w:gridCol w:w="576"/>
        <w:gridCol w:w="629"/>
        <w:gridCol w:w="509"/>
        <w:gridCol w:w="576"/>
        <w:gridCol w:w="581"/>
        <w:gridCol w:w="576"/>
        <w:gridCol w:w="1046"/>
      </w:tblGrid>
      <w:tr w:rsidR="005B416A" w:rsidRPr="005B416A" w:rsidTr="00BE3FB7">
        <w:trPr>
          <w:trHeight w:hRule="exact" w:val="360"/>
          <w:jc w:val="center"/>
        </w:trPr>
        <w:tc>
          <w:tcPr>
            <w:tcW w:w="1104"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Месяц</w:t>
            </w:r>
          </w:p>
        </w:tc>
        <w:tc>
          <w:tcPr>
            <w:tcW w:w="605"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I</w:t>
            </w:r>
          </w:p>
        </w:tc>
        <w:tc>
          <w:tcPr>
            <w:tcW w:w="552"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II</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III</w:t>
            </w:r>
          </w:p>
        </w:tc>
        <w:tc>
          <w:tcPr>
            <w:tcW w:w="542"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IV</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V</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VI</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VII</w:t>
            </w:r>
          </w:p>
        </w:tc>
        <w:tc>
          <w:tcPr>
            <w:tcW w:w="629"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VIII</w:t>
            </w:r>
          </w:p>
        </w:tc>
        <w:tc>
          <w:tcPr>
            <w:tcW w:w="509"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IX</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X</w:t>
            </w:r>
          </w:p>
        </w:tc>
        <w:tc>
          <w:tcPr>
            <w:tcW w:w="581"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XI</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XII</w:t>
            </w:r>
          </w:p>
        </w:tc>
        <w:tc>
          <w:tcPr>
            <w:tcW w:w="1046" w:type="dxa"/>
            <w:tcBorders>
              <w:top w:val="single" w:sz="4" w:space="0" w:color="auto"/>
              <w:left w:val="single" w:sz="4" w:space="0" w:color="auto"/>
              <w:bottom w:val="nil"/>
              <w:right w:val="single" w:sz="4" w:space="0" w:color="auto"/>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За год</w:t>
            </w:r>
          </w:p>
        </w:tc>
      </w:tr>
      <w:tr w:rsidR="005B416A" w:rsidRPr="005B416A" w:rsidTr="00BE3FB7">
        <w:trPr>
          <w:trHeight w:hRule="exact" w:val="422"/>
          <w:jc w:val="center"/>
        </w:trPr>
        <w:tc>
          <w:tcPr>
            <w:tcW w:w="1104"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Среднее</w:t>
            </w:r>
          </w:p>
        </w:tc>
        <w:tc>
          <w:tcPr>
            <w:tcW w:w="605"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50</w:t>
            </w:r>
          </w:p>
        </w:tc>
        <w:tc>
          <w:tcPr>
            <w:tcW w:w="552"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42</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49</w:t>
            </w:r>
          </w:p>
        </w:tc>
        <w:tc>
          <w:tcPr>
            <w:tcW w:w="542"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37</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50</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61</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51</w:t>
            </w:r>
          </w:p>
        </w:tc>
        <w:tc>
          <w:tcPr>
            <w:tcW w:w="629"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39</w:t>
            </w:r>
          </w:p>
        </w:tc>
        <w:tc>
          <w:tcPr>
            <w:tcW w:w="509"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27</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50</w:t>
            </w:r>
          </w:p>
        </w:tc>
        <w:tc>
          <w:tcPr>
            <w:tcW w:w="581"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48</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54</w:t>
            </w:r>
          </w:p>
        </w:tc>
        <w:tc>
          <w:tcPr>
            <w:tcW w:w="1046" w:type="dxa"/>
            <w:tcBorders>
              <w:top w:val="single" w:sz="4" w:space="0" w:color="auto"/>
              <w:left w:val="single" w:sz="4" w:space="0" w:color="auto"/>
              <w:bottom w:val="nil"/>
              <w:right w:val="single" w:sz="4" w:space="0" w:color="auto"/>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558</w:t>
            </w:r>
          </w:p>
        </w:tc>
      </w:tr>
      <w:tr w:rsidR="005B416A" w:rsidRPr="005B416A" w:rsidTr="00BE3FB7">
        <w:trPr>
          <w:trHeight w:hRule="exact" w:val="427"/>
          <w:jc w:val="center"/>
        </w:trPr>
        <w:tc>
          <w:tcPr>
            <w:tcW w:w="1104"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Максим.</w:t>
            </w:r>
          </w:p>
        </w:tc>
        <w:tc>
          <w:tcPr>
            <w:tcW w:w="605"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81</w:t>
            </w:r>
          </w:p>
        </w:tc>
        <w:tc>
          <w:tcPr>
            <w:tcW w:w="552"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87</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112</w:t>
            </w:r>
          </w:p>
        </w:tc>
        <w:tc>
          <w:tcPr>
            <w:tcW w:w="542"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91</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172</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148</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114</w:t>
            </w:r>
          </w:p>
        </w:tc>
        <w:tc>
          <w:tcPr>
            <w:tcW w:w="629"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99</w:t>
            </w:r>
          </w:p>
        </w:tc>
        <w:tc>
          <w:tcPr>
            <w:tcW w:w="509"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68</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105</w:t>
            </w:r>
          </w:p>
        </w:tc>
        <w:tc>
          <w:tcPr>
            <w:tcW w:w="581"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120</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129</w:t>
            </w:r>
          </w:p>
        </w:tc>
        <w:tc>
          <w:tcPr>
            <w:tcW w:w="1046" w:type="dxa"/>
            <w:tcBorders>
              <w:top w:val="single" w:sz="4" w:space="0" w:color="auto"/>
              <w:left w:val="single" w:sz="4" w:space="0" w:color="auto"/>
              <w:bottom w:val="nil"/>
              <w:right w:val="single" w:sz="4" w:space="0" w:color="auto"/>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675</w:t>
            </w:r>
          </w:p>
        </w:tc>
      </w:tr>
      <w:tr w:rsidR="005B416A" w:rsidRPr="005B416A" w:rsidTr="00BE3FB7">
        <w:trPr>
          <w:trHeight w:hRule="exact" w:val="442"/>
          <w:jc w:val="center"/>
        </w:trPr>
        <w:tc>
          <w:tcPr>
            <w:tcW w:w="1104"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proofErr w:type="spellStart"/>
            <w:r w:rsidRPr="005B416A">
              <w:rPr>
                <w:rFonts w:ascii="Times New Roman" w:eastAsia="Calibri" w:hAnsi="Times New Roman" w:cs="Times New Roman"/>
                <w:bCs/>
                <w:sz w:val="24"/>
                <w:szCs w:val="24"/>
              </w:rPr>
              <w:t>Миним</w:t>
            </w:r>
            <w:proofErr w:type="spellEnd"/>
            <w:r w:rsidRPr="005B416A">
              <w:rPr>
                <w:rFonts w:ascii="Times New Roman" w:eastAsia="Calibri" w:hAnsi="Times New Roman" w:cs="Times New Roman"/>
                <w:bCs/>
                <w:sz w:val="24"/>
                <w:szCs w:val="24"/>
              </w:rPr>
              <w:t>.</w:t>
            </w:r>
          </w:p>
        </w:tc>
        <w:tc>
          <w:tcPr>
            <w:tcW w:w="605"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24</w:t>
            </w:r>
          </w:p>
        </w:tc>
        <w:tc>
          <w:tcPr>
            <w:tcW w:w="552"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10</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9</w:t>
            </w:r>
          </w:p>
        </w:tc>
        <w:tc>
          <w:tcPr>
            <w:tcW w:w="542"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8</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0</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2</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7</w:t>
            </w:r>
          </w:p>
        </w:tc>
        <w:tc>
          <w:tcPr>
            <w:tcW w:w="629"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w:t>
            </w:r>
          </w:p>
        </w:tc>
        <w:tc>
          <w:tcPr>
            <w:tcW w:w="509"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0</w:t>
            </w:r>
          </w:p>
        </w:tc>
        <w:tc>
          <w:tcPr>
            <w:tcW w:w="581"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9</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15</w:t>
            </w:r>
          </w:p>
        </w:tc>
        <w:tc>
          <w:tcPr>
            <w:tcW w:w="1046" w:type="dxa"/>
            <w:tcBorders>
              <w:top w:val="single" w:sz="4" w:space="0" w:color="auto"/>
              <w:left w:val="single" w:sz="4" w:space="0" w:color="auto"/>
              <w:bottom w:val="single" w:sz="4" w:space="0" w:color="auto"/>
              <w:right w:val="single" w:sz="4" w:space="0" w:color="auto"/>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420</w:t>
            </w:r>
          </w:p>
        </w:tc>
      </w:tr>
    </w:tbl>
    <w:p w:rsidR="00B81CCB" w:rsidRPr="005B416A" w:rsidRDefault="00B81CCB" w:rsidP="00BE3FB7">
      <w:pPr>
        <w:spacing w:after="60" w:line="240" w:lineRule="auto"/>
        <w:ind w:firstLine="709"/>
        <w:jc w:val="both"/>
        <w:rPr>
          <w:rFonts w:ascii="Times New Roman" w:eastAsia="Calibri" w:hAnsi="Times New Roman" w:cs="Times New Roman"/>
          <w:sz w:val="24"/>
          <w:szCs w:val="24"/>
        </w:rPr>
      </w:pP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Район характеризуется сравнительно небольшой годовой скоростью ветра - 2,5 м/сек. В течение всего года в районе господствуют ветры восточного направления, северо-восточного и юго-западного. Наибольшее число дней с сильным ветром составляет 39.</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Наиболее устойчив восточный и особенно северо-восточный ветер, периодически присутствующий по 6 - 12 дней. Зимой такой ветер при силе в 5 - 12 баллов может вызывать «черные» бури: пыль из верхнего слоя почвы поднимается высоко в воздух и разносится на большие расстояния, а более крупные частицы скапливаются в пониженных местах и в лесополосах.</w:t>
      </w:r>
    </w:p>
    <w:p w:rsidR="00B81CCB" w:rsidRPr="005B416A" w:rsidRDefault="00B81CCB" w:rsidP="00BE3FB7">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noProof/>
          <w:sz w:val="24"/>
          <w:szCs w:val="24"/>
          <w:lang w:eastAsia="ru-RU"/>
        </w:rPr>
        <w:drawing>
          <wp:inline distT="0" distB="0" distL="0" distR="0">
            <wp:extent cx="5667375" cy="17049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67375" cy="1704975"/>
                    </a:xfrm>
                    <a:prstGeom prst="rect">
                      <a:avLst/>
                    </a:prstGeom>
                    <a:noFill/>
                    <a:ln>
                      <a:noFill/>
                    </a:ln>
                  </pic:spPr>
                </pic:pic>
              </a:graphicData>
            </a:graphic>
          </wp:inline>
        </w:drawing>
      </w:r>
    </w:p>
    <w:p w:rsidR="00B81CCB" w:rsidRPr="005B416A" w:rsidRDefault="00B81CCB" w:rsidP="00BE3FB7">
      <w:pPr>
        <w:spacing w:after="60" w:line="240" w:lineRule="auto"/>
        <w:jc w:val="center"/>
        <w:rPr>
          <w:rFonts w:ascii="Times New Roman" w:eastAsia="Calibri" w:hAnsi="Times New Roman" w:cs="Times New Roman"/>
          <w:i/>
          <w:iCs/>
          <w:sz w:val="24"/>
          <w:szCs w:val="24"/>
        </w:rPr>
      </w:pPr>
      <w:r w:rsidRPr="005B416A">
        <w:rPr>
          <w:rFonts w:ascii="Times New Roman" w:eastAsia="Calibri" w:hAnsi="Times New Roman" w:cs="Times New Roman"/>
          <w:i/>
          <w:iCs/>
          <w:sz w:val="24"/>
          <w:szCs w:val="24"/>
        </w:rPr>
        <w:t>Рисунок  - Средняя скорость ветра по месяцам, м/</w:t>
      </w:r>
      <w:proofErr w:type="gramStart"/>
      <w:r w:rsidRPr="005B416A">
        <w:rPr>
          <w:rFonts w:ascii="Times New Roman" w:eastAsia="Calibri" w:hAnsi="Times New Roman" w:cs="Times New Roman"/>
          <w:i/>
          <w:iCs/>
          <w:sz w:val="24"/>
          <w:szCs w:val="24"/>
        </w:rPr>
        <w:t>с</w:t>
      </w:r>
      <w:proofErr w:type="gramEnd"/>
      <w:r w:rsidRPr="005B416A">
        <w:rPr>
          <w:rFonts w:ascii="Times New Roman" w:eastAsia="Calibri" w:hAnsi="Times New Roman" w:cs="Times New Roman"/>
          <w:i/>
          <w:iCs/>
          <w:sz w:val="24"/>
          <w:szCs w:val="24"/>
        </w:rPr>
        <w:t>.</w:t>
      </w:r>
    </w:p>
    <w:p w:rsidR="00B81CCB" w:rsidRPr="00D4519A" w:rsidRDefault="00B81CCB" w:rsidP="00BE3FB7">
      <w:pPr>
        <w:spacing w:after="60" w:line="240" w:lineRule="auto"/>
        <w:ind w:firstLine="709"/>
        <w:jc w:val="both"/>
        <w:rPr>
          <w:rFonts w:ascii="Times New Roman" w:eastAsia="Calibri" w:hAnsi="Times New Roman" w:cs="Times New Roman"/>
          <w:sz w:val="28"/>
          <w:szCs w:val="28"/>
        </w:rPr>
      </w:pPr>
      <w:r w:rsidRPr="00D4519A">
        <w:rPr>
          <w:rFonts w:ascii="Times New Roman" w:eastAsia="Calibri" w:hAnsi="Times New Roman" w:cs="Times New Roman"/>
          <w:sz w:val="28"/>
          <w:szCs w:val="28"/>
        </w:rPr>
        <w:lastRenderedPageBreak/>
        <w:t xml:space="preserve">Зима </w:t>
      </w:r>
      <w:r w:rsidR="00BF1243">
        <w:rPr>
          <w:rFonts w:ascii="Times New Roman" w:eastAsia="Calibri" w:hAnsi="Times New Roman" w:cs="Times New Roman"/>
          <w:sz w:val="28"/>
          <w:szCs w:val="28"/>
        </w:rPr>
        <w:t xml:space="preserve">в </w:t>
      </w:r>
      <w:proofErr w:type="spellStart"/>
      <w:r w:rsidR="00BF1243">
        <w:rPr>
          <w:rFonts w:ascii="Times New Roman" w:eastAsia="Calibri" w:hAnsi="Times New Roman" w:cs="Times New Roman"/>
          <w:sz w:val="28"/>
          <w:szCs w:val="28"/>
        </w:rPr>
        <w:t>Тимашевском</w:t>
      </w:r>
      <w:r w:rsidRPr="00D4519A">
        <w:rPr>
          <w:rFonts w:ascii="Times New Roman" w:eastAsia="Calibri" w:hAnsi="Times New Roman" w:cs="Times New Roman"/>
          <w:sz w:val="28"/>
          <w:szCs w:val="28"/>
        </w:rPr>
        <w:t>районе</w:t>
      </w:r>
      <w:proofErr w:type="spellEnd"/>
      <w:r w:rsidRPr="00D4519A">
        <w:rPr>
          <w:rFonts w:ascii="Times New Roman" w:eastAsia="Calibri" w:hAnsi="Times New Roman" w:cs="Times New Roman"/>
          <w:sz w:val="28"/>
          <w:szCs w:val="28"/>
        </w:rPr>
        <w:t xml:space="preserve"> умеренно мягкая, наблюдаются частые переходы температуры воздуха через 0°</w:t>
      </w:r>
      <w:r w:rsidRPr="00D4519A">
        <w:rPr>
          <w:rFonts w:ascii="Times New Roman" w:eastAsia="Calibri" w:hAnsi="Times New Roman" w:cs="Times New Roman"/>
          <w:sz w:val="28"/>
          <w:szCs w:val="28"/>
          <w:lang w:val="en-US"/>
        </w:rPr>
        <w:t>C</w:t>
      </w:r>
      <w:r w:rsidRPr="00D4519A">
        <w:rPr>
          <w:rFonts w:ascii="Times New Roman" w:eastAsia="Calibri" w:hAnsi="Times New Roman" w:cs="Times New Roman"/>
          <w:sz w:val="28"/>
          <w:szCs w:val="28"/>
        </w:rPr>
        <w:t>, что вызывает интенсивные оттепели. Снежный покров не устойчив и маломощен. Среднее число дней со снежным покровом – 42 дня. Средняя высота снежного покрова за зиму колеблется от 4 см до 8 см, максимальная - 54 см.</w:t>
      </w:r>
    </w:p>
    <w:p w:rsidR="00B81CCB" w:rsidRPr="00D4519A" w:rsidRDefault="00B81CCB" w:rsidP="00BE3FB7">
      <w:pPr>
        <w:spacing w:after="60" w:line="240" w:lineRule="auto"/>
        <w:ind w:firstLine="709"/>
        <w:jc w:val="both"/>
        <w:rPr>
          <w:rFonts w:ascii="Times New Roman" w:eastAsia="Calibri" w:hAnsi="Times New Roman" w:cs="Times New Roman"/>
          <w:sz w:val="28"/>
          <w:szCs w:val="28"/>
        </w:rPr>
      </w:pPr>
      <w:r w:rsidRPr="00D4519A">
        <w:rPr>
          <w:rFonts w:ascii="Times New Roman" w:eastAsia="Calibri" w:hAnsi="Times New Roman" w:cs="Times New Roman"/>
          <w:sz w:val="28"/>
          <w:szCs w:val="28"/>
        </w:rPr>
        <w:t>Лето наступает в середине мая. Лето умеренно жаркое, сопровождающееся редкими ливневыми дождями. Начало осени приходится на октябрь. В конце осеннего сезона происходит выпадение атмосферных осадков, связанных с осенне-зимним максимумом.</w:t>
      </w:r>
    </w:p>
    <w:p w:rsidR="00B81CCB" w:rsidRPr="005B416A" w:rsidRDefault="00B81CCB" w:rsidP="00BE3FB7">
      <w:pPr>
        <w:spacing w:after="60" w:line="240" w:lineRule="auto"/>
        <w:rPr>
          <w:rFonts w:ascii="Times New Roman" w:eastAsia="Calibri" w:hAnsi="Times New Roman" w:cs="Times New Roman"/>
          <w:sz w:val="24"/>
          <w:szCs w:val="24"/>
        </w:rPr>
      </w:pPr>
    </w:p>
    <w:p w:rsidR="00B81CCB" w:rsidRPr="005B416A" w:rsidRDefault="00B81CCB" w:rsidP="00BE3FB7">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noProof/>
          <w:sz w:val="24"/>
          <w:szCs w:val="24"/>
          <w:lang w:eastAsia="ru-RU"/>
        </w:rPr>
        <w:drawing>
          <wp:inline distT="0" distB="0" distL="0" distR="0">
            <wp:extent cx="5543550" cy="2105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43550" cy="2105025"/>
                    </a:xfrm>
                    <a:prstGeom prst="rect">
                      <a:avLst/>
                    </a:prstGeom>
                    <a:noFill/>
                    <a:ln>
                      <a:noFill/>
                    </a:ln>
                  </pic:spPr>
                </pic:pic>
              </a:graphicData>
            </a:graphic>
          </wp:inline>
        </w:drawing>
      </w:r>
    </w:p>
    <w:p w:rsidR="00B81CCB" w:rsidRPr="005B416A" w:rsidRDefault="00B81CCB" w:rsidP="00BE3FB7">
      <w:pPr>
        <w:spacing w:after="60" w:line="240" w:lineRule="auto"/>
        <w:jc w:val="center"/>
        <w:rPr>
          <w:rFonts w:ascii="Times New Roman" w:eastAsia="Calibri" w:hAnsi="Times New Roman" w:cs="Times New Roman"/>
          <w:i/>
          <w:iCs/>
          <w:sz w:val="24"/>
          <w:szCs w:val="24"/>
        </w:rPr>
      </w:pPr>
      <w:r w:rsidRPr="005B416A">
        <w:rPr>
          <w:rFonts w:ascii="Times New Roman" w:eastAsia="Calibri" w:hAnsi="Times New Roman" w:cs="Times New Roman"/>
          <w:i/>
          <w:iCs/>
          <w:sz w:val="24"/>
          <w:szCs w:val="24"/>
        </w:rPr>
        <w:t xml:space="preserve">Рисунок  - Средняя температура воздуха по месяцам, </w:t>
      </w:r>
      <w:r w:rsidRPr="005B416A">
        <w:rPr>
          <w:rFonts w:ascii="Times New Roman" w:eastAsia="Calibri" w:hAnsi="Times New Roman" w:cs="Times New Roman"/>
          <w:i/>
          <w:sz w:val="24"/>
          <w:szCs w:val="24"/>
        </w:rPr>
        <w:t>0°</w:t>
      </w:r>
      <w:r w:rsidRPr="005B416A">
        <w:rPr>
          <w:rFonts w:ascii="Times New Roman" w:eastAsia="Calibri" w:hAnsi="Times New Roman" w:cs="Times New Roman"/>
          <w:i/>
          <w:sz w:val="24"/>
          <w:szCs w:val="24"/>
          <w:lang w:val="en-US"/>
        </w:rPr>
        <w:t>C</w:t>
      </w:r>
      <w:r w:rsidRPr="005B416A">
        <w:rPr>
          <w:rFonts w:ascii="Times New Roman" w:eastAsia="Calibri" w:hAnsi="Times New Roman" w:cs="Times New Roman"/>
          <w:i/>
          <w:iCs/>
          <w:sz w:val="24"/>
          <w:szCs w:val="24"/>
        </w:rPr>
        <w:t>.</w:t>
      </w:r>
    </w:p>
    <w:p w:rsidR="00B81CCB" w:rsidRPr="00D4519A" w:rsidRDefault="00B81CCB" w:rsidP="00BE3FB7">
      <w:pPr>
        <w:spacing w:after="60" w:line="240" w:lineRule="auto"/>
        <w:ind w:firstLine="709"/>
        <w:jc w:val="both"/>
        <w:rPr>
          <w:rFonts w:ascii="Times New Roman" w:eastAsia="Calibri" w:hAnsi="Times New Roman" w:cs="Times New Roman"/>
          <w:sz w:val="28"/>
          <w:szCs w:val="28"/>
        </w:rPr>
      </w:pPr>
      <w:r w:rsidRPr="00D4519A">
        <w:rPr>
          <w:rFonts w:ascii="Times New Roman" w:eastAsia="Calibri" w:hAnsi="Times New Roman" w:cs="Times New Roman"/>
          <w:sz w:val="28"/>
          <w:szCs w:val="28"/>
        </w:rPr>
        <w:t>Радиационный режим характеризуется поступлением большого количества солнечного тепла.</w:t>
      </w:r>
    </w:p>
    <w:p w:rsidR="00B81CCB" w:rsidRPr="00D4519A" w:rsidRDefault="00B81CCB" w:rsidP="00BE3FB7">
      <w:pPr>
        <w:spacing w:after="60" w:line="240" w:lineRule="auto"/>
        <w:ind w:firstLine="709"/>
        <w:jc w:val="both"/>
        <w:rPr>
          <w:rFonts w:ascii="Times New Roman" w:eastAsia="Calibri" w:hAnsi="Times New Roman" w:cs="Times New Roman"/>
          <w:sz w:val="28"/>
          <w:szCs w:val="28"/>
        </w:rPr>
      </w:pPr>
      <w:r w:rsidRPr="00D4519A">
        <w:rPr>
          <w:rFonts w:ascii="Times New Roman" w:eastAsia="Calibri" w:hAnsi="Times New Roman" w:cs="Times New Roman"/>
          <w:sz w:val="28"/>
          <w:szCs w:val="28"/>
        </w:rPr>
        <w:t>Годовая суммарная радиация около 90-100 ккал/см</w:t>
      </w:r>
      <w:proofErr w:type="gramStart"/>
      <w:r w:rsidRPr="00D4519A">
        <w:rPr>
          <w:rFonts w:ascii="Times New Roman" w:eastAsia="Calibri" w:hAnsi="Times New Roman" w:cs="Times New Roman"/>
          <w:sz w:val="28"/>
          <w:szCs w:val="28"/>
          <w:vertAlign w:val="superscript"/>
        </w:rPr>
        <w:t>2</w:t>
      </w:r>
      <w:proofErr w:type="gramEnd"/>
      <w:r w:rsidRPr="00D4519A">
        <w:rPr>
          <w:rFonts w:ascii="Times New Roman" w:eastAsia="Calibri" w:hAnsi="Times New Roman" w:cs="Times New Roman"/>
          <w:sz w:val="28"/>
          <w:szCs w:val="28"/>
        </w:rPr>
        <w:t>, потеря тепла в виде отраженной радиации составляет 60 ккал/см</w:t>
      </w:r>
      <w:r w:rsidRPr="00D4519A">
        <w:rPr>
          <w:rFonts w:ascii="Times New Roman" w:eastAsia="Calibri" w:hAnsi="Times New Roman" w:cs="Times New Roman"/>
          <w:sz w:val="28"/>
          <w:szCs w:val="28"/>
          <w:vertAlign w:val="superscript"/>
        </w:rPr>
        <w:t>2</w:t>
      </w:r>
      <w:r w:rsidRPr="00D4519A">
        <w:rPr>
          <w:rFonts w:ascii="Times New Roman" w:eastAsia="Calibri" w:hAnsi="Times New Roman" w:cs="Times New Roman"/>
          <w:sz w:val="28"/>
          <w:szCs w:val="28"/>
        </w:rPr>
        <w:t>. Продолжительность солнечного сияния 1900-2400 часов в год.</w:t>
      </w:r>
    </w:p>
    <w:p w:rsidR="00B81CCB" w:rsidRPr="00D4519A" w:rsidRDefault="00B81CCB" w:rsidP="00BE3FB7">
      <w:pPr>
        <w:spacing w:after="60" w:line="240" w:lineRule="auto"/>
        <w:ind w:firstLine="709"/>
        <w:jc w:val="both"/>
        <w:rPr>
          <w:rFonts w:ascii="Times New Roman" w:eastAsia="Calibri" w:hAnsi="Times New Roman" w:cs="Times New Roman"/>
          <w:sz w:val="28"/>
          <w:szCs w:val="28"/>
        </w:rPr>
      </w:pPr>
      <w:r w:rsidRPr="00D4519A">
        <w:rPr>
          <w:rFonts w:ascii="Times New Roman" w:eastAsia="Calibri" w:hAnsi="Times New Roman" w:cs="Times New Roman"/>
          <w:sz w:val="28"/>
          <w:szCs w:val="28"/>
        </w:rPr>
        <w:t>Промерзание почв в равной мере зависит, как от температуры воздуха, так и от высоты снежного покрова. Нормативная глубина промерзания равна 0,8 м (СП 131.13330.2011).</w:t>
      </w:r>
    </w:p>
    <w:p w:rsidR="00B81CCB" w:rsidRPr="00D4519A" w:rsidRDefault="00B81CCB" w:rsidP="00BE3FB7">
      <w:pPr>
        <w:spacing w:after="60" w:line="240" w:lineRule="auto"/>
        <w:ind w:firstLine="709"/>
        <w:jc w:val="both"/>
        <w:rPr>
          <w:rFonts w:ascii="Times New Roman" w:eastAsia="Calibri" w:hAnsi="Times New Roman" w:cs="Times New Roman"/>
          <w:sz w:val="28"/>
          <w:szCs w:val="28"/>
        </w:rPr>
      </w:pPr>
      <w:r w:rsidRPr="00D4519A">
        <w:rPr>
          <w:rFonts w:ascii="Times New Roman" w:eastAsia="Calibri" w:hAnsi="Times New Roman" w:cs="Times New Roman"/>
          <w:sz w:val="28"/>
          <w:szCs w:val="28"/>
        </w:rPr>
        <w:t>Влажность воздуха имеет отчетливо выраженный годовой ход, сходный с изменением температуры воздуха. Относительная влажность в пределах изучаемого района довольно высока и колеблется в пределах 60-78% (средняя за год - 74 %).</w:t>
      </w:r>
      <w:bookmarkStart w:id="5" w:name="_Toc64729338"/>
    </w:p>
    <w:p w:rsidR="0048419E" w:rsidRPr="005B416A" w:rsidRDefault="0048419E" w:rsidP="00BE3FB7">
      <w:pPr>
        <w:spacing w:after="60" w:line="240" w:lineRule="auto"/>
        <w:jc w:val="both"/>
        <w:rPr>
          <w:rFonts w:ascii="Times New Roman" w:eastAsia="Times New Roman" w:hAnsi="Times New Roman" w:cs="Times New Roman"/>
          <w:b/>
          <w:sz w:val="28"/>
          <w:szCs w:val="28"/>
        </w:rPr>
      </w:pPr>
    </w:p>
    <w:p w:rsidR="00B81CCB" w:rsidRPr="005B416A" w:rsidRDefault="00B81CCB" w:rsidP="00C80ECC">
      <w:pPr>
        <w:widowControl w:val="0"/>
        <w:spacing w:after="60" w:line="240" w:lineRule="auto"/>
        <w:ind w:firstLine="709"/>
        <w:outlineLvl w:val="3"/>
        <w:rPr>
          <w:rFonts w:ascii="Times New Roman" w:eastAsia="Times New Roman" w:hAnsi="Times New Roman" w:cs="Times New Roman"/>
          <w:b/>
          <w:sz w:val="28"/>
          <w:szCs w:val="28"/>
        </w:rPr>
      </w:pPr>
      <w:r w:rsidRPr="005B416A">
        <w:rPr>
          <w:rFonts w:ascii="Times New Roman" w:eastAsia="Times New Roman" w:hAnsi="Times New Roman" w:cs="Times New Roman"/>
          <w:b/>
          <w:sz w:val="28"/>
          <w:szCs w:val="28"/>
        </w:rPr>
        <w:t>Почвы и растительность</w:t>
      </w:r>
      <w:r w:rsidR="00D4519A">
        <w:rPr>
          <w:rFonts w:ascii="Times New Roman" w:eastAsia="Times New Roman" w:hAnsi="Times New Roman" w:cs="Times New Roman"/>
          <w:b/>
          <w:sz w:val="28"/>
          <w:szCs w:val="28"/>
        </w:rPr>
        <w:t>,</w:t>
      </w:r>
      <w:r w:rsidRPr="005B416A">
        <w:rPr>
          <w:rFonts w:ascii="Times New Roman" w:eastAsia="Times New Roman" w:hAnsi="Times New Roman" w:cs="Times New Roman"/>
          <w:b/>
          <w:sz w:val="28"/>
          <w:szCs w:val="28"/>
        </w:rPr>
        <w:t xml:space="preserve"> животный мир</w:t>
      </w:r>
      <w:bookmarkEnd w:id="5"/>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Почвенный покров развит повсеместно и представлен мощными </w:t>
      </w:r>
      <w:proofErr w:type="spellStart"/>
      <w:r w:rsidRPr="005B416A">
        <w:rPr>
          <w:rFonts w:ascii="Times New Roman" w:eastAsia="Calibri" w:hAnsi="Times New Roman" w:cs="Times New Roman"/>
          <w:sz w:val="28"/>
          <w:szCs w:val="28"/>
        </w:rPr>
        <w:t>малогу-мусными</w:t>
      </w:r>
      <w:proofErr w:type="spellEnd"/>
      <w:r w:rsidRPr="005B416A">
        <w:rPr>
          <w:rFonts w:ascii="Times New Roman" w:eastAsia="Calibri" w:hAnsi="Times New Roman" w:cs="Times New Roman"/>
          <w:sz w:val="28"/>
          <w:szCs w:val="28"/>
        </w:rPr>
        <w:t xml:space="preserve"> карбонатными черноземами. Мощность черноземов достигает 1,4 - 1,6 метров. Почвообразующими породами служат четвертичные суглинки и глины.</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Разнотравно-ковыльная степь Кубани практически отсутствует, она распа</w:t>
      </w:r>
      <w:r w:rsidRPr="005B416A">
        <w:rPr>
          <w:rFonts w:ascii="Times New Roman" w:eastAsia="Calibri" w:hAnsi="Times New Roman" w:cs="Times New Roman"/>
          <w:sz w:val="28"/>
          <w:szCs w:val="28"/>
        </w:rPr>
        <w:softHyphen/>
        <w:t>хана под сельскохозяйственные культуры. Целинная растительность сохранилась фрагментарно и представлена донником, татарником, зверобоем, шалфеем, и дру</w:t>
      </w:r>
      <w:r w:rsidRPr="005B416A">
        <w:rPr>
          <w:rFonts w:ascii="Times New Roman" w:eastAsia="Calibri" w:hAnsi="Times New Roman" w:cs="Times New Roman"/>
          <w:sz w:val="28"/>
          <w:szCs w:val="28"/>
        </w:rPr>
        <w:softHyphen/>
        <w:t xml:space="preserve">гими травами. Древесная растительность присутствует только </w:t>
      </w:r>
      <w:r w:rsidRPr="005B416A">
        <w:rPr>
          <w:rFonts w:ascii="Times New Roman" w:eastAsia="Calibri" w:hAnsi="Times New Roman" w:cs="Times New Roman"/>
          <w:sz w:val="28"/>
          <w:szCs w:val="28"/>
        </w:rPr>
        <w:lastRenderedPageBreak/>
        <w:t>в лесополосах и представлена, в основном, тополем и акацией. Поймы рек и балок заросли камышом и болотной растительностью.</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Территория Тимашевского городского поселения входит в состав ареалов и мест обитания ряда видов (подвидов) объектов животного мира, занесенных в Красную книгу Краснодарского края.</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К животным, занесенным в Красную книгу Краснодарского края на территории поселения и близлежащих территориях, относятся: млекопитающие: Выдра Кавказская</w:t>
      </w:r>
      <w:r w:rsidRPr="005B416A">
        <w:rPr>
          <w:rFonts w:ascii="Times New Roman" w:eastAsia="Calibri" w:hAnsi="Times New Roman" w:cs="Times New Roman"/>
          <w:i/>
          <w:sz w:val="28"/>
          <w:szCs w:val="28"/>
        </w:rPr>
        <w:t xml:space="preserve"> (</w:t>
      </w:r>
      <w:proofErr w:type="spellStart"/>
      <w:r w:rsidRPr="005B416A">
        <w:rPr>
          <w:rFonts w:ascii="Times New Roman" w:eastAsia="Calibri" w:hAnsi="Times New Roman" w:cs="Times New Roman"/>
          <w:i/>
          <w:sz w:val="28"/>
          <w:szCs w:val="28"/>
          <w:lang w:val="en-US"/>
        </w:rPr>
        <w:t>Lutralutrameridionalis</w:t>
      </w:r>
      <w:proofErr w:type="spellEnd"/>
      <w:r w:rsidRPr="005B416A">
        <w:rPr>
          <w:rFonts w:ascii="Times New Roman" w:eastAsia="Calibri" w:hAnsi="Times New Roman" w:cs="Times New Roman"/>
          <w:i/>
          <w:sz w:val="28"/>
          <w:szCs w:val="28"/>
          <w:lang w:val="en-US"/>
        </w:rPr>
        <w:t> </w:t>
      </w:r>
      <w:proofErr w:type="spellStart"/>
      <w:r w:rsidRPr="005B416A">
        <w:rPr>
          <w:rFonts w:ascii="Times New Roman" w:eastAsia="Calibri" w:hAnsi="Times New Roman" w:cs="Times New Roman"/>
          <w:i/>
          <w:sz w:val="28"/>
          <w:szCs w:val="28"/>
          <w:lang w:val="en-US"/>
        </w:rPr>
        <w:t>Ognev</w:t>
      </w:r>
      <w:proofErr w:type="spellEnd"/>
      <w:r w:rsidRPr="005B416A">
        <w:rPr>
          <w:rFonts w:ascii="Times New Roman" w:eastAsia="Calibri" w:hAnsi="Times New Roman" w:cs="Times New Roman"/>
          <w:i/>
          <w:sz w:val="28"/>
          <w:szCs w:val="28"/>
        </w:rPr>
        <w:t xml:space="preserve">); </w:t>
      </w:r>
      <w:r w:rsidRPr="005B416A">
        <w:rPr>
          <w:rFonts w:ascii="Times New Roman" w:eastAsia="Calibri" w:hAnsi="Times New Roman" w:cs="Times New Roman"/>
          <w:sz w:val="28"/>
          <w:szCs w:val="28"/>
        </w:rPr>
        <w:t>птицы: Желтая Цапля (</w:t>
      </w:r>
      <w:proofErr w:type="spellStart"/>
      <w:r w:rsidRPr="005B416A">
        <w:rPr>
          <w:rFonts w:ascii="Times New Roman" w:eastAsia="Calibri" w:hAnsi="Times New Roman" w:cs="Times New Roman"/>
          <w:sz w:val="28"/>
          <w:szCs w:val="28"/>
          <w:lang w:val="en-US"/>
        </w:rPr>
        <w:t>Ardeolaralloides</w:t>
      </w:r>
      <w:proofErr w:type="spellEnd"/>
      <w:r w:rsidRPr="005B416A">
        <w:rPr>
          <w:rFonts w:ascii="Times New Roman" w:eastAsia="Calibri" w:hAnsi="Times New Roman" w:cs="Times New Roman"/>
          <w:sz w:val="28"/>
          <w:szCs w:val="28"/>
        </w:rPr>
        <w:t>), Обыкновенная Горлица (</w:t>
      </w:r>
      <w:proofErr w:type="spellStart"/>
      <w:r w:rsidRPr="005B416A">
        <w:rPr>
          <w:rFonts w:ascii="Times New Roman" w:eastAsia="Calibri" w:hAnsi="Times New Roman" w:cs="Times New Roman"/>
          <w:sz w:val="28"/>
          <w:szCs w:val="28"/>
          <w:lang w:val="en-US"/>
        </w:rPr>
        <w:t>Streptopeliaturtur</w:t>
      </w:r>
      <w:proofErr w:type="spellEnd"/>
      <w:r w:rsidRPr="005B416A">
        <w:rPr>
          <w:rFonts w:ascii="Times New Roman" w:eastAsia="Calibri" w:hAnsi="Times New Roman" w:cs="Times New Roman"/>
          <w:sz w:val="28"/>
          <w:szCs w:val="28"/>
        </w:rPr>
        <w:t>); пресмыкающиеся: Полоз Каспийский (Желтобрюхий) (</w:t>
      </w:r>
      <w:proofErr w:type="spellStart"/>
      <w:r w:rsidRPr="005B416A">
        <w:rPr>
          <w:rFonts w:ascii="Times New Roman" w:eastAsia="Calibri" w:hAnsi="Times New Roman" w:cs="Times New Roman"/>
          <w:sz w:val="28"/>
          <w:szCs w:val="28"/>
        </w:rPr>
        <w:t>Hierophiscaspius</w:t>
      </w:r>
      <w:proofErr w:type="spellEnd"/>
      <w:r w:rsidRPr="005B416A">
        <w:rPr>
          <w:rFonts w:ascii="Times New Roman" w:eastAsia="Calibri" w:hAnsi="Times New Roman" w:cs="Times New Roman"/>
          <w:sz w:val="28"/>
          <w:szCs w:val="28"/>
        </w:rPr>
        <w:t>), Гадюка Степная Восточная (</w:t>
      </w:r>
      <w:proofErr w:type="spellStart"/>
      <w:r w:rsidRPr="005B416A">
        <w:rPr>
          <w:rFonts w:ascii="Times New Roman" w:eastAsia="Calibri" w:hAnsi="Times New Roman" w:cs="Times New Roman"/>
          <w:sz w:val="28"/>
          <w:szCs w:val="28"/>
        </w:rPr>
        <w:t>Peliasrenardi</w:t>
      </w:r>
      <w:proofErr w:type="spellEnd"/>
      <w:r w:rsidRPr="005B416A">
        <w:rPr>
          <w:rFonts w:ascii="Times New Roman" w:eastAsia="Calibri" w:hAnsi="Times New Roman" w:cs="Times New Roman"/>
          <w:sz w:val="28"/>
          <w:szCs w:val="28"/>
        </w:rPr>
        <w:t>); а также некоторые виды паукообразных и насекомых. </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В Красную книгу Российской Федерации занесены: млекопитающие: </w:t>
      </w:r>
      <w:proofErr w:type="spellStart"/>
      <w:r w:rsidRPr="005B416A">
        <w:rPr>
          <w:rFonts w:ascii="Times New Roman" w:eastAsia="Calibri" w:hAnsi="Times New Roman" w:cs="Times New Roman"/>
          <w:sz w:val="28"/>
          <w:szCs w:val="28"/>
        </w:rPr>
        <w:t>ВыдраКавказская</w:t>
      </w:r>
      <w:proofErr w:type="spellEnd"/>
      <w:r w:rsidRPr="005B416A">
        <w:rPr>
          <w:rFonts w:ascii="Times New Roman" w:eastAsia="Calibri" w:hAnsi="Times New Roman" w:cs="Times New Roman"/>
          <w:i/>
          <w:sz w:val="28"/>
          <w:szCs w:val="28"/>
        </w:rPr>
        <w:t xml:space="preserve"> (</w:t>
      </w:r>
      <w:proofErr w:type="spellStart"/>
      <w:r w:rsidRPr="005B416A">
        <w:rPr>
          <w:rFonts w:ascii="Times New Roman" w:eastAsia="Calibri" w:hAnsi="Times New Roman" w:cs="Times New Roman"/>
          <w:i/>
          <w:sz w:val="28"/>
          <w:szCs w:val="28"/>
          <w:lang w:val="en-US"/>
        </w:rPr>
        <w:t>Lutralutrameridionalis</w:t>
      </w:r>
      <w:proofErr w:type="spellEnd"/>
      <w:r w:rsidRPr="005B416A">
        <w:rPr>
          <w:rFonts w:ascii="Times New Roman" w:eastAsia="Calibri" w:hAnsi="Times New Roman" w:cs="Times New Roman"/>
          <w:i/>
          <w:sz w:val="28"/>
          <w:szCs w:val="28"/>
          <w:lang w:val="en-US"/>
        </w:rPr>
        <w:t> </w:t>
      </w:r>
      <w:proofErr w:type="spellStart"/>
      <w:r w:rsidRPr="005B416A">
        <w:rPr>
          <w:rFonts w:ascii="Times New Roman" w:eastAsia="Calibri" w:hAnsi="Times New Roman" w:cs="Times New Roman"/>
          <w:i/>
          <w:sz w:val="28"/>
          <w:szCs w:val="28"/>
          <w:lang w:val="en-US"/>
        </w:rPr>
        <w:t>Ognev</w:t>
      </w:r>
      <w:proofErr w:type="spellEnd"/>
      <w:r w:rsidRPr="005B416A">
        <w:rPr>
          <w:rFonts w:ascii="Times New Roman" w:eastAsia="Calibri" w:hAnsi="Times New Roman" w:cs="Times New Roman"/>
          <w:i/>
          <w:sz w:val="28"/>
          <w:szCs w:val="28"/>
        </w:rPr>
        <w:t>);</w:t>
      </w:r>
      <w:r w:rsidRPr="005B416A">
        <w:rPr>
          <w:rFonts w:ascii="Times New Roman" w:eastAsia="Calibri" w:hAnsi="Times New Roman" w:cs="Times New Roman"/>
          <w:sz w:val="28"/>
          <w:szCs w:val="28"/>
        </w:rPr>
        <w:t xml:space="preserve"> пресмыкающиеся: Полоз Каспийский (Желтобрюхий) (</w:t>
      </w:r>
      <w:proofErr w:type="spellStart"/>
      <w:r w:rsidRPr="005B416A">
        <w:rPr>
          <w:rFonts w:ascii="Times New Roman" w:eastAsia="Calibri" w:hAnsi="Times New Roman" w:cs="Times New Roman"/>
          <w:sz w:val="28"/>
          <w:szCs w:val="28"/>
        </w:rPr>
        <w:t>Hierophiscaspius</w:t>
      </w:r>
      <w:proofErr w:type="spellEnd"/>
      <w:r w:rsidRPr="005B416A">
        <w:rPr>
          <w:rFonts w:ascii="Times New Roman" w:eastAsia="Calibri" w:hAnsi="Times New Roman" w:cs="Times New Roman"/>
          <w:sz w:val="28"/>
          <w:szCs w:val="28"/>
        </w:rPr>
        <w:t>),  Гадюка Степная Восточная (</w:t>
      </w:r>
      <w:proofErr w:type="spellStart"/>
      <w:r w:rsidRPr="005B416A">
        <w:rPr>
          <w:rFonts w:ascii="Times New Roman" w:eastAsia="Calibri" w:hAnsi="Times New Roman" w:cs="Times New Roman"/>
          <w:sz w:val="28"/>
          <w:szCs w:val="28"/>
        </w:rPr>
        <w:t>Peliasrenardi</w:t>
      </w:r>
      <w:proofErr w:type="spellEnd"/>
      <w:r w:rsidRPr="005B416A">
        <w:rPr>
          <w:rFonts w:ascii="Times New Roman" w:eastAsia="Calibri" w:hAnsi="Times New Roman" w:cs="Times New Roman"/>
          <w:sz w:val="28"/>
          <w:szCs w:val="28"/>
        </w:rPr>
        <w:t>).</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proofErr w:type="gramStart"/>
      <w:r w:rsidRPr="005B416A">
        <w:rPr>
          <w:rFonts w:ascii="Times New Roman" w:eastAsia="Calibri" w:hAnsi="Times New Roman" w:cs="Times New Roman"/>
          <w:sz w:val="28"/>
          <w:szCs w:val="28"/>
        </w:rPr>
        <w:t>Вопрос о наличии или отсутствии особей и (или) мест обитания тех или иных видов (подвидов) объектов животного мира, занесенных в Красную книгу Российской Федерации и (или) в Красную книгу Краснодарского края, на каждом конкретном участке, который планируется использовать для строительства, реконструкции, капитального ремонта или размещения объектов, либо для иных видов деятельности, способных оказать воздействие на упомянутых объектов животного мира и</w:t>
      </w:r>
      <w:proofErr w:type="gramEnd"/>
      <w:r w:rsidRPr="005B416A">
        <w:rPr>
          <w:rFonts w:ascii="Times New Roman" w:eastAsia="Calibri" w:hAnsi="Times New Roman" w:cs="Times New Roman"/>
          <w:sz w:val="28"/>
          <w:szCs w:val="28"/>
        </w:rPr>
        <w:t xml:space="preserve"> места их обитания, может быть </w:t>
      </w:r>
      <w:proofErr w:type="gramStart"/>
      <w:r w:rsidRPr="005B416A">
        <w:rPr>
          <w:rFonts w:ascii="Times New Roman" w:eastAsia="Calibri" w:hAnsi="Times New Roman" w:cs="Times New Roman"/>
          <w:sz w:val="28"/>
          <w:szCs w:val="28"/>
        </w:rPr>
        <w:t>решен</w:t>
      </w:r>
      <w:proofErr w:type="gramEnd"/>
      <w:r w:rsidRPr="005B416A">
        <w:rPr>
          <w:rFonts w:ascii="Times New Roman" w:eastAsia="Calibri" w:hAnsi="Times New Roman" w:cs="Times New Roman"/>
          <w:sz w:val="28"/>
          <w:szCs w:val="28"/>
        </w:rPr>
        <w:t xml:space="preserve"> посредством проведения полевых (натурных) и камеральных исследований профильными научными организациями.</w:t>
      </w:r>
    </w:p>
    <w:p w:rsidR="0048419E" w:rsidRPr="005B416A" w:rsidRDefault="00B81CCB" w:rsidP="00C80ECC">
      <w:pPr>
        <w:widowControl w:val="0"/>
        <w:spacing w:after="60" w:line="240" w:lineRule="auto"/>
        <w:ind w:firstLine="709"/>
        <w:jc w:val="both"/>
        <w:outlineLvl w:val="3"/>
        <w:rPr>
          <w:rFonts w:ascii="Times New Roman" w:eastAsia="Calibri" w:hAnsi="Times New Roman" w:cs="Times New Roman"/>
          <w:b/>
          <w:sz w:val="28"/>
          <w:szCs w:val="28"/>
        </w:rPr>
      </w:pPr>
      <w:bookmarkStart w:id="6" w:name="_Toc64729339"/>
      <w:r w:rsidRPr="005B416A">
        <w:rPr>
          <w:rFonts w:ascii="Times New Roman" w:eastAsia="Calibri" w:hAnsi="Times New Roman" w:cs="Times New Roman"/>
          <w:b/>
          <w:sz w:val="28"/>
          <w:szCs w:val="28"/>
        </w:rPr>
        <w:t>Рельеф</w:t>
      </w:r>
      <w:bookmarkEnd w:id="6"/>
      <w:r w:rsidRPr="005B416A">
        <w:rPr>
          <w:rFonts w:ascii="Times New Roman" w:eastAsia="Calibri" w:hAnsi="Times New Roman" w:cs="Times New Roman"/>
          <w:b/>
          <w:sz w:val="28"/>
          <w:szCs w:val="28"/>
        </w:rPr>
        <w:t xml:space="preserve">. </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Проектируемая территория расположена в пределах Славянской депрессии Западно-Кубанского краевого прогиба, расчлененной продольными антиклинальными и синклинальными структурами. Эти структуры имеют крайне малые вертикальные амплитуды (15-</w:t>
      </w:r>
      <w:smartTag w:uri="urn:schemas-microsoft-com:office:smarttags" w:element="metricconverter">
        <w:smartTagPr>
          <w:attr w:name="ProductID" w:val="40 м"/>
        </w:smartTagPr>
        <w:r w:rsidRPr="005B416A">
          <w:rPr>
            <w:rFonts w:ascii="Times New Roman" w:eastAsia="Calibri" w:hAnsi="Times New Roman" w:cs="Times New Roman"/>
            <w:sz w:val="28"/>
            <w:szCs w:val="28"/>
          </w:rPr>
          <w:t>40 м</w:t>
        </w:r>
      </w:smartTag>
      <w:r w:rsidRPr="005B416A">
        <w:rPr>
          <w:rFonts w:ascii="Times New Roman" w:eastAsia="Calibri" w:hAnsi="Times New Roman" w:cs="Times New Roman"/>
          <w:sz w:val="28"/>
          <w:szCs w:val="28"/>
        </w:rPr>
        <w:t>) при линейных размерах в десятки километров. В геоморфологическом отношении территория приурочена к аллювиальной эрозионно-аккумулятивной равнине. Рельеф поверхности представлен водоразделами и долинами реки Кирпили и временных водотоков и балок. Глубина врезов балок составляет от 0,5-1,0 до 2-</w:t>
      </w:r>
      <w:smartTag w:uri="urn:schemas-microsoft-com:office:smarttags" w:element="metricconverter">
        <w:smartTagPr>
          <w:attr w:name="ProductID" w:val="10 м"/>
        </w:smartTagPr>
        <w:r w:rsidRPr="005B416A">
          <w:rPr>
            <w:rFonts w:ascii="Times New Roman" w:eastAsia="Calibri" w:hAnsi="Times New Roman" w:cs="Times New Roman"/>
            <w:sz w:val="28"/>
            <w:szCs w:val="28"/>
          </w:rPr>
          <w:t>10 м</w:t>
        </w:r>
      </w:smartTag>
      <w:r w:rsidRPr="005B416A">
        <w:rPr>
          <w:rFonts w:ascii="Times New Roman" w:eastAsia="Calibri" w:hAnsi="Times New Roman" w:cs="Times New Roman"/>
          <w:sz w:val="28"/>
          <w:szCs w:val="28"/>
        </w:rPr>
        <w:t xml:space="preserve">. </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Аллювиальная равнина представляет собой слабонаклонную плоскость под углом 1-1,5° к Азовскому морю, осложненную замкнутыми понижениями и балками. Средние отметки рельефа 10-</w:t>
      </w:r>
      <w:smartTag w:uri="urn:schemas-microsoft-com:office:smarttags" w:element="metricconverter">
        <w:smartTagPr>
          <w:attr w:name="ProductID" w:val="12 м"/>
        </w:smartTagPr>
        <w:r w:rsidRPr="005B416A">
          <w:rPr>
            <w:rFonts w:ascii="Times New Roman" w:eastAsia="Calibri" w:hAnsi="Times New Roman" w:cs="Times New Roman"/>
            <w:sz w:val="28"/>
            <w:szCs w:val="28"/>
          </w:rPr>
          <w:t xml:space="preserve">12 </w:t>
        </w:r>
        <w:proofErr w:type="spellStart"/>
        <w:r w:rsidRPr="005B416A">
          <w:rPr>
            <w:rFonts w:ascii="Times New Roman" w:eastAsia="Calibri" w:hAnsi="Times New Roman" w:cs="Times New Roman"/>
            <w:sz w:val="28"/>
            <w:szCs w:val="28"/>
          </w:rPr>
          <w:t>м</w:t>
        </w:r>
      </w:smartTag>
      <w:r w:rsidRPr="005B416A">
        <w:rPr>
          <w:rFonts w:ascii="Times New Roman" w:eastAsia="Calibri" w:hAnsi="Times New Roman" w:cs="Times New Roman"/>
          <w:sz w:val="28"/>
          <w:szCs w:val="28"/>
        </w:rPr>
        <w:t>н.у.м</w:t>
      </w:r>
      <w:proofErr w:type="spellEnd"/>
      <w:r w:rsidRPr="005B416A">
        <w:rPr>
          <w:rFonts w:ascii="Times New Roman" w:eastAsia="Calibri" w:hAnsi="Times New Roman" w:cs="Times New Roman"/>
          <w:sz w:val="28"/>
          <w:szCs w:val="28"/>
        </w:rPr>
        <w:t xml:space="preserve">. Долина </w:t>
      </w:r>
      <w:proofErr w:type="spellStart"/>
      <w:r w:rsidRPr="005B416A">
        <w:rPr>
          <w:rFonts w:ascii="Times New Roman" w:eastAsia="Calibri" w:hAnsi="Times New Roman" w:cs="Times New Roman"/>
          <w:sz w:val="28"/>
          <w:szCs w:val="28"/>
        </w:rPr>
        <w:t>р.Кирпили</w:t>
      </w:r>
      <w:proofErr w:type="spellEnd"/>
      <w:r w:rsidRPr="005B416A">
        <w:rPr>
          <w:rFonts w:ascii="Times New Roman" w:eastAsia="Calibri" w:hAnsi="Times New Roman" w:cs="Times New Roman"/>
          <w:sz w:val="28"/>
          <w:szCs w:val="28"/>
        </w:rPr>
        <w:t xml:space="preserve"> имеет асимметричный поперечный профиль. Правый умеренно крутой берег расчленен балками, левый очень пологий. Ширина долины изменяется в пределах 1-</w:t>
      </w:r>
      <w:smartTag w:uri="urn:schemas-microsoft-com:office:smarttags" w:element="metricconverter">
        <w:smartTagPr>
          <w:attr w:name="ProductID" w:val="5 км"/>
        </w:smartTagPr>
        <w:r w:rsidRPr="005B416A">
          <w:rPr>
            <w:rFonts w:ascii="Times New Roman" w:eastAsia="Calibri" w:hAnsi="Times New Roman" w:cs="Times New Roman"/>
            <w:sz w:val="28"/>
            <w:szCs w:val="28"/>
          </w:rPr>
          <w:t>5 км</w:t>
        </w:r>
      </w:smartTag>
      <w:r w:rsidRPr="005B416A">
        <w:rPr>
          <w:rFonts w:ascii="Times New Roman" w:eastAsia="Calibri" w:hAnsi="Times New Roman" w:cs="Times New Roman"/>
          <w:sz w:val="28"/>
          <w:szCs w:val="28"/>
        </w:rPr>
        <w:t xml:space="preserve">. Русло сильно </w:t>
      </w:r>
      <w:proofErr w:type="spellStart"/>
      <w:r w:rsidRPr="005B416A">
        <w:rPr>
          <w:rFonts w:ascii="Times New Roman" w:eastAsia="Calibri" w:hAnsi="Times New Roman" w:cs="Times New Roman"/>
          <w:sz w:val="28"/>
          <w:szCs w:val="28"/>
        </w:rPr>
        <w:t>меандрирует</w:t>
      </w:r>
      <w:proofErr w:type="spellEnd"/>
      <w:r w:rsidRPr="005B416A">
        <w:rPr>
          <w:rFonts w:ascii="Times New Roman" w:eastAsia="Calibri" w:hAnsi="Times New Roman" w:cs="Times New Roman"/>
          <w:sz w:val="28"/>
          <w:szCs w:val="28"/>
        </w:rPr>
        <w:t xml:space="preserve"> в пределах поймы. Пойма, как правило, затоплена, так как река перегорожена многочисленными дамбами, превратившими ее в каскад прудов. На отдельных участках в рельефе прослеживаются надпойменные террасы с бровками не выше </w:t>
      </w:r>
      <w:smartTag w:uri="urn:schemas-microsoft-com:office:smarttags" w:element="metricconverter">
        <w:smartTagPr>
          <w:attr w:name="ProductID" w:val="0,7 м"/>
        </w:smartTagPr>
        <w:r w:rsidRPr="005B416A">
          <w:rPr>
            <w:rFonts w:ascii="Times New Roman" w:eastAsia="Calibri" w:hAnsi="Times New Roman" w:cs="Times New Roman"/>
            <w:sz w:val="28"/>
            <w:szCs w:val="28"/>
          </w:rPr>
          <w:t>0,7 м</w:t>
        </w:r>
      </w:smartTag>
      <w:r w:rsidRPr="005B416A">
        <w:rPr>
          <w:rFonts w:ascii="Times New Roman" w:eastAsia="Calibri" w:hAnsi="Times New Roman" w:cs="Times New Roman"/>
          <w:sz w:val="28"/>
          <w:szCs w:val="28"/>
        </w:rPr>
        <w:t xml:space="preserve">. </w:t>
      </w:r>
      <w:r w:rsidRPr="005B416A">
        <w:rPr>
          <w:rFonts w:ascii="Times New Roman" w:eastAsia="Calibri" w:hAnsi="Times New Roman" w:cs="Times New Roman"/>
          <w:sz w:val="28"/>
          <w:szCs w:val="28"/>
        </w:rPr>
        <w:lastRenderedPageBreak/>
        <w:t>Границы между террасами и склонами водоразделов нивелированы действием поверхностных вод, распахиванием и процессами дефляции.</w:t>
      </w:r>
    </w:p>
    <w:p w:rsidR="0048419E" w:rsidRPr="005B416A" w:rsidRDefault="00B81CCB" w:rsidP="00C80ECC">
      <w:pPr>
        <w:widowControl w:val="0"/>
        <w:spacing w:after="60" w:line="240" w:lineRule="auto"/>
        <w:ind w:firstLine="709"/>
        <w:outlineLvl w:val="3"/>
        <w:rPr>
          <w:rFonts w:ascii="Times New Roman" w:eastAsia="Calibri" w:hAnsi="Times New Roman" w:cs="Times New Roman"/>
          <w:b/>
          <w:sz w:val="28"/>
          <w:szCs w:val="28"/>
        </w:rPr>
      </w:pPr>
      <w:bookmarkStart w:id="7" w:name="_Toc64729340"/>
      <w:r w:rsidRPr="005B416A">
        <w:rPr>
          <w:rFonts w:ascii="Times New Roman" w:eastAsia="Calibri" w:hAnsi="Times New Roman" w:cs="Times New Roman"/>
          <w:b/>
          <w:sz w:val="28"/>
          <w:szCs w:val="28"/>
        </w:rPr>
        <w:t>Гидрография</w:t>
      </w:r>
      <w:bookmarkEnd w:id="7"/>
      <w:r w:rsidRPr="005B416A">
        <w:rPr>
          <w:rFonts w:ascii="Times New Roman" w:eastAsia="Calibri" w:hAnsi="Times New Roman" w:cs="Times New Roman"/>
          <w:b/>
          <w:sz w:val="28"/>
          <w:szCs w:val="28"/>
        </w:rPr>
        <w:t xml:space="preserve">. </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Гидрографическая сеть поселения представлена рекой Кирпили, длина которой составляет 202 км, площадь водосборного бассейна - 3431 км².</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Исток реки Кирпили находится в 7-</w:t>
      </w:r>
      <w:smartTag w:uri="urn:schemas-microsoft-com:office:smarttags" w:element="metricconverter">
        <w:smartTagPr>
          <w:attr w:name="ProductID" w:val="8 км"/>
        </w:smartTagPr>
        <w:r w:rsidRPr="005B416A">
          <w:rPr>
            <w:rFonts w:ascii="Times New Roman" w:eastAsia="Calibri" w:hAnsi="Times New Roman" w:cs="Times New Roman"/>
            <w:sz w:val="28"/>
            <w:szCs w:val="28"/>
          </w:rPr>
          <w:t>8 км</w:t>
        </w:r>
      </w:smartTag>
      <w:r w:rsidRPr="005B416A">
        <w:rPr>
          <w:rFonts w:ascii="Times New Roman" w:eastAsia="Calibri" w:hAnsi="Times New Roman" w:cs="Times New Roman"/>
          <w:sz w:val="28"/>
          <w:szCs w:val="28"/>
        </w:rPr>
        <w:t xml:space="preserve"> северо-западнее ст. Ладожской. Устьем реки является </w:t>
      </w:r>
      <w:proofErr w:type="spellStart"/>
      <w:r w:rsidRPr="005B416A">
        <w:rPr>
          <w:rFonts w:ascii="Times New Roman" w:eastAsia="Calibri" w:hAnsi="Times New Roman" w:cs="Times New Roman"/>
          <w:sz w:val="28"/>
          <w:szCs w:val="28"/>
        </w:rPr>
        <w:t>Кирпильский</w:t>
      </w:r>
      <w:proofErr w:type="spellEnd"/>
      <w:r w:rsidRPr="005B416A">
        <w:rPr>
          <w:rFonts w:ascii="Times New Roman" w:eastAsia="Calibri" w:hAnsi="Times New Roman" w:cs="Times New Roman"/>
          <w:sz w:val="28"/>
          <w:szCs w:val="28"/>
        </w:rPr>
        <w:t xml:space="preserve"> лиман, который через лиманы </w:t>
      </w:r>
      <w:proofErr w:type="spellStart"/>
      <w:r w:rsidRPr="005B416A">
        <w:rPr>
          <w:rFonts w:ascii="Times New Roman" w:eastAsia="Calibri" w:hAnsi="Times New Roman" w:cs="Times New Roman"/>
          <w:sz w:val="28"/>
          <w:szCs w:val="28"/>
        </w:rPr>
        <w:t>Рясный</w:t>
      </w:r>
      <w:proofErr w:type="spellEnd"/>
      <w:r w:rsidRPr="005B416A">
        <w:rPr>
          <w:rFonts w:ascii="Times New Roman" w:eastAsia="Calibri" w:hAnsi="Times New Roman" w:cs="Times New Roman"/>
          <w:sz w:val="28"/>
          <w:szCs w:val="28"/>
        </w:rPr>
        <w:t xml:space="preserve"> и </w:t>
      </w:r>
      <w:proofErr w:type="spellStart"/>
      <w:r w:rsidRPr="005B416A">
        <w:rPr>
          <w:rFonts w:ascii="Times New Roman" w:eastAsia="Calibri" w:hAnsi="Times New Roman" w:cs="Times New Roman"/>
          <w:sz w:val="28"/>
          <w:szCs w:val="28"/>
        </w:rPr>
        <w:t>Ахтарский</w:t>
      </w:r>
      <w:proofErr w:type="spellEnd"/>
      <w:r w:rsidRPr="005B416A">
        <w:rPr>
          <w:rFonts w:ascii="Times New Roman" w:eastAsia="Calibri" w:hAnsi="Times New Roman" w:cs="Times New Roman"/>
          <w:sz w:val="28"/>
          <w:szCs w:val="28"/>
        </w:rPr>
        <w:t xml:space="preserve"> связан с Азовским морем. Наиболее крупный приток река Кочеты, впадающая в р. Кирпили у ст. Медведовской. </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Основным источником питания реки являются атмосферные осадки и грунтовые воды.</w:t>
      </w:r>
    </w:p>
    <w:p w:rsidR="00B81CCB" w:rsidRPr="005B416A" w:rsidRDefault="00B81CCB" w:rsidP="00BE3FB7">
      <w:pPr>
        <w:spacing w:after="60" w:line="240" w:lineRule="auto"/>
        <w:ind w:firstLine="709"/>
        <w:jc w:val="both"/>
        <w:rPr>
          <w:rFonts w:ascii="Times New Roman" w:eastAsia="Calibri" w:hAnsi="Times New Roman" w:cs="Times New Roman"/>
          <w:i/>
          <w:iCs/>
          <w:sz w:val="28"/>
          <w:szCs w:val="28"/>
        </w:rPr>
      </w:pPr>
      <w:r w:rsidRPr="005B416A">
        <w:rPr>
          <w:rFonts w:ascii="Times New Roman" w:eastAsia="Calibri" w:hAnsi="Times New Roman" w:cs="Times New Roman"/>
          <w:sz w:val="28"/>
          <w:szCs w:val="28"/>
        </w:rPr>
        <w:t xml:space="preserve"> Дно реки илистое, вязкое, берега преимущественно пологие, местами обрывистые. Поймы луговые, местами заболоченные и поросшие камышом. </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 бассейне Кирпили создано 330 перегораживающих сооружений (дамб, плотин и т. д.), превративших реку в каскад прудов, которые используются для обводнения, орошения и рыболовства.</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Преобразование гидрографической сети бассейна привело к внутригодовому и многолетнему выравниванию колебаний речного стока.</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Для реки характерно весеннее половодье от таяния снегов, наступающее обычно в начале марта. Максимальная высота подъема уровня весеннего половодья чаще бывает в марте-начале апреля и достигает 1-</w:t>
      </w:r>
      <w:smartTag w:uri="urn:schemas-microsoft-com:office:smarttags" w:element="metricconverter">
        <w:smartTagPr>
          <w:attr w:name="ProductID" w:val="1,5 м"/>
        </w:smartTagPr>
        <w:r w:rsidRPr="005B416A">
          <w:rPr>
            <w:rFonts w:ascii="Times New Roman" w:eastAsia="Calibri" w:hAnsi="Times New Roman" w:cs="Times New Roman"/>
            <w:sz w:val="28"/>
            <w:szCs w:val="28"/>
          </w:rPr>
          <w:t>1,5 м</w:t>
        </w:r>
      </w:smartTag>
      <w:r w:rsidRPr="005B416A">
        <w:rPr>
          <w:rFonts w:ascii="Times New Roman" w:eastAsia="Calibri" w:hAnsi="Times New Roman" w:cs="Times New Roman"/>
          <w:sz w:val="28"/>
          <w:szCs w:val="28"/>
        </w:rPr>
        <w:t>. Половодье отличается резким подъемом уровней, достигая максимума за 4-5 дней. Максимальное стояние уровней наблюдается всего 5-6 часов, затем наступает медленный спад. Продолжительность половодья в среднем достигает 1-2 месяца и заканчивается оно в конце апреля - начале мая.</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Наибольшая интенсивность подъема уровней воды составляет 2-30 см/сут., средняя -10-18 см/сут. Интенсивность спада несколько ниже: для высокого половодья составляет 10-60 см/сут., средняя – 5-10 см/сут., а для низкого половодья наибольшая – 5-30 см/сут., средняя – 1-5 см/сут.</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 Высота подъема уровня летне-осенних паводков, вызванных выпадением дождей ливневого характера, обычно составляет 0,5-</w:t>
      </w:r>
      <w:smartTag w:uri="urn:schemas-microsoft-com:office:smarttags" w:element="metricconverter">
        <w:smartTagPr>
          <w:attr w:name="ProductID" w:val="1,0 м"/>
        </w:smartTagPr>
        <w:r w:rsidRPr="005B416A">
          <w:rPr>
            <w:rFonts w:ascii="Times New Roman" w:eastAsia="Calibri" w:hAnsi="Times New Roman" w:cs="Times New Roman"/>
            <w:sz w:val="28"/>
            <w:szCs w:val="28"/>
          </w:rPr>
          <w:t>1,0 м</w:t>
        </w:r>
      </w:smartTag>
      <w:r w:rsidRPr="005B416A">
        <w:rPr>
          <w:rFonts w:ascii="Times New Roman" w:eastAsia="Calibri" w:hAnsi="Times New Roman" w:cs="Times New Roman"/>
          <w:sz w:val="28"/>
          <w:szCs w:val="28"/>
        </w:rPr>
        <w:t>, но в отдельные годы может превышать максимум весеннего половодья.</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 мягкие теплые зимы при частых оттепелях зимняя межень нарушается небольшими паводками.</w:t>
      </w:r>
      <w:r w:rsidR="00D4519A">
        <w:rPr>
          <w:rFonts w:ascii="Times New Roman" w:eastAsia="Calibri" w:hAnsi="Times New Roman" w:cs="Times New Roman"/>
          <w:sz w:val="28"/>
          <w:szCs w:val="28"/>
        </w:rPr>
        <w:t xml:space="preserve"> </w:t>
      </w:r>
      <w:r w:rsidRPr="005B416A">
        <w:rPr>
          <w:rFonts w:ascii="Times New Roman" w:eastAsia="Calibri" w:hAnsi="Times New Roman" w:cs="Times New Roman"/>
          <w:sz w:val="28"/>
          <w:szCs w:val="28"/>
        </w:rPr>
        <w:t xml:space="preserve">Зимой река Кирпили замерзает. </w:t>
      </w:r>
    </w:p>
    <w:p w:rsidR="0048419E" w:rsidRPr="005B416A" w:rsidRDefault="00B81CCB" w:rsidP="00C80ECC">
      <w:pPr>
        <w:widowControl w:val="0"/>
        <w:spacing w:after="60" w:line="240" w:lineRule="auto"/>
        <w:ind w:firstLine="709"/>
        <w:jc w:val="both"/>
        <w:outlineLvl w:val="3"/>
        <w:rPr>
          <w:rFonts w:ascii="Times New Roman" w:eastAsia="Calibri" w:hAnsi="Times New Roman" w:cs="Times New Roman"/>
          <w:b/>
          <w:sz w:val="28"/>
          <w:szCs w:val="28"/>
        </w:rPr>
      </w:pPr>
      <w:bookmarkStart w:id="8" w:name="_Toc64729341"/>
      <w:r w:rsidRPr="005B416A">
        <w:rPr>
          <w:rFonts w:ascii="Times New Roman" w:eastAsia="Calibri" w:hAnsi="Times New Roman" w:cs="Times New Roman"/>
          <w:b/>
          <w:sz w:val="28"/>
          <w:szCs w:val="28"/>
        </w:rPr>
        <w:t>Особо охраняемые природные территории</w:t>
      </w:r>
      <w:bookmarkEnd w:id="8"/>
    </w:p>
    <w:p w:rsidR="00B81CCB" w:rsidRPr="005B416A" w:rsidRDefault="0048419E" w:rsidP="00BE3FB7">
      <w:pPr>
        <w:spacing w:after="60" w:line="240" w:lineRule="auto"/>
        <w:ind w:firstLine="709"/>
        <w:jc w:val="both"/>
        <w:rPr>
          <w:rFonts w:ascii="Times New Roman" w:eastAsia="Calibri" w:hAnsi="Times New Roman" w:cs="Times New Roman"/>
          <w:sz w:val="28"/>
          <w:szCs w:val="28"/>
        </w:rPr>
      </w:pPr>
      <w:proofErr w:type="gramStart"/>
      <w:r w:rsidRPr="005B416A">
        <w:rPr>
          <w:rFonts w:ascii="Times New Roman" w:eastAsia="Calibri" w:hAnsi="Times New Roman" w:cs="Times New Roman"/>
          <w:sz w:val="28"/>
          <w:szCs w:val="28"/>
        </w:rPr>
        <w:t>В</w:t>
      </w:r>
      <w:proofErr w:type="gramEnd"/>
      <w:r w:rsidR="00BF1243">
        <w:rPr>
          <w:rFonts w:ascii="Times New Roman" w:eastAsia="Calibri" w:hAnsi="Times New Roman" w:cs="Times New Roman"/>
          <w:sz w:val="28"/>
          <w:szCs w:val="28"/>
        </w:rPr>
        <w:t xml:space="preserve"> </w:t>
      </w:r>
      <w:proofErr w:type="gramStart"/>
      <w:r w:rsidRPr="005B416A">
        <w:rPr>
          <w:rFonts w:ascii="Times New Roman" w:eastAsia="Calibri" w:hAnsi="Times New Roman" w:cs="Times New Roman"/>
          <w:sz w:val="28"/>
          <w:szCs w:val="28"/>
        </w:rPr>
        <w:t>Тимашевском</w:t>
      </w:r>
      <w:proofErr w:type="gramEnd"/>
      <w:r w:rsidRPr="005B416A">
        <w:rPr>
          <w:rFonts w:ascii="Times New Roman" w:eastAsia="Calibri" w:hAnsi="Times New Roman" w:cs="Times New Roman"/>
          <w:sz w:val="28"/>
          <w:szCs w:val="28"/>
        </w:rPr>
        <w:t xml:space="preserve"> городском поселении особо охраняемые природные территории </w:t>
      </w:r>
      <w:r w:rsidR="00B81CCB" w:rsidRPr="005B416A">
        <w:rPr>
          <w:rFonts w:ascii="Times New Roman" w:eastAsia="Calibri" w:hAnsi="Times New Roman" w:cs="Times New Roman"/>
          <w:sz w:val="28"/>
          <w:szCs w:val="28"/>
        </w:rPr>
        <w:t>сохраняют типичные и уникальные природные ландшафты, разнообразие животного и растительного мира, способствуют охране объектов природного и культурного наследия.</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Согласно данным Министерства природных ресурсов и экологии Краснодарского края на территории Тимашевского городского поселения расположена одна особо охраняемая природная территория регионального </w:t>
      </w:r>
      <w:r w:rsidRPr="005B416A">
        <w:rPr>
          <w:rFonts w:ascii="Times New Roman" w:eastAsia="Calibri" w:hAnsi="Times New Roman" w:cs="Times New Roman"/>
          <w:sz w:val="28"/>
          <w:szCs w:val="28"/>
        </w:rPr>
        <w:lastRenderedPageBreak/>
        <w:t>значения - памятник природы регионального значения «Лесопарк Юбилейный» (далее - памятник природы), образованный решением исполнительного комитета Тимашевского районного Совета народных депутатов от 13 марта 1980 г. № 147, решением исполнительного комитета Краснодарского краевого Совета народных депутатов от 14 июля 1988 г. № 326.</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Границы памятника природы утверждены постановлением главы администрации (губернатора) Краснодарского края от 20 августа 2013 г. № 915 «Об изменении и утверждении границ памятников природы регионального значения Азово-Кубанской равнины, расположенных на территории муниципальных образований </w:t>
      </w:r>
      <w:proofErr w:type="spellStart"/>
      <w:r w:rsidRPr="005B416A">
        <w:rPr>
          <w:rFonts w:ascii="Times New Roman" w:eastAsia="Calibri" w:hAnsi="Times New Roman" w:cs="Times New Roman"/>
          <w:sz w:val="28"/>
          <w:szCs w:val="28"/>
        </w:rPr>
        <w:t>Тимашсвский</w:t>
      </w:r>
      <w:proofErr w:type="spellEnd"/>
      <w:r w:rsidRPr="005B416A">
        <w:rPr>
          <w:rFonts w:ascii="Times New Roman" w:eastAsia="Calibri" w:hAnsi="Times New Roman" w:cs="Times New Roman"/>
          <w:sz w:val="28"/>
          <w:szCs w:val="28"/>
        </w:rPr>
        <w:t xml:space="preserve"> район, </w:t>
      </w:r>
      <w:proofErr w:type="spellStart"/>
      <w:r w:rsidRPr="005B416A">
        <w:rPr>
          <w:rFonts w:ascii="Times New Roman" w:eastAsia="Calibri" w:hAnsi="Times New Roman" w:cs="Times New Roman"/>
          <w:sz w:val="28"/>
          <w:szCs w:val="28"/>
        </w:rPr>
        <w:t>Староминский</w:t>
      </w:r>
      <w:proofErr w:type="spellEnd"/>
      <w:r w:rsidRPr="005B416A">
        <w:rPr>
          <w:rFonts w:ascii="Times New Roman" w:eastAsia="Calibri" w:hAnsi="Times New Roman" w:cs="Times New Roman"/>
          <w:sz w:val="28"/>
          <w:szCs w:val="28"/>
        </w:rPr>
        <w:t xml:space="preserve"> район, Павловский район, Кущевский район, Ленинградский район, </w:t>
      </w:r>
      <w:proofErr w:type="spellStart"/>
      <w:r w:rsidRPr="005B416A">
        <w:rPr>
          <w:rFonts w:ascii="Times New Roman" w:eastAsia="Calibri" w:hAnsi="Times New Roman" w:cs="Times New Roman"/>
          <w:sz w:val="28"/>
          <w:szCs w:val="28"/>
        </w:rPr>
        <w:t>Кореновский</w:t>
      </w:r>
      <w:proofErr w:type="spellEnd"/>
      <w:r w:rsidRPr="005B416A">
        <w:rPr>
          <w:rFonts w:ascii="Times New Roman" w:eastAsia="Calibri" w:hAnsi="Times New Roman" w:cs="Times New Roman"/>
          <w:sz w:val="28"/>
          <w:szCs w:val="28"/>
        </w:rPr>
        <w:t xml:space="preserve"> район, Динской район».</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Режим особой охраны памятника природы определен паспортом, утвержденным приказом департамента природных ресурсов и государственного экологического надзора Краснодарского края от 13 декабря 2012 г. № 361 «Об утверждении паспортов памятников природы регионального значения».</w:t>
      </w:r>
    </w:p>
    <w:p w:rsidR="00B81CCB" w:rsidRPr="005B416A" w:rsidRDefault="00B81CCB" w:rsidP="00BE3FB7">
      <w:pPr>
        <w:spacing w:after="60" w:line="240" w:lineRule="auto"/>
        <w:rPr>
          <w:rFonts w:ascii="Times New Roman" w:hAnsi="Times New Roman" w:cs="Times New Roman"/>
          <w:sz w:val="28"/>
          <w:szCs w:val="24"/>
        </w:rPr>
      </w:pPr>
      <w:r w:rsidRPr="005B416A">
        <w:rPr>
          <w:rFonts w:ascii="Times New Roman" w:hAnsi="Times New Roman" w:cs="Times New Roman"/>
          <w:sz w:val="28"/>
          <w:szCs w:val="24"/>
        </w:rPr>
        <w:br w:type="page"/>
      </w:r>
    </w:p>
    <w:p w:rsidR="00B81CCB" w:rsidRPr="005B416A" w:rsidRDefault="00B81CCB" w:rsidP="00BE3FB7">
      <w:pPr>
        <w:numPr>
          <w:ilvl w:val="2"/>
          <w:numId w:val="1"/>
        </w:numPr>
        <w:spacing w:after="60" w:line="240" w:lineRule="auto"/>
        <w:ind w:left="1985" w:hanging="709"/>
        <w:outlineLvl w:val="2"/>
        <w:rPr>
          <w:rFonts w:ascii="Times New Roman" w:hAnsi="Times New Roman" w:cs="Times New Roman"/>
          <w:sz w:val="28"/>
          <w:szCs w:val="24"/>
        </w:rPr>
      </w:pPr>
      <w:bookmarkStart w:id="9" w:name="_Toc89019779"/>
      <w:r w:rsidRPr="005B416A">
        <w:rPr>
          <w:rFonts w:ascii="Times New Roman" w:hAnsi="Times New Roman" w:cs="Times New Roman"/>
          <w:sz w:val="28"/>
          <w:szCs w:val="24"/>
        </w:rPr>
        <w:lastRenderedPageBreak/>
        <w:t>Сведения о структуре населения и демографический прогноз</w:t>
      </w:r>
      <w:bookmarkEnd w:id="9"/>
    </w:p>
    <w:p w:rsidR="00B81CCB" w:rsidRPr="005B416A" w:rsidRDefault="00B81CCB" w:rsidP="00BE3FB7">
      <w:pPr>
        <w:spacing w:after="60" w:line="240" w:lineRule="auto"/>
        <w:rPr>
          <w:rFonts w:ascii="Times New Roman" w:hAnsi="Times New Roman" w:cs="Times New Roman"/>
          <w:sz w:val="28"/>
          <w:szCs w:val="24"/>
        </w:rPr>
      </w:pPr>
    </w:p>
    <w:p w:rsidR="00B81CCB" w:rsidRPr="005B416A" w:rsidRDefault="00B81CCB" w:rsidP="00BE3FB7">
      <w:pPr>
        <w:spacing w:after="60" w:line="240" w:lineRule="auto"/>
        <w:ind w:firstLine="708"/>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Согласно данным Управления Федеральной службы государственной статистики по Краснодарскому краю и Республике Адыгея, численность постоянного зарегистрированного населения Тимашевского городского поселения на начало 2020 года составила 50866 человек, что составляет менее 1 % от численности населения Краснодарского края и 47 % от численности Тимашевского муниципального района.</w:t>
      </w:r>
    </w:p>
    <w:p w:rsidR="00B81CCB" w:rsidRPr="005B416A" w:rsidRDefault="00B81CCB" w:rsidP="00BE3FB7">
      <w:pPr>
        <w:spacing w:after="60" w:line="240" w:lineRule="auto"/>
        <w:ind w:firstLine="708"/>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xml:space="preserve">До экономического кризиса 2008 года </w:t>
      </w:r>
      <w:proofErr w:type="gramStart"/>
      <w:r w:rsidRPr="005B416A">
        <w:rPr>
          <w:rFonts w:ascii="Times New Roman" w:eastAsia="Calibri" w:hAnsi="Times New Roman" w:cs="Times New Roman"/>
          <w:sz w:val="28"/>
          <w:szCs w:val="24"/>
        </w:rPr>
        <w:t>в</w:t>
      </w:r>
      <w:proofErr w:type="gramEnd"/>
      <w:r w:rsidR="00BF1243">
        <w:rPr>
          <w:rFonts w:ascii="Times New Roman" w:eastAsia="Calibri" w:hAnsi="Times New Roman" w:cs="Times New Roman"/>
          <w:sz w:val="28"/>
          <w:szCs w:val="24"/>
        </w:rPr>
        <w:t xml:space="preserve"> </w:t>
      </w:r>
      <w:proofErr w:type="gramStart"/>
      <w:r w:rsidRPr="005B416A">
        <w:rPr>
          <w:rFonts w:ascii="Times New Roman" w:eastAsia="Calibri" w:hAnsi="Times New Roman" w:cs="Times New Roman"/>
          <w:sz w:val="28"/>
          <w:szCs w:val="24"/>
        </w:rPr>
        <w:t>Тимашевском</w:t>
      </w:r>
      <w:proofErr w:type="gramEnd"/>
      <w:r w:rsidRPr="005B416A">
        <w:rPr>
          <w:rFonts w:ascii="Times New Roman" w:eastAsia="Calibri" w:hAnsi="Times New Roman" w:cs="Times New Roman"/>
          <w:sz w:val="28"/>
          <w:szCs w:val="24"/>
        </w:rPr>
        <w:t xml:space="preserve"> городском поселении наблюдалась тенденция увеличения численности населения. За период с 1989 по 2008 год население муниципального образования увеличилось на 8,5 тыс. человек. При этом в 2002 году </w:t>
      </w:r>
      <w:proofErr w:type="gramStart"/>
      <w:r w:rsidRPr="005B416A">
        <w:rPr>
          <w:rFonts w:ascii="Times New Roman" w:eastAsia="Calibri" w:hAnsi="Times New Roman" w:cs="Times New Roman"/>
          <w:sz w:val="28"/>
          <w:szCs w:val="24"/>
        </w:rPr>
        <w:t>в</w:t>
      </w:r>
      <w:proofErr w:type="gramEnd"/>
      <w:r w:rsidR="00BF1243">
        <w:rPr>
          <w:rFonts w:ascii="Times New Roman" w:eastAsia="Calibri" w:hAnsi="Times New Roman" w:cs="Times New Roman"/>
          <w:sz w:val="28"/>
          <w:szCs w:val="24"/>
        </w:rPr>
        <w:t xml:space="preserve"> </w:t>
      </w:r>
      <w:proofErr w:type="gramStart"/>
      <w:r w:rsidRPr="005B416A">
        <w:rPr>
          <w:rFonts w:ascii="Times New Roman" w:eastAsia="Calibri" w:hAnsi="Times New Roman" w:cs="Times New Roman"/>
          <w:sz w:val="28"/>
          <w:szCs w:val="24"/>
        </w:rPr>
        <w:t>Тимашевском</w:t>
      </w:r>
      <w:proofErr w:type="gramEnd"/>
      <w:r w:rsidRPr="005B416A">
        <w:rPr>
          <w:rFonts w:ascii="Times New Roman" w:eastAsia="Calibri" w:hAnsi="Times New Roman" w:cs="Times New Roman"/>
          <w:sz w:val="28"/>
          <w:szCs w:val="24"/>
        </w:rPr>
        <w:t xml:space="preserve"> городском поселении была отмечена максимальная численность населения – 54209 человек. Такой рост численности населения был обеспечен за счёт положительного естественного прироста и миграционного притока сельских жителей, переезжавших в город Тимашевск, для работы на промышленных предприятиях пищевой специализации. Начиная с 2009 года, в результате ослабления миграционного движения численность населения муниципального образования стала ежегодно сокращаться. За период с 2009 по 2020 год численность населения сократилась на 3327 человек (рисунок). Основная причина убыли населения связана с отъездом молодёжи в город Краснодар и другие крупные мегаполисы Российской Федерации.</w:t>
      </w:r>
    </w:p>
    <w:p w:rsidR="00B81CCB" w:rsidRPr="005B416A" w:rsidRDefault="00B81CCB" w:rsidP="00BE3FB7">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noProof/>
          <w:sz w:val="24"/>
          <w:szCs w:val="24"/>
          <w:lang w:eastAsia="ru-RU"/>
        </w:rPr>
        <w:drawing>
          <wp:inline distT="0" distB="0" distL="0" distR="0">
            <wp:extent cx="6107289" cy="3149600"/>
            <wp:effectExtent l="0" t="0" r="825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9859" cy="3156082"/>
                    </a:xfrm>
                    <a:prstGeom prst="rect">
                      <a:avLst/>
                    </a:prstGeom>
                    <a:noFill/>
                  </pic:spPr>
                </pic:pic>
              </a:graphicData>
            </a:graphic>
          </wp:inline>
        </w:drawing>
      </w:r>
    </w:p>
    <w:p w:rsidR="00B81CCB" w:rsidRPr="005B416A" w:rsidRDefault="00B81CCB" w:rsidP="00BE3FB7">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Рисунок  – Динамика численности населения Тимашевского городского поселения за период с 2008 по 2020 год</w:t>
      </w:r>
    </w:p>
    <w:p w:rsidR="00B81CCB" w:rsidRPr="005B416A" w:rsidRDefault="00B81CCB" w:rsidP="00BE3FB7">
      <w:pPr>
        <w:spacing w:after="60" w:line="240" w:lineRule="auto"/>
        <w:rPr>
          <w:rFonts w:ascii="Times New Roman" w:eastAsia="Calibri" w:hAnsi="Times New Roman" w:cs="Times New Roman"/>
          <w:sz w:val="24"/>
          <w:szCs w:val="24"/>
        </w:rPr>
      </w:pPr>
    </w:p>
    <w:p w:rsidR="00B81CCB" w:rsidRPr="005B416A" w:rsidRDefault="00B81CCB" w:rsidP="00BE3FB7">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Негативное влияние на численность населения Тимашевского городского поселения также оказывает и естественная убыль населения, причиной которой являются высокая смертность и низкая рождаемость.</w:t>
      </w:r>
    </w:p>
    <w:p w:rsidR="00B81CCB" w:rsidRPr="005B416A" w:rsidRDefault="00B81CCB" w:rsidP="00BE3FB7">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lastRenderedPageBreak/>
        <w:t>Согласно данным стратегии социально-экономического развития муниципального образования Тимашевский район до 2030 года, основными причинами смертности являются: болезни органов системы кровообращения (44 %), новообразования (15 %), внешние причины (7,5 %).</w:t>
      </w:r>
    </w:p>
    <w:p w:rsidR="00B81CCB" w:rsidRPr="005B416A" w:rsidRDefault="00B81CCB" w:rsidP="00BE3FB7">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Низкая рождаемость обусловлена двумя факторами: тенденцией откладывания рождения первого ребёнка на более поздний период и тем, что в репродуктивный возраст вступает немногочисленное поколение, рождённых в 2000-х годах.</w:t>
      </w:r>
    </w:p>
    <w:p w:rsidR="00B81CCB" w:rsidRPr="005B416A" w:rsidRDefault="00B81CCB" w:rsidP="00BE3FB7">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xml:space="preserve">В таблице </w:t>
      </w:r>
      <w:r w:rsidR="00972AB5" w:rsidRPr="005B416A">
        <w:rPr>
          <w:rFonts w:ascii="Times New Roman" w:eastAsia="Calibri" w:hAnsi="Times New Roman" w:cs="Times New Roman"/>
          <w:sz w:val="28"/>
          <w:szCs w:val="24"/>
        </w:rPr>
        <w:t>2</w:t>
      </w:r>
      <w:r w:rsidRPr="005B416A">
        <w:rPr>
          <w:rFonts w:ascii="Times New Roman" w:eastAsia="Calibri" w:hAnsi="Times New Roman" w:cs="Times New Roman"/>
          <w:sz w:val="28"/>
          <w:szCs w:val="24"/>
        </w:rPr>
        <w:t>.</w:t>
      </w:r>
      <w:r w:rsidR="00972AB5" w:rsidRPr="005B416A">
        <w:rPr>
          <w:rFonts w:ascii="Times New Roman" w:eastAsia="Calibri" w:hAnsi="Times New Roman" w:cs="Times New Roman"/>
          <w:sz w:val="28"/>
          <w:szCs w:val="24"/>
        </w:rPr>
        <w:t>1</w:t>
      </w:r>
      <w:r w:rsidRPr="005B416A">
        <w:rPr>
          <w:rFonts w:ascii="Times New Roman" w:eastAsia="Calibri" w:hAnsi="Times New Roman" w:cs="Times New Roman"/>
          <w:sz w:val="28"/>
          <w:szCs w:val="24"/>
        </w:rPr>
        <w:t>.</w:t>
      </w:r>
      <w:r w:rsidR="00972AB5" w:rsidRPr="005B416A">
        <w:rPr>
          <w:rFonts w:ascii="Times New Roman" w:eastAsia="Calibri" w:hAnsi="Times New Roman" w:cs="Times New Roman"/>
          <w:sz w:val="28"/>
          <w:szCs w:val="24"/>
        </w:rPr>
        <w:t>2</w:t>
      </w:r>
      <w:r w:rsidRPr="005B416A">
        <w:rPr>
          <w:rFonts w:ascii="Times New Roman" w:eastAsia="Calibri" w:hAnsi="Times New Roman" w:cs="Times New Roman"/>
          <w:sz w:val="28"/>
          <w:szCs w:val="24"/>
        </w:rPr>
        <w:t xml:space="preserve"> и на рисунке </w:t>
      </w:r>
      <w:r w:rsidR="00972AB5" w:rsidRPr="005B416A">
        <w:rPr>
          <w:rFonts w:ascii="Times New Roman" w:eastAsia="Calibri" w:hAnsi="Times New Roman" w:cs="Times New Roman"/>
          <w:sz w:val="28"/>
          <w:szCs w:val="24"/>
        </w:rPr>
        <w:t>ниже</w:t>
      </w:r>
      <w:r w:rsidRPr="005B416A">
        <w:rPr>
          <w:rFonts w:ascii="Times New Roman" w:eastAsia="Calibri" w:hAnsi="Times New Roman" w:cs="Times New Roman"/>
          <w:sz w:val="28"/>
          <w:szCs w:val="24"/>
        </w:rPr>
        <w:t xml:space="preserve"> приведены демографические показатели Тимашевского городского поселения за период с 2015 по 2020 год, из которых видно, что миграционное движение не только не компенсирует естественную убыль населения, а наоборот только усугубляет демографическую обстановку в муниципальном образовании.</w:t>
      </w:r>
    </w:p>
    <w:p w:rsidR="00B81CCB" w:rsidRPr="005B416A" w:rsidRDefault="00B81CCB" w:rsidP="00BE3FB7">
      <w:pPr>
        <w:spacing w:after="60" w:line="240" w:lineRule="auto"/>
        <w:ind w:firstLine="709"/>
        <w:jc w:val="both"/>
        <w:rPr>
          <w:rFonts w:ascii="Times New Roman" w:eastAsia="Calibri" w:hAnsi="Times New Roman" w:cs="Times New Roman"/>
          <w:sz w:val="28"/>
          <w:szCs w:val="24"/>
        </w:rPr>
      </w:pPr>
    </w:p>
    <w:p w:rsidR="00B81CCB" w:rsidRPr="005B416A" w:rsidRDefault="00B81CCB" w:rsidP="00BE3FB7">
      <w:pPr>
        <w:spacing w:after="60" w:line="240" w:lineRule="auto"/>
        <w:jc w:val="right"/>
        <w:rPr>
          <w:rFonts w:ascii="Times New Roman" w:eastAsia="Calibri" w:hAnsi="Times New Roman" w:cs="Times New Roman"/>
          <w:i/>
          <w:sz w:val="24"/>
          <w:szCs w:val="24"/>
        </w:rPr>
      </w:pPr>
      <w:r w:rsidRPr="005B416A">
        <w:rPr>
          <w:rFonts w:ascii="Times New Roman" w:eastAsia="Calibri" w:hAnsi="Times New Roman" w:cs="Times New Roman"/>
          <w:i/>
          <w:sz w:val="24"/>
          <w:szCs w:val="24"/>
        </w:rPr>
        <w:t xml:space="preserve">Таблица </w:t>
      </w:r>
      <w:r w:rsidR="00972AB5" w:rsidRPr="005B416A">
        <w:rPr>
          <w:rFonts w:ascii="Times New Roman" w:eastAsia="Calibri" w:hAnsi="Times New Roman" w:cs="Times New Roman"/>
          <w:i/>
          <w:sz w:val="24"/>
          <w:szCs w:val="24"/>
        </w:rPr>
        <w:t>2</w:t>
      </w:r>
      <w:r w:rsidRPr="005B416A">
        <w:rPr>
          <w:rFonts w:ascii="Times New Roman" w:eastAsia="Calibri" w:hAnsi="Times New Roman" w:cs="Times New Roman"/>
          <w:i/>
          <w:sz w:val="24"/>
          <w:szCs w:val="24"/>
        </w:rPr>
        <w:t>.</w:t>
      </w:r>
      <w:r w:rsidR="00972AB5" w:rsidRPr="005B416A">
        <w:rPr>
          <w:rFonts w:ascii="Times New Roman" w:eastAsia="Calibri" w:hAnsi="Times New Roman" w:cs="Times New Roman"/>
          <w:i/>
          <w:sz w:val="24"/>
          <w:szCs w:val="24"/>
        </w:rPr>
        <w:t>1</w:t>
      </w:r>
      <w:r w:rsidRPr="005B416A">
        <w:rPr>
          <w:rFonts w:ascii="Times New Roman" w:eastAsia="Calibri" w:hAnsi="Times New Roman" w:cs="Times New Roman"/>
          <w:i/>
          <w:sz w:val="24"/>
          <w:szCs w:val="24"/>
        </w:rPr>
        <w:t>.</w:t>
      </w:r>
      <w:r w:rsidR="00972AB5" w:rsidRPr="005B416A">
        <w:rPr>
          <w:rFonts w:ascii="Times New Roman" w:eastAsia="Calibri" w:hAnsi="Times New Roman" w:cs="Times New Roman"/>
          <w:i/>
          <w:sz w:val="24"/>
          <w:szCs w:val="24"/>
        </w:rPr>
        <w:t xml:space="preserve">2 </w:t>
      </w:r>
      <w:r w:rsidRPr="005B416A">
        <w:rPr>
          <w:rFonts w:ascii="Times New Roman" w:eastAsia="Calibri" w:hAnsi="Times New Roman" w:cs="Times New Roman"/>
          <w:i/>
          <w:sz w:val="24"/>
          <w:szCs w:val="24"/>
        </w:rPr>
        <w:t xml:space="preserve">Демографические показатели Тимашевского городского поселения </w:t>
      </w:r>
      <w:r w:rsidRPr="005B416A">
        <w:rPr>
          <w:rFonts w:ascii="Times New Roman" w:eastAsia="Calibri" w:hAnsi="Times New Roman" w:cs="Times New Roman"/>
          <w:i/>
          <w:sz w:val="24"/>
          <w:szCs w:val="24"/>
        </w:rPr>
        <w:br/>
        <w:t>за период с 2015 по 2020 год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0"/>
        <w:gridCol w:w="1395"/>
        <w:gridCol w:w="1200"/>
        <w:gridCol w:w="1583"/>
        <w:gridCol w:w="1472"/>
        <w:gridCol w:w="1370"/>
        <w:gridCol w:w="1730"/>
      </w:tblGrid>
      <w:tr w:rsidR="005B416A" w:rsidRPr="005B416A" w:rsidTr="00331C54">
        <w:trPr>
          <w:trHeight w:val="281"/>
          <w:tblHeader/>
          <w:jc w:val="center"/>
        </w:trPr>
        <w:tc>
          <w:tcPr>
            <w:tcW w:w="428" w:type="pc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Cs w:val="24"/>
              </w:rPr>
            </w:pPr>
            <w:r w:rsidRPr="005B416A">
              <w:rPr>
                <w:rFonts w:ascii="Times New Roman" w:eastAsia="Calibri" w:hAnsi="Times New Roman" w:cs="Times New Roman"/>
                <w:szCs w:val="24"/>
              </w:rPr>
              <w:t>Год</w:t>
            </w:r>
          </w:p>
        </w:tc>
        <w:tc>
          <w:tcPr>
            <w:tcW w:w="729" w:type="pc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Cs w:val="24"/>
              </w:rPr>
            </w:pPr>
            <w:r w:rsidRPr="005B416A">
              <w:rPr>
                <w:rFonts w:ascii="Times New Roman" w:eastAsia="Calibri" w:hAnsi="Times New Roman" w:cs="Times New Roman"/>
                <w:szCs w:val="24"/>
              </w:rPr>
              <w:t>Число родившихся, человек</w:t>
            </w:r>
          </w:p>
        </w:tc>
        <w:tc>
          <w:tcPr>
            <w:tcW w:w="627" w:type="pc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Cs w:val="24"/>
              </w:rPr>
            </w:pPr>
            <w:r w:rsidRPr="005B416A">
              <w:rPr>
                <w:rFonts w:ascii="Times New Roman" w:eastAsia="Calibri" w:hAnsi="Times New Roman" w:cs="Times New Roman"/>
                <w:szCs w:val="24"/>
              </w:rPr>
              <w:t>Число умерших, человек</w:t>
            </w:r>
          </w:p>
        </w:tc>
        <w:tc>
          <w:tcPr>
            <w:tcW w:w="827" w:type="pc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Cs w:val="24"/>
              </w:rPr>
            </w:pPr>
            <w:r w:rsidRPr="005B416A">
              <w:rPr>
                <w:rFonts w:ascii="Times New Roman" w:eastAsia="Calibri" w:hAnsi="Times New Roman" w:cs="Times New Roman"/>
                <w:szCs w:val="24"/>
              </w:rPr>
              <w:t>Естественное движение, человек</w:t>
            </w:r>
          </w:p>
        </w:tc>
        <w:tc>
          <w:tcPr>
            <w:tcW w:w="769" w:type="pc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Cs w:val="24"/>
              </w:rPr>
            </w:pPr>
            <w:r w:rsidRPr="005B416A">
              <w:rPr>
                <w:rFonts w:ascii="Times New Roman" w:eastAsia="Calibri" w:hAnsi="Times New Roman" w:cs="Times New Roman"/>
                <w:szCs w:val="24"/>
              </w:rPr>
              <w:t>Число прибывших, человек</w:t>
            </w:r>
          </w:p>
        </w:tc>
        <w:tc>
          <w:tcPr>
            <w:tcW w:w="716" w:type="pc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Cs w:val="24"/>
              </w:rPr>
            </w:pPr>
            <w:r w:rsidRPr="005B416A">
              <w:rPr>
                <w:rFonts w:ascii="Times New Roman" w:eastAsia="Calibri" w:hAnsi="Times New Roman" w:cs="Times New Roman"/>
                <w:szCs w:val="24"/>
              </w:rPr>
              <w:t>Число выбывших, человек</w:t>
            </w:r>
          </w:p>
        </w:tc>
        <w:tc>
          <w:tcPr>
            <w:tcW w:w="904" w:type="pc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Cs w:val="24"/>
              </w:rPr>
            </w:pPr>
            <w:r w:rsidRPr="005B416A">
              <w:rPr>
                <w:rFonts w:ascii="Times New Roman" w:eastAsia="Calibri" w:hAnsi="Times New Roman" w:cs="Times New Roman"/>
                <w:szCs w:val="24"/>
              </w:rPr>
              <w:t>Миграционное движение, человек</w:t>
            </w:r>
          </w:p>
        </w:tc>
      </w:tr>
      <w:tr w:rsidR="005B416A" w:rsidRPr="005B416A" w:rsidTr="00331C54">
        <w:trPr>
          <w:trHeight w:val="191"/>
          <w:jc w:val="center"/>
        </w:trPr>
        <w:tc>
          <w:tcPr>
            <w:tcW w:w="428"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2015</w:t>
            </w:r>
          </w:p>
        </w:tc>
        <w:tc>
          <w:tcPr>
            <w:tcW w:w="729"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lang w:eastAsia="zh-CN"/>
              </w:rPr>
            </w:pPr>
            <w:r w:rsidRPr="005B416A">
              <w:rPr>
                <w:rFonts w:ascii="Times New Roman" w:eastAsia="Calibri" w:hAnsi="Times New Roman" w:cs="Times New Roman"/>
                <w:sz w:val="24"/>
                <w:szCs w:val="24"/>
                <w:lang w:eastAsia="zh-CN"/>
              </w:rPr>
              <w:t>798</w:t>
            </w:r>
          </w:p>
        </w:tc>
        <w:tc>
          <w:tcPr>
            <w:tcW w:w="627"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788</w:t>
            </w:r>
          </w:p>
        </w:tc>
        <w:tc>
          <w:tcPr>
            <w:tcW w:w="827"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10</w:t>
            </w:r>
          </w:p>
        </w:tc>
        <w:tc>
          <w:tcPr>
            <w:tcW w:w="769"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1968</w:t>
            </w:r>
          </w:p>
        </w:tc>
        <w:tc>
          <w:tcPr>
            <w:tcW w:w="716"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2195</w:t>
            </w:r>
          </w:p>
        </w:tc>
        <w:tc>
          <w:tcPr>
            <w:tcW w:w="904"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-227</w:t>
            </w:r>
          </w:p>
        </w:tc>
      </w:tr>
      <w:tr w:rsidR="005B416A" w:rsidRPr="005B416A" w:rsidTr="00331C54">
        <w:trPr>
          <w:trHeight w:val="191"/>
          <w:jc w:val="center"/>
        </w:trPr>
        <w:tc>
          <w:tcPr>
            <w:tcW w:w="428"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2016</w:t>
            </w:r>
          </w:p>
        </w:tc>
        <w:tc>
          <w:tcPr>
            <w:tcW w:w="729"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800</w:t>
            </w:r>
          </w:p>
        </w:tc>
        <w:tc>
          <w:tcPr>
            <w:tcW w:w="627"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793</w:t>
            </w:r>
          </w:p>
        </w:tc>
        <w:tc>
          <w:tcPr>
            <w:tcW w:w="827"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7</w:t>
            </w:r>
          </w:p>
        </w:tc>
        <w:tc>
          <w:tcPr>
            <w:tcW w:w="769"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1906</w:t>
            </w:r>
          </w:p>
        </w:tc>
        <w:tc>
          <w:tcPr>
            <w:tcW w:w="716"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2047</w:t>
            </w:r>
          </w:p>
        </w:tc>
        <w:tc>
          <w:tcPr>
            <w:tcW w:w="904"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-141</w:t>
            </w:r>
          </w:p>
        </w:tc>
      </w:tr>
      <w:tr w:rsidR="005B416A" w:rsidRPr="005B416A" w:rsidTr="00331C54">
        <w:trPr>
          <w:trHeight w:val="237"/>
          <w:jc w:val="center"/>
        </w:trPr>
        <w:tc>
          <w:tcPr>
            <w:tcW w:w="428"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2017</w:t>
            </w:r>
          </w:p>
        </w:tc>
        <w:tc>
          <w:tcPr>
            <w:tcW w:w="729"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758</w:t>
            </w:r>
          </w:p>
        </w:tc>
        <w:tc>
          <w:tcPr>
            <w:tcW w:w="627"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857</w:t>
            </w:r>
          </w:p>
        </w:tc>
        <w:tc>
          <w:tcPr>
            <w:tcW w:w="827"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-99</w:t>
            </w:r>
          </w:p>
        </w:tc>
        <w:tc>
          <w:tcPr>
            <w:tcW w:w="769"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1234</w:t>
            </w:r>
          </w:p>
        </w:tc>
        <w:tc>
          <w:tcPr>
            <w:tcW w:w="716"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1862</w:t>
            </w:r>
          </w:p>
        </w:tc>
        <w:tc>
          <w:tcPr>
            <w:tcW w:w="904"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-628</w:t>
            </w:r>
          </w:p>
        </w:tc>
      </w:tr>
      <w:tr w:rsidR="005B416A" w:rsidRPr="005B416A" w:rsidTr="00331C54">
        <w:trPr>
          <w:trHeight w:val="237"/>
          <w:jc w:val="center"/>
        </w:trPr>
        <w:tc>
          <w:tcPr>
            <w:tcW w:w="428"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2018</w:t>
            </w:r>
          </w:p>
        </w:tc>
        <w:tc>
          <w:tcPr>
            <w:tcW w:w="729"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703</w:t>
            </w:r>
          </w:p>
        </w:tc>
        <w:tc>
          <w:tcPr>
            <w:tcW w:w="627"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844</w:t>
            </w:r>
          </w:p>
        </w:tc>
        <w:tc>
          <w:tcPr>
            <w:tcW w:w="827"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-141</w:t>
            </w:r>
          </w:p>
        </w:tc>
        <w:tc>
          <w:tcPr>
            <w:tcW w:w="769"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900</w:t>
            </w:r>
          </w:p>
        </w:tc>
        <w:tc>
          <w:tcPr>
            <w:tcW w:w="716"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1695</w:t>
            </w:r>
          </w:p>
        </w:tc>
        <w:tc>
          <w:tcPr>
            <w:tcW w:w="904"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-795</w:t>
            </w:r>
          </w:p>
        </w:tc>
      </w:tr>
      <w:tr w:rsidR="005B416A" w:rsidRPr="005B416A" w:rsidTr="00331C54">
        <w:trPr>
          <w:trHeight w:val="237"/>
          <w:jc w:val="center"/>
        </w:trPr>
        <w:tc>
          <w:tcPr>
            <w:tcW w:w="428"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2019</w:t>
            </w:r>
          </w:p>
        </w:tc>
        <w:tc>
          <w:tcPr>
            <w:tcW w:w="729"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691</w:t>
            </w:r>
          </w:p>
        </w:tc>
        <w:tc>
          <w:tcPr>
            <w:tcW w:w="627"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745</w:t>
            </w:r>
          </w:p>
        </w:tc>
        <w:tc>
          <w:tcPr>
            <w:tcW w:w="827"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-54</w:t>
            </w:r>
          </w:p>
        </w:tc>
        <w:tc>
          <w:tcPr>
            <w:tcW w:w="769"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879</w:t>
            </w:r>
          </w:p>
        </w:tc>
        <w:tc>
          <w:tcPr>
            <w:tcW w:w="716"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1328</w:t>
            </w:r>
          </w:p>
        </w:tc>
        <w:tc>
          <w:tcPr>
            <w:tcW w:w="904"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-449</w:t>
            </w:r>
          </w:p>
        </w:tc>
      </w:tr>
      <w:tr w:rsidR="00B81CCB" w:rsidRPr="005B416A" w:rsidTr="00331C54">
        <w:trPr>
          <w:trHeight w:val="237"/>
          <w:jc w:val="center"/>
        </w:trPr>
        <w:tc>
          <w:tcPr>
            <w:tcW w:w="428"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2020</w:t>
            </w:r>
          </w:p>
        </w:tc>
        <w:tc>
          <w:tcPr>
            <w:tcW w:w="729"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626</w:t>
            </w:r>
          </w:p>
        </w:tc>
        <w:tc>
          <w:tcPr>
            <w:tcW w:w="627"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870</w:t>
            </w:r>
          </w:p>
        </w:tc>
        <w:tc>
          <w:tcPr>
            <w:tcW w:w="827"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-244</w:t>
            </w:r>
          </w:p>
        </w:tc>
        <w:tc>
          <w:tcPr>
            <w:tcW w:w="769"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823</w:t>
            </w:r>
          </w:p>
        </w:tc>
        <w:tc>
          <w:tcPr>
            <w:tcW w:w="716"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1286</w:t>
            </w:r>
          </w:p>
        </w:tc>
        <w:tc>
          <w:tcPr>
            <w:tcW w:w="904"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-463</w:t>
            </w:r>
          </w:p>
        </w:tc>
      </w:tr>
    </w:tbl>
    <w:p w:rsidR="00B81CCB" w:rsidRPr="005B416A" w:rsidRDefault="00B81CCB" w:rsidP="00BE3FB7">
      <w:pPr>
        <w:spacing w:after="60" w:line="240" w:lineRule="auto"/>
        <w:jc w:val="center"/>
        <w:rPr>
          <w:rFonts w:ascii="Times New Roman" w:eastAsia="Calibri" w:hAnsi="Times New Roman" w:cs="Times New Roman"/>
          <w:i/>
          <w:sz w:val="2"/>
          <w:szCs w:val="2"/>
        </w:rPr>
      </w:pPr>
    </w:p>
    <w:p w:rsidR="00B81CCB" w:rsidRPr="005B416A" w:rsidRDefault="00B81CCB" w:rsidP="00BE3FB7">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noProof/>
          <w:sz w:val="24"/>
          <w:szCs w:val="24"/>
          <w:lang w:eastAsia="ru-RU"/>
        </w:rPr>
        <w:drawing>
          <wp:inline distT="0" distB="0" distL="0" distR="0">
            <wp:extent cx="5838737" cy="3574665"/>
            <wp:effectExtent l="0" t="0" r="0" b="698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3005" b="3552"/>
                    <a:stretch/>
                  </pic:blipFill>
                  <pic:spPr bwMode="auto">
                    <a:xfrm>
                      <a:off x="0" y="0"/>
                      <a:ext cx="5841557" cy="3576392"/>
                    </a:xfrm>
                    <a:prstGeom prst="rect">
                      <a:avLst/>
                    </a:prstGeom>
                    <a:noFill/>
                    <a:ln>
                      <a:noFill/>
                    </a:ln>
                    <a:extLst>
                      <a:ext uri="{53640926-AAD7-44D8-BBD7-CCE9431645EC}">
                        <a14:shadowObscured xmlns:a14="http://schemas.microsoft.com/office/drawing/2010/main"/>
                      </a:ext>
                    </a:extLst>
                  </pic:spPr>
                </pic:pic>
              </a:graphicData>
            </a:graphic>
          </wp:inline>
        </w:drawing>
      </w:r>
    </w:p>
    <w:p w:rsidR="00B81CCB" w:rsidRPr="005B416A" w:rsidRDefault="00B81CCB" w:rsidP="00BE3FB7">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 xml:space="preserve">Рисунок – Демографическое показатели </w:t>
      </w:r>
      <w:proofErr w:type="spellStart"/>
      <w:r w:rsidRPr="005B416A">
        <w:rPr>
          <w:rFonts w:ascii="Times New Roman" w:eastAsia="Calibri" w:hAnsi="Times New Roman" w:cs="Times New Roman"/>
          <w:sz w:val="24"/>
          <w:szCs w:val="24"/>
        </w:rPr>
        <w:t>Тимашевскогогородского</w:t>
      </w:r>
      <w:proofErr w:type="spellEnd"/>
      <w:r w:rsidRPr="005B416A">
        <w:rPr>
          <w:rFonts w:ascii="Times New Roman" w:eastAsia="Calibri" w:hAnsi="Times New Roman" w:cs="Times New Roman"/>
          <w:sz w:val="24"/>
          <w:szCs w:val="24"/>
        </w:rPr>
        <w:t xml:space="preserve"> поселение в период с 2015 по 2020 год</w:t>
      </w:r>
    </w:p>
    <w:p w:rsidR="00B81CCB" w:rsidRPr="005B416A" w:rsidRDefault="00B81CCB" w:rsidP="00BE3FB7">
      <w:pPr>
        <w:spacing w:after="60" w:line="240" w:lineRule="auto"/>
        <w:ind w:firstLine="663"/>
        <w:rPr>
          <w:rFonts w:ascii="Times New Roman" w:eastAsia="Calibri" w:hAnsi="Times New Roman" w:cs="Times New Roman"/>
          <w:sz w:val="24"/>
          <w:szCs w:val="24"/>
        </w:rPr>
      </w:pP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Половозрастная структура населения Тимашевского городского поселения в целом отражает общероссийские тенденции: ускорение процесса старения населения на фоне сокращения доли трудоспособного населения. За последние 5 лет численность населения в трудоспособном возрасте сократилась с 61 % до 58,8 %, в то время как доля населения в возрасте старше трудоспособного за аналогичный период увеличилась с 23,5 % до 25,4 %. Возрастная структура населения Тимашевского городского поселения приведена в таблице </w:t>
      </w:r>
      <w:r w:rsidR="00972AB5" w:rsidRPr="005B416A">
        <w:rPr>
          <w:rFonts w:ascii="Times New Roman" w:eastAsia="Calibri" w:hAnsi="Times New Roman" w:cs="Times New Roman"/>
          <w:sz w:val="28"/>
          <w:szCs w:val="28"/>
        </w:rPr>
        <w:t>2</w:t>
      </w:r>
      <w:r w:rsidRPr="005B416A">
        <w:rPr>
          <w:rFonts w:ascii="Times New Roman" w:eastAsia="Calibri" w:hAnsi="Times New Roman" w:cs="Times New Roman"/>
          <w:sz w:val="28"/>
          <w:szCs w:val="28"/>
        </w:rPr>
        <w:t>.1.</w:t>
      </w:r>
      <w:r w:rsidR="00972AB5" w:rsidRPr="005B416A">
        <w:rPr>
          <w:rFonts w:ascii="Times New Roman" w:eastAsia="Calibri" w:hAnsi="Times New Roman" w:cs="Times New Roman"/>
          <w:sz w:val="28"/>
          <w:szCs w:val="28"/>
        </w:rPr>
        <w:t>3</w:t>
      </w:r>
      <w:r w:rsidRPr="005B416A">
        <w:rPr>
          <w:rFonts w:ascii="Times New Roman" w:eastAsia="Calibri" w:hAnsi="Times New Roman" w:cs="Times New Roman"/>
          <w:sz w:val="28"/>
          <w:szCs w:val="28"/>
        </w:rPr>
        <w:t>.</w:t>
      </w:r>
    </w:p>
    <w:p w:rsidR="00B81CCB" w:rsidRPr="005B416A" w:rsidRDefault="00B81CCB" w:rsidP="00BE3FB7">
      <w:pPr>
        <w:spacing w:after="60" w:line="240" w:lineRule="auto"/>
        <w:jc w:val="right"/>
        <w:rPr>
          <w:rFonts w:ascii="Times New Roman" w:eastAsia="Calibri" w:hAnsi="Times New Roman" w:cs="Times New Roman"/>
          <w:i/>
          <w:sz w:val="24"/>
          <w:szCs w:val="24"/>
        </w:rPr>
      </w:pPr>
    </w:p>
    <w:p w:rsidR="00B81CCB" w:rsidRPr="005B416A" w:rsidRDefault="00B81CCB" w:rsidP="00BE3FB7">
      <w:pPr>
        <w:spacing w:after="60" w:line="240" w:lineRule="auto"/>
        <w:jc w:val="right"/>
        <w:rPr>
          <w:rFonts w:ascii="Times New Roman" w:eastAsia="Calibri" w:hAnsi="Times New Roman" w:cs="Times New Roman"/>
          <w:i/>
          <w:sz w:val="24"/>
          <w:szCs w:val="24"/>
        </w:rPr>
      </w:pPr>
      <w:r w:rsidRPr="005B416A">
        <w:rPr>
          <w:rFonts w:ascii="Times New Roman" w:eastAsia="Calibri" w:hAnsi="Times New Roman" w:cs="Times New Roman"/>
          <w:i/>
          <w:sz w:val="28"/>
          <w:szCs w:val="24"/>
        </w:rPr>
        <w:t xml:space="preserve">Таблица </w:t>
      </w:r>
      <w:r w:rsidR="00972AB5" w:rsidRPr="005B416A">
        <w:rPr>
          <w:rFonts w:ascii="Times New Roman" w:eastAsia="Calibri" w:hAnsi="Times New Roman" w:cs="Times New Roman"/>
          <w:i/>
          <w:sz w:val="28"/>
          <w:szCs w:val="24"/>
        </w:rPr>
        <w:t>2</w:t>
      </w:r>
      <w:r w:rsidRPr="005B416A">
        <w:rPr>
          <w:rFonts w:ascii="Times New Roman" w:eastAsia="Calibri" w:hAnsi="Times New Roman" w:cs="Times New Roman"/>
          <w:i/>
          <w:sz w:val="28"/>
          <w:szCs w:val="24"/>
        </w:rPr>
        <w:t>.</w:t>
      </w:r>
      <w:r w:rsidR="00972AB5" w:rsidRPr="005B416A">
        <w:rPr>
          <w:rFonts w:ascii="Times New Roman" w:eastAsia="Calibri" w:hAnsi="Times New Roman" w:cs="Times New Roman"/>
          <w:i/>
          <w:sz w:val="28"/>
          <w:szCs w:val="24"/>
        </w:rPr>
        <w:t>1</w:t>
      </w:r>
      <w:r w:rsidRPr="005B416A">
        <w:rPr>
          <w:rFonts w:ascii="Times New Roman" w:eastAsia="Calibri" w:hAnsi="Times New Roman" w:cs="Times New Roman"/>
          <w:i/>
          <w:sz w:val="28"/>
          <w:szCs w:val="24"/>
        </w:rPr>
        <w:t>.</w:t>
      </w:r>
      <w:r w:rsidR="00972AB5" w:rsidRPr="005B416A">
        <w:rPr>
          <w:rFonts w:ascii="Times New Roman" w:eastAsia="Calibri" w:hAnsi="Times New Roman" w:cs="Times New Roman"/>
          <w:i/>
          <w:sz w:val="28"/>
          <w:szCs w:val="24"/>
        </w:rPr>
        <w:t xml:space="preserve">3 </w:t>
      </w:r>
      <w:r w:rsidRPr="005B416A">
        <w:rPr>
          <w:rFonts w:ascii="Times New Roman" w:eastAsia="Calibri" w:hAnsi="Times New Roman" w:cs="Times New Roman"/>
          <w:i/>
          <w:sz w:val="28"/>
          <w:szCs w:val="24"/>
        </w:rPr>
        <w:t>Возрастная структура Тимашевского</w:t>
      </w:r>
      <w:r w:rsidRPr="005B416A">
        <w:rPr>
          <w:rFonts w:ascii="Times New Roman" w:eastAsia="Calibri" w:hAnsi="Times New Roman" w:cs="Times New Roman"/>
          <w:i/>
          <w:sz w:val="28"/>
          <w:szCs w:val="24"/>
        </w:rPr>
        <w:br/>
        <w:t>городского поселения</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6372"/>
        <w:gridCol w:w="2551"/>
      </w:tblGrid>
      <w:tr w:rsidR="005B416A" w:rsidRPr="005B416A" w:rsidTr="00331C54">
        <w:trPr>
          <w:trHeight w:val="336"/>
          <w:jc w:val="center"/>
        </w:trPr>
        <w:tc>
          <w:tcPr>
            <w:tcW w:w="285" w:type="pct"/>
            <w:vMerge w:val="restar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w:t>
            </w:r>
          </w:p>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п/п</w:t>
            </w:r>
          </w:p>
        </w:tc>
        <w:tc>
          <w:tcPr>
            <w:tcW w:w="3366" w:type="pct"/>
            <w:vMerge w:val="restar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Наименование</w:t>
            </w:r>
          </w:p>
        </w:tc>
        <w:tc>
          <w:tcPr>
            <w:tcW w:w="1348" w:type="pct"/>
            <w:vMerge w:val="restar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2020 год, %</w:t>
            </w:r>
          </w:p>
        </w:tc>
      </w:tr>
      <w:tr w:rsidR="005B416A" w:rsidRPr="005B416A" w:rsidTr="00331C54">
        <w:trPr>
          <w:trHeight w:val="336"/>
          <w:jc w:val="center"/>
        </w:trPr>
        <w:tc>
          <w:tcPr>
            <w:tcW w:w="285" w:type="pct"/>
            <w:vMerge/>
            <w:shd w:val="clear" w:color="auto" w:fill="F2F2F2" w:themeFill="background1" w:themeFillShade="F2"/>
          </w:tcPr>
          <w:p w:rsidR="00B81CCB" w:rsidRPr="005B416A" w:rsidRDefault="00B81CCB" w:rsidP="0048419E">
            <w:pPr>
              <w:spacing w:after="60" w:line="240" w:lineRule="auto"/>
              <w:jc w:val="center"/>
              <w:rPr>
                <w:rFonts w:ascii="Times New Roman" w:eastAsia="Calibri" w:hAnsi="Times New Roman" w:cs="Times New Roman"/>
                <w:sz w:val="24"/>
                <w:szCs w:val="24"/>
              </w:rPr>
            </w:pPr>
          </w:p>
        </w:tc>
        <w:tc>
          <w:tcPr>
            <w:tcW w:w="3366" w:type="pct"/>
            <w:vMerge/>
            <w:shd w:val="clear" w:color="auto" w:fill="F2F2F2" w:themeFill="background1" w:themeFillShade="F2"/>
          </w:tcPr>
          <w:p w:rsidR="00B81CCB" w:rsidRPr="005B416A" w:rsidRDefault="00B81CCB" w:rsidP="0048419E">
            <w:pPr>
              <w:spacing w:after="60" w:line="240" w:lineRule="auto"/>
              <w:jc w:val="center"/>
              <w:rPr>
                <w:rFonts w:ascii="Times New Roman" w:eastAsia="Calibri" w:hAnsi="Times New Roman" w:cs="Times New Roman"/>
                <w:sz w:val="24"/>
                <w:szCs w:val="24"/>
              </w:rPr>
            </w:pPr>
          </w:p>
        </w:tc>
        <w:tc>
          <w:tcPr>
            <w:tcW w:w="1348" w:type="pct"/>
            <w:vMerge/>
            <w:shd w:val="clear" w:color="auto" w:fill="F2F2F2" w:themeFill="background1" w:themeFillShade="F2"/>
          </w:tcPr>
          <w:p w:rsidR="00B81CCB" w:rsidRPr="005B416A" w:rsidRDefault="00B81CCB" w:rsidP="0048419E">
            <w:pPr>
              <w:spacing w:after="60" w:line="240" w:lineRule="auto"/>
              <w:jc w:val="center"/>
              <w:rPr>
                <w:rFonts w:ascii="Times New Roman" w:eastAsia="Calibri" w:hAnsi="Times New Roman" w:cs="Times New Roman"/>
                <w:sz w:val="24"/>
                <w:szCs w:val="24"/>
              </w:rPr>
            </w:pPr>
          </w:p>
        </w:tc>
      </w:tr>
      <w:tr w:rsidR="005B416A" w:rsidRPr="005B416A" w:rsidTr="00BE3FB7">
        <w:trPr>
          <w:jc w:val="center"/>
        </w:trPr>
        <w:tc>
          <w:tcPr>
            <w:tcW w:w="285"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1</w:t>
            </w:r>
          </w:p>
        </w:tc>
        <w:tc>
          <w:tcPr>
            <w:tcW w:w="3366"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Население моложе трудоспособного возраста, %</w:t>
            </w:r>
          </w:p>
        </w:tc>
        <w:tc>
          <w:tcPr>
            <w:tcW w:w="1348"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15,6</w:t>
            </w:r>
          </w:p>
        </w:tc>
      </w:tr>
      <w:tr w:rsidR="005B416A" w:rsidRPr="005B416A" w:rsidTr="00BE3FB7">
        <w:trPr>
          <w:jc w:val="center"/>
        </w:trPr>
        <w:tc>
          <w:tcPr>
            <w:tcW w:w="285"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2</w:t>
            </w:r>
          </w:p>
        </w:tc>
        <w:tc>
          <w:tcPr>
            <w:tcW w:w="3366"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Население в трудоспособном возрасте, %</w:t>
            </w:r>
          </w:p>
        </w:tc>
        <w:tc>
          <w:tcPr>
            <w:tcW w:w="1348"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58,5</w:t>
            </w:r>
          </w:p>
        </w:tc>
      </w:tr>
      <w:tr w:rsidR="00B81CCB" w:rsidRPr="005B416A" w:rsidTr="00BE3FB7">
        <w:trPr>
          <w:jc w:val="center"/>
        </w:trPr>
        <w:tc>
          <w:tcPr>
            <w:tcW w:w="285"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3</w:t>
            </w:r>
          </w:p>
        </w:tc>
        <w:tc>
          <w:tcPr>
            <w:tcW w:w="3366"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Население старше трудоспособного возраста, %</w:t>
            </w:r>
          </w:p>
        </w:tc>
        <w:tc>
          <w:tcPr>
            <w:tcW w:w="1348"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25,9</w:t>
            </w:r>
          </w:p>
        </w:tc>
      </w:tr>
    </w:tbl>
    <w:p w:rsidR="00B81CCB" w:rsidRPr="005B416A" w:rsidRDefault="00B81CCB" w:rsidP="00BE3FB7">
      <w:pPr>
        <w:spacing w:after="60" w:line="240" w:lineRule="auto"/>
        <w:ind w:firstLine="663"/>
        <w:rPr>
          <w:rFonts w:ascii="Times New Roman" w:eastAsia="Calibri" w:hAnsi="Times New Roman" w:cs="Times New Roman"/>
          <w:sz w:val="24"/>
          <w:szCs w:val="24"/>
        </w:rPr>
      </w:pP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 долгосрочном периоде изменение возрастной структуры населения будет оказывать отрицательное влияние на динамику смертности. Увеличение доли граждан старше трудоспособного возраста также негативно отразится на показателях естественного прироста населения Тимашевского</w:t>
      </w:r>
      <w:r w:rsidR="00BF1243">
        <w:rPr>
          <w:rFonts w:ascii="Times New Roman" w:eastAsia="Calibri" w:hAnsi="Times New Roman" w:cs="Times New Roman"/>
          <w:sz w:val="28"/>
          <w:szCs w:val="28"/>
        </w:rPr>
        <w:t xml:space="preserve"> </w:t>
      </w:r>
      <w:r w:rsidRPr="005B416A">
        <w:rPr>
          <w:rFonts w:ascii="Times New Roman" w:eastAsia="Calibri" w:hAnsi="Times New Roman" w:cs="Times New Roman"/>
          <w:sz w:val="28"/>
          <w:szCs w:val="28"/>
        </w:rPr>
        <w:t>городского поселения. Последствиями указанных изменений возрастной структуры населения в долгосрочной перспективе могут стать сокращение кадрового потенциала экономики городского поселения, повышение демографической нагрузки на трудоспособных граждан, а также увеличение спроса на услуги по уходу и социальному обслуживанию.</w:t>
      </w:r>
    </w:p>
    <w:p w:rsidR="00B81CCB" w:rsidRPr="005B416A" w:rsidRDefault="00B81CCB" w:rsidP="00BE3FB7">
      <w:pPr>
        <w:spacing w:after="60" w:line="240" w:lineRule="auto"/>
        <w:ind w:firstLine="709"/>
        <w:jc w:val="both"/>
        <w:rPr>
          <w:rFonts w:ascii="Times New Roman" w:eastAsia="Calibri" w:hAnsi="Times New Roman" w:cs="Times New Roman"/>
          <w:b/>
          <w:i/>
          <w:sz w:val="28"/>
          <w:szCs w:val="28"/>
        </w:rPr>
      </w:pPr>
      <w:r w:rsidRPr="005B416A">
        <w:rPr>
          <w:rFonts w:ascii="Times New Roman" w:eastAsia="Calibri" w:hAnsi="Times New Roman" w:cs="Times New Roman"/>
          <w:b/>
          <w:i/>
          <w:sz w:val="28"/>
          <w:szCs w:val="28"/>
        </w:rPr>
        <w:t>Занятость и трудовые ресурсы</w:t>
      </w:r>
    </w:p>
    <w:p w:rsidR="00B81CCB" w:rsidRPr="005B416A" w:rsidRDefault="00B81CCB" w:rsidP="00BE3FB7">
      <w:pPr>
        <w:widowControl w:val="0"/>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Согласно данным индикативного плана социально-экономического развития Тимашевского городского поселения, численность трудовых ресурсов Тимашевского городского поселения в 2020 году составила 29,0 тыс. человек, при этом число занятых в экономике муниципального образования составило 24,2 тыс. человек (83 % от трудовых ресурсов).</w:t>
      </w:r>
    </w:p>
    <w:p w:rsidR="00B81CCB" w:rsidRPr="005B416A" w:rsidRDefault="00B81CCB" w:rsidP="00BE3FB7">
      <w:pPr>
        <w:widowControl w:val="0"/>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Наибольшее число занятых наблюдается в прочих видах деятельности (34,7 %), на обрабатывающих предприятиях (23,0 %), в сфере транспорта и логистики (13,6 %), в сельском хозяйстве (9,5 %). Структура занятости Тимашевского городского поселения по видам экономической деятельности приведена в таблице </w:t>
      </w:r>
      <w:r w:rsidR="00331C54" w:rsidRPr="005B416A">
        <w:rPr>
          <w:rFonts w:ascii="Times New Roman" w:eastAsia="Calibri" w:hAnsi="Times New Roman" w:cs="Times New Roman"/>
          <w:sz w:val="28"/>
          <w:szCs w:val="28"/>
        </w:rPr>
        <w:t>2</w:t>
      </w:r>
      <w:r w:rsidRPr="005B416A">
        <w:rPr>
          <w:rFonts w:ascii="Times New Roman" w:eastAsia="Calibri" w:hAnsi="Times New Roman" w:cs="Times New Roman"/>
          <w:sz w:val="28"/>
          <w:szCs w:val="28"/>
        </w:rPr>
        <w:t>.1.</w:t>
      </w:r>
      <w:r w:rsidR="00331C54" w:rsidRPr="005B416A">
        <w:rPr>
          <w:rFonts w:ascii="Times New Roman" w:eastAsia="Calibri" w:hAnsi="Times New Roman" w:cs="Times New Roman"/>
          <w:sz w:val="28"/>
          <w:szCs w:val="28"/>
        </w:rPr>
        <w:t>4</w:t>
      </w:r>
      <w:r w:rsidRPr="005B416A">
        <w:rPr>
          <w:rFonts w:ascii="Times New Roman" w:eastAsia="Calibri" w:hAnsi="Times New Roman" w:cs="Times New Roman"/>
          <w:sz w:val="28"/>
          <w:szCs w:val="28"/>
        </w:rPr>
        <w:t>.</w:t>
      </w:r>
    </w:p>
    <w:p w:rsidR="00B81CCB" w:rsidRPr="005B416A" w:rsidRDefault="00B81CCB" w:rsidP="00BE3FB7">
      <w:pPr>
        <w:widowControl w:val="0"/>
        <w:spacing w:after="60" w:line="240" w:lineRule="auto"/>
        <w:ind w:firstLine="709"/>
        <w:jc w:val="both"/>
        <w:rPr>
          <w:rFonts w:ascii="Times New Roman" w:eastAsia="Calibri" w:hAnsi="Times New Roman" w:cs="Times New Roman"/>
          <w:sz w:val="24"/>
          <w:szCs w:val="24"/>
        </w:rPr>
      </w:pPr>
    </w:p>
    <w:p w:rsidR="00331C54" w:rsidRPr="005B416A" w:rsidRDefault="00331C54">
      <w:pPr>
        <w:rPr>
          <w:rFonts w:ascii="Times New Roman" w:eastAsia="Calibri" w:hAnsi="Times New Roman" w:cs="Times New Roman"/>
          <w:i/>
          <w:sz w:val="28"/>
          <w:szCs w:val="24"/>
        </w:rPr>
      </w:pPr>
      <w:r w:rsidRPr="005B416A">
        <w:rPr>
          <w:rFonts w:ascii="Times New Roman" w:eastAsia="Calibri" w:hAnsi="Times New Roman" w:cs="Times New Roman"/>
          <w:i/>
          <w:sz w:val="28"/>
          <w:szCs w:val="24"/>
        </w:rPr>
        <w:br w:type="page"/>
      </w:r>
    </w:p>
    <w:p w:rsidR="00B81CCB" w:rsidRPr="005B416A" w:rsidRDefault="00B81CCB" w:rsidP="00BE3FB7">
      <w:pPr>
        <w:widowControl w:val="0"/>
        <w:spacing w:after="60" w:line="240" w:lineRule="auto"/>
        <w:jc w:val="right"/>
        <w:rPr>
          <w:rFonts w:ascii="Times New Roman" w:eastAsia="Calibri" w:hAnsi="Times New Roman" w:cs="Times New Roman"/>
          <w:i/>
          <w:sz w:val="28"/>
          <w:szCs w:val="24"/>
        </w:rPr>
      </w:pPr>
      <w:r w:rsidRPr="005B416A">
        <w:rPr>
          <w:rFonts w:ascii="Times New Roman" w:eastAsia="Calibri" w:hAnsi="Times New Roman" w:cs="Times New Roman"/>
          <w:i/>
          <w:sz w:val="28"/>
          <w:szCs w:val="24"/>
        </w:rPr>
        <w:lastRenderedPageBreak/>
        <w:t xml:space="preserve">Таблица </w:t>
      </w:r>
      <w:r w:rsidR="00331C54" w:rsidRPr="005B416A">
        <w:rPr>
          <w:rFonts w:ascii="Times New Roman" w:eastAsia="Calibri" w:hAnsi="Times New Roman" w:cs="Times New Roman"/>
          <w:i/>
          <w:sz w:val="28"/>
          <w:szCs w:val="24"/>
        </w:rPr>
        <w:t>2</w:t>
      </w:r>
      <w:r w:rsidRPr="005B416A">
        <w:rPr>
          <w:rFonts w:ascii="Times New Roman" w:eastAsia="Calibri" w:hAnsi="Times New Roman" w:cs="Times New Roman"/>
          <w:i/>
          <w:sz w:val="28"/>
          <w:szCs w:val="24"/>
        </w:rPr>
        <w:t>.1.</w:t>
      </w:r>
      <w:r w:rsidR="00331C54" w:rsidRPr="005B416A">
        <w:rPr>
          <w:rFonts w:ascii="Times New Roman" w:eastAsia="Calibri" w:hAnsi="Times New Roman" w:cs="Times New Roman"/>
          <w:i/>
          <w:sz w:val="28"/>
          <w:szCs w:val="24"/>
        </w:rPr>
        <w:t xml:space="preserve">4 </w:t>
      </w:r>
      <w:r w:rsidRPr="005B416A">
        <w:rPr>
          <w:rFonts w:ascii="Times New Roman" w:eastAsia="Calibri" w:hAnsi="Times New Roman" w:cs="Times New Roman"/>
          <w:i/>
          <w:sz w:val="28"/>
          <w:szCs w:val="24"/>
        </w:rPr>
        <w:t xml:space="preserve">Структура занятости Тимашевского городского поселения </w:t>
      </w:r>
      <w:r w:rsidRPr="005B416A">
        <w:rPr>
          <w:rFonts w:ascii="Times New Roman" w:eastAsia="Calibri" w:hAnsi="Times New Roman" w:cs="Times New Roman"/>
          <w:i/>
          <w:sz w:val="28"/>
          <w:szCs w:val="24"/>
        </w:rPr>
        <w:br/>
        <w:t>по видам экономической деятельности</w:t>
      </w:r>
    </w:p>
    <w:tbl>
      <w:tblPr>
        <w:tblStyle w:val="910"/>
        <w:tblW w:w="5000" w:type="pct"/>
        <w:tblLook w:val="01C0" w:firstRow="0" w:lastRow="1" w:firstColumn="1" w:lastColumn="1" w:noHBand="0" w:noVBand="0"/>
      </w:tblPr>
      <w:tblGrid>
        <w:gridCol w:w="540"/>
        <w:gridCol w:w="6088"/>
        <w:gridCol w:w="1560"/>
        <w:gridCol w:w="1382"/>
      </w:tblGrid>
      <w:tr w:rsidR="005B416A" w:rsidRPr="005B416A" w:rsidTr="00331C54">
        <w:trPr>
          <w:trHeight w:val="231"/>
        </w:trPr>
        <w:tc>
          <w:tcPr>
            <w:tcW w:w="282" w:type="pct"/>
            <w:vMerge w:val="restart"/>
            <w:shd w:val="clear" w:color="auto" w:fill="F2F2F2" w:themeFill="background1" w:themeFillShade="F2"/>
            <w:vAlign w:val="center"/>
          </w:tcPr>
          <w:p w:rsidR="00B81CCB" w:rsidRPr="005B416A" w:rsidRDefault="00B81CCB" w:rsidP="00331C54">
            <w:pPr>
              <w:suppressAutoHyphens/>
              <w:overflowPunct w:val="0"/>
              <w:spacing w:after="60"/>
              <w:jc w:val="center"/>
              <w:textAlignment w:val="baseline"/>
              <w:rPr>
                <w:sz w:val="24"/>
                <w:szCs w:val="24"/>
                <w:lang w:eastAsia="ar-SA"/>
              </w:rPr>
            </w:pPr>
            <w:r w:rsidRPr="005B416A">
              <w:rPr>
                <w:sz w:val="24"/>
                <w:szCs w:val="24"/>
                <w:lang w:eastAsia="ar-SA"/>
              </w:rPr>
              <w:t>№</w:t>
            </w:r>
          </w:p>
          <w:p w:rsidR="00B81CCB" w:rsidRPr="005B416A" w:rsidRDefault="00B81CCB" w:rsidP="00331C54">
            <w:pPr>
              <w:suppressAutoHyphens/>
              <w:overflowPunct w:val="0"/>
              <w:spacing w:after="60"/>
              <w:jc w:val="center"/>
              <w:textAlignment w:val="baseline"/>
              <w:rPr>
                <w:sz w:val="24"/>
                <w:szCs w:val="24"/>
                <w:lang w:eastAsia="ar-SA"/>
              </w:rPr>
            </w:pPr>
            <w:r w:rsidRPr="005B416A">
              <w:rPr>
                <w:sz w:val="24"/>
                <w:szCs w:val="24"/>
                <w:lang w:eastAsia="ar-SA"/>
              </w:rPr>
              <w:t>п/п</w:t>
            </w:r>
          </w:p>
        </w:tc>
        <w:tc>
          <w:tcPr>
            <w:tcW w:w="3181" w:type="pct"/>
            <w:vMerge w:val="restart"/>
            <w:shd w:val="clear" w:color="auto" w:fill="F2F2F2" w:themeFill="background1" w:themeFillShade="F2"/>
            <w:vAlign w:val="center"/>
          </w:tcPr>
          <w:p w:rsidR="00B81CCB" w:rsidRPr="005B416A" w:rsidRDefault="00B81CCB" w:rsidP="00331C54">
            <w:pPr>
              <w:suppressAutoHyphens/>
              <w:overflowPunct w:val="0"/>
              <w:spacing w:after="60"/>
              <w:jc w:val="center"/>
              <w:textAlignment w:val="baseline"/>
              <w:rPr>
                <w:sz w:val="24"/>
                <w:szCs w:val="24"/>
                <w:lang w:eastAsia="ar-SA"/>
              </w:rPr>
            </w:pPr>
            <w:r w:rsidRPr="005B416A">
              <w:rPr>
                <w:sz w:val="24"/>
                <w:szCs w:val="24"/>
                <w:lang w:eastAsia="ar-SA"/>
              </w:rPr>
              <w:t>Виды экономической деятельности</w:t>
            </w:r>
          </w:p>
        </w:tc>
        <w:tc>
          <w:tcPr>
            <w:tcW w:w="1537" w:type="pct"/>
            <w:gridSpan w:val="2"/>
            <w:shd w:val="clear" w:color="auto" w:fill="F2F2F2" w:themeFill="background1" w:themeFillShade="F2"/>
            <w:vAlign w:val="center"/>
          </w:tcPr>
          <w:p w:rsidR="00B81CCB" w:rsidRPr="005B416A" w:rsidRDefault="00B81CCB" w:rsidP="00331C54">
            <w:pPr>
              <w:suppressAutoHyphens/>
              <w:overflowPunct w:val="0"/>
              <w:spacing w:after="60"/>
              <w:jc w:val="center"/>
              <w:textAlignment w:val="baseline"/>
              <w:rPr>
                <w:sz w:val="24"/>
                <w:szCs w:val="24"/>
                <w:lang w:eastAsia="ar-SA"/>
              </w:rPr>
            </w:pPr>
            <w:r w:rsidRPr="005B416A">
              <w:rPr>
                <w:sz w:val="24"/>
                <w:szCs w:val="24"/>
                <w:lang w:eastAsia="ar-SA"/>
              </w:rPr>
              <w:t>Современное состояние</w:t>
            </w:r>
          </w:p>
          <w:p w:rsidR="00B81CCB" w:rsidRPr="005B416A" w:rsidRDefault="00B81CCB" w:rsidP="00331C54">
            <w:pPr>
              <w:suppressAutoHyphens/>
              <w:overflowPunct w:val="0"/>
              <w:spacing w:after="60"/>
              <w:jc w:val="center"/>
              <w:textAlignment w:val="baseline"/>
              <w:rPr>
                <w:sz w:val="24"/>
                <w:szCs w:val="24"/>
                <w:lang w:val="en-US" w:eastAsia="ar-SA"/>
              </w:rPr>
            </w:pPr>
            <w:r w:rsidRPr="005B416A">
              <w:rPr>
                <w:sz w:val="24"/>
                <w:szCs w:val="24"/>
                <w:lang w:eastAsia="ar-SA"/>
              </w:rPr>
              <w:t>(20</w:t>
            </w:r>
            <w:r w:rsidRPr="005B416A">
              <w:rPr>
                <w:sz w:val="24"/>
                <w:szCs w:val="24"/>
                <w:lang w:val="en-US" w:eastAsia="ar-SA"/>
              </w:rPr>
              <w:t>20</w:t>
            </w:r>
            <w:r w:rsidRPr="005B416A">
              <w:rPr>
                <w:sz w:val="24"/>
                <w:szCs w:val="24"/>
                <w:lang w:eastAsia="ar-SA"/>
              </w:rPr>
              <w:t xml:space="preserve"> год)</w:t>
            </w:r>
          </w:p>
        </w:tc>
      </w:tr>
      <w:tr w:rsidR="005B416A" w:rsidRPr="005B416A" w:rsidTr="00BE3FB7">
        <w:trPr>
          <w:trHeight w:val="51"/>
        </w:trPr>
        <w:tc>
          <w:tcPr>
            <w:tcW w:w="282" w:type="pct"/>
            <w:vMerge/>
          </w:tcPr>
          <w:p w:rsidR="00B81CCB" w:rsidRPr="005B416A" w:rsidRDefault="00B81CCB" w:rsidP="0048419E">
            <w:pPr>
              <w:suppressAutoHyphens/>
              <w:overflowPunct w:val="0"/>
              <w:spacing w:after="60"/>
              <w:jc w:val="center"/>
              <w:textAlignment w:val="baseline"/>
              <w:rPr>
                <w:sz w:val="24"/>
                <w:szCs w:val="24"/>
                <w:lang w:eastAsia="ar-SA"/>
              </w:rPr>
            </w:pPr>
          </w:p>
        </w:tc>
        <w:tc>
          <w:tcPr>
            <w:tcW w:w="3181" w:type="pct"/>
            <w:vMerge/>
          </w:tcPr>
          <w:p w:rsidR="00B81CCB" w:rsidRPr="005B416A" w:rsidRDefault="00B81CCB" w:rsidP="0048419E">
            <w:pPr>
              <w:suppressAutoHyphens/>
              <w:overflowPunct w:val="0"/>
              <w:spacing w:after="60"/>
              <w:jc w:val="center"/>
              <w:textAlignment w:val="baseline"/>
              <w:rPr>
                <w:sz w:val="24"/>
                <w:szCs w:val="24"/>
                <w:lang w:eastAsia="ar-SA"/>
              </w:rPr>
            </w:pPr>
          </w:p>
        </w:tc>
        <w:tc>
          <w:tcPr>
            <w:tcW w:w="815" w:type="pct"/>
          </w:tcPr>
          <w:p w:rsidR="00B81CCB" w:rsidRPr="005B416A" w:rsidRDefault="00B81CCB" w:rsidP="0048419E">
            <w:pPr>
              <w:suppressAutoHyphens/>
              <w:overflowPunct w:val="0"/>
              <w:spacing w:after="60"/>
              <w:jc w:val="center"/>
              <w:textAlignment w:val="baseline"/>
              <w:rPr>
                <w:sz w:val="24"/>
                <w:szCs w:val="24"/>
                <w:lang w:eastAsia="ar-SA"/>
              </w:rPr>
            </w:pPr>
            <w:r w:rsidRPr="005B416A">
              <w:rPr>
                <w:sz w:val="24"/>
                <w:szCs w:val="24"/>
                <w:lang w:eastAsia="ar-SA"/>
              </w:rPr>
              <w:t>тыс. человек</w:t>
            </w:r>
          </w:p>
        </w:tc>
        <w:tc>
          <w:tcPr>
            <w:tcW w:w="722" w:type="pct"/>
          </w:tcPr>
          <w:p w:rsidR="00B81CCB" w:rsidRPr="005B416A" w:rsidRDefault="00B81CCB" w:rsidP="0048419E">
            <w:pPr>
              <w:suppressAutoHyphens/>
              <w:overflowPunct w:val="0"/>
              <w:spacing w:after="60"/>
              <w:jc w:val="center"/>
              <w:textAlignment w:val="baseline"/>
              <w:rPr>
                <w:sz w:val="24"/>
                <w:szCs w:val="24"/>
                <w:lang w:eastAsia="ar-SA"/>
              </w:rPr>
            </w:pPr>
            <w:r w:rsidRPr="005B416A">
              <w:rPr>
                <w:sz w:val="24"/>
                <w:szCs w:val="24"/>
                <w:lang w:eastAsia="ar-SA"/>
              </w:rPr>
              <w:t>%</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1</w:t>
            </w:r>
          </w:p>
        </w:tc>
        <w:tc>
          <w:tcPr>
            <w:tcW w:w="3181" w:type="pct"/>
            <w:vAlign w:val="bottom"/>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Численность занятых в экономике, в том числе:</w:t>
            </w:r>
          </w:p>
        </w:tc>
        <w:tc>
          <w:tcPr>
            <w:tcW w:w="815"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24,2</w:t>
            </w:r>
          </w:p>
        </w:tc>
        <w:tc>
          <w:tcPr>
            <w:tcW w:w="722" w:type="pct"/>
          </w:tcPr>
          <w:p w:rsidR="00B81CCB" w:rsidRPr="005B416A" w:rsidRDefault="00B81CCB" w:rsidP="0048419E">
            <w:pPr>
              <w:suppressAutoHyphens/>
              <w:overflowPunct w:val="0"/>
              <w:spacing w:after="60"/>
              <w:textAlignment w:val="baseline"/>
              <w:rPr>
                <w:sz w:val="24"/>
                <w:szCs w:val="24"/>
                <w:lang w:val="en-US" w:eastAsia="ar-SA"/>
              </w:rPr>
            </w:pPr>
            <w:r w:rsidRPr="005B416A">
              <w:rPr>
                <w:sz w:val="24"/>
                <w:szCs w:val="24"/>
                <w:lang w:val="en-US" w:eastAsia="ar-SA"/>
              </w:rPr>
              <w:t>100</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2</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Сельское хозяйство, охота и лесное хозяйство</w:t>
            </w:r>
          </w:p>
        </w:tc>
        <w:tc>
          <w:tcPr>
            <w:tcW w:w="815" w:type="pct"/>
          </w:tcPr>
          <w:p w:rsidR="00B81CCB" w:rsidRPr="005B416A" w:rsidRDefault="00B81CCB" w:rsidP="0048419E">
            <w:pPr>
              <w:spacing w:after="60"/>
              <w:rPr>
                <w:sz w:val="24"/>
                <w:szCs w:val="24"/>
              </w:rPr>
            </w:pPr>
            <w:r w:rsidRPr="005B416A">
              <w:rPr>
                <w:sz w:val="24"/>
                <w:szCs w:val="24"/>
              </w:rPr>
              <w:t>2,3</w:t>
            </w:r>
          </w:p>
        </w:tc>
        <w:tc>
          <w:tcPr>
            <w:tcW w:w="722" w:type="pct"/>
            <w:vAlign w:val="bottom"/>
          </w:tcPr>
          <w:p w:rsidR="00B81CCB" w:rsidRPr="005B416A" w:rsidRDefault="00B81CCB" w:rsidP="0048419E">
            <w:pPr>
              <w:spacing w:after="60"/>
              <w:rPr>
                <w:sz w:val="24"/>
                <w:szCs w:val="24"/>
                <w:lang w:val="en-US"/>
              </w:rPr>
            </w:pPr>
            <w:r w:rsidRPr="005B416A">
              <w:rPr>
                <w:sz w:val="24"/>
                <w:szCs w:val="24"/>
              </w:rPr>
              <w:t>9,5</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3</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Обрабатывающие предприятия</w:t>
            </w:r>
          </w:p>
        </w:tc>
        <w:tc>
          <w:tcPr>
            <w:tcW w:w="815" w:type="pct"/>
          </w:tcPr>
          <w:p w:rsidR="00B81CCB" w:rsidRPr="005B416A" w:rsidRDefault="00B81CCB" w:rsidP="0048419E">
            <w:pPr>
              <w:spacing w:after="60"/>
              <w:rPr>
                <w:sz w:val="24"/>
                <w:szCs w:val="24"/>
              </w:rPr>
            </w:pPr>
            <w:r w:rsidRPr="005B416A">
              <w:rPr>
                <w:sz w:val="24"/>
                <w:szCs w:val="24"/>
              </w:rPr>
              <w:t>5,6</w:t>
            </w:r>
          </w:p>
        </w:tc>
        <w:tc>
          <w:tcPr>
            <w:tcW w:w="722" w:type="pct"/>
            <w:vAlign w:val="bottom"/>
          </w:tcPr>
          <w:p w:rsidR="00B81CCB" w:rsidRPr="005B416A" w:rsidRDefault="00B81CCB" w:rsidP="0048419E">
            <w:pPr>
              <w:spacing w:after="60"/>
              <w:rPr>
                <w:sz w:val="24"/>
                <w:szCs w:val="24"/>
                <w:lang w:val="en-US"/>
              </w:rPr>
            </w:pPr>
            <w:r w:rsidRPr="005B416A">
              <w:rPr>
                <w:sz w:val="24"/>
                <w:szCs w:val="24"/>
              </w:rPr>
              <w:t>23,0</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4</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Производство и распределение электроэнергии, газа и воды</w:t>
            </w:r>
          </w:p>
        </w:tc>
        <w:tc>
          <w:tcPr>
            <w:tcW w:w="815" w:type="pct"/>
          </w:tcPr>
          <w:p w:rsidR="00B81CCB" w:rsidRPr="005B416A" w:rsidRDefault="00B81CCB" w:rsidP="0048419E">
            <w:pPr>
              <w:spacing w:after="60"/>
              <w:rPr>
                <w:sz w:val="24"/>
                <w:szCs w:val="24"/>
              </w:rPr>
            </w:pPr>
            <w:r w:rsidRPr="005B416A">
              <w:rPr>
                <w:sz w:val="24"/>
                <w:szCs w:val="24"/>
              </w:rPr>
              <w:t>1,8</w:t>
            </w:r>
          </w:p>
        </w:tc>
        <w:tc>
          <w:tcPr>
            <w:tcW w:w="722" w:type="pct"/>
            <w:vAlign w:val="bottom"/>
          </w:tcPr>
          <w:p w:rsidR="00B81CCB" w:rsidRPr="005B416A" w:rsidRDefault="00B81CCB" w:rsidP="0048419E">
            <w:pPr>
              <w:spacing w:after="60"/>
              <w:rPr>
                <w:sz w:val="24"/>
                <w:szCs w:val="24"/>
                <w:lang w:val="en-US"/>
              </w:rPr>
            </w:pPr>
            <w:r w:rsidRPr="005B416A">
              <w:rPr>
                <w:sz w:val="24"/>
                <w:szCs w:val="24"/>
              </w:rPr>
              <w:t>7,</w:t>
            </w:r>
            <w:r w:rsidRPr="005B416A">
              <w:rPr>
                <w:sz w:val="24"/>
                <w:szCs w:val="24"/>
                <w:lang w:val="en-US"/>
              </w:rPr>
              <w:t>3</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5</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Строительство</w:t>
            </w:r>
          </w:p>
        </w:tc>
        <w:tc>
          <w:tcPr>
            <w:tcW w:w="815" w:type="pct"/>
          </w:tcPr>
          <w:p w:rsidR="00B81CCB" w:rsidRPr="005B416A" w:rsidRDefault="00B81CCB" w:rsidP="0048419E">
            <w:pPr>
              <w:spacing w:after="60"/>
              <w:rPr>
                <w:sz w:val="24"/>
                <w:szCs w:val="24"/>
              </w:rPr>
            </w:pPr>
            <w:r w:rsidRPr="005B416A">
              <w:rPr>
                <w:sz w:val="24"/>
                <w:szCs w:val="24"/>
              </w:rPr>
              <w:t>0,6</w:t>
            </w:r>
          </w:p>
        </w:tc>
        <w:tc>
          <w:tcPr>
            <w:tcW w:w="722" w:type="pct"/>
            <w:vAlign w:val="bottom"/>
          </w:tcPr>
          <w:p w:rsidR="00B81CCB" w:rsidRPr="005B416A" w:rsidRDefault="00B81CCB" w:rsidP="0048419E">
            <w:pPr>
              <w:spacing w:after="60"/>
              <w:rPr>
                <w:sz w:val="24"/>
                <w:szCs w:val="24"/>
                <w:lang w:val="en-US"/>
              </w:rPr>
            </w:pPr>
            <w:r w:rsidRPr="005B416A">
              <w:rPr>
                <w:sz w:val="24"/>
                <w:szCs w:val="24"/>
              </w:rPr>
              <w:t>2,</w:t>
            </w:r>
            <w:r w:rsidRPr="005B416A">
              <w:rPr>
                <w:sz w:val="24"/>
                <w:szCs w:val="24"/>
                <w:lang w:val="en-US"/>
              </w:rPr>
              <w:t>4</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6</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Оптовая и розничная торговля, ремонт автотранспортных средств, мотоциклов бытовых изделий и предметов личного пользования</w:t>
            </w:r>
          </w:p>
        </w:tc>
        <w:tc>
          <w:tcPr>
            <w:tcW w:w="815" w:type="pct"/>
          </w:tcPr>
          <w:p w:rsidR="00B81CCB" w:rsidRPr="005B416A" w:rsidRDefault="00B81CCB" w:rsidP="0048419E">
            <w:pPr>
              <w:spacing w:after="60"/>
              <w:rPr>
                <w:sz w:val="24"/>
                <w:szCs w:val="24"/>
              </w:rPr>
            </w:pPr>
            <w:r w:rsidRPr="005B416A">
              <w:rPr>
                <w:sz w:val="24"/>
                <w:szCs w:val="24"/>
              </w:rPr>
              <w:t>2,0</w:t>
            </w:r>
          </w:p>
        </w:tc>
        <w:tc>
          <w:tcPr>
            <w:tcW w:w="722" w:type="pct"/>
            <w:vAlign w:val="bottom"/>
          </w:tcPr>
          <w:p w:rsidR="00B81CCB" w:rsidRPr="005B416A" w:rsidRDefault="00B81CCB" w:rsidP="0048419E">
            <w:pPr>
              <w:spacing w:after="60"/>
              <w:rPr>
                <w:sz w:val="24"/>
                <w:szCs w:val="24"/>
                <w:lang w:val="en-US"/>
              </w:rPr>
            </w:pPr>
            <w:r w:rsidRPr="005B416A">
              <w:rPr>
                <w:sz w:val="24"/>
                <w:szCs w:val="24"/>
              </w:rPr>
              <w:t>8,</w:t>
            </w:r>
            <w:r w:rsidRPr="005B416A">
              <w:rPr>
                <w:sz w:val="24"/>
                <w:szCs w:val="24"/>
                <w:lang w:val="en-US"/>
              </w:rPr>
              <w:t>3</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7</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Гостиницы и рестораны</w:t>
            </w:r>
          </w:p>
        </w:tc>
        <w:tc>
          <w:tcPr>
            <w:tcW w:w="815" w:type="pct"/>
          </w:tcPr>
          <w:p w:rsidR="00B81CCB" w:rsidRPr="005B416A" w:rsidRDefault="00B81CCB" w:rsidP="0048419E">
            <w:pPr>
              <w:spacing w:after="60"/>
              <w:rPr>
                <w:sz w:val="24"/>
                <w:szCs w:val="24"/>
              </w:rPr>
            </w:pPr>
            <w:r w:rsidRPr="005B416A">
              <w:rPr>
                <w:sz w:val="24"/>
                <w:szCs w:val="24"/>
              </w:rPr>
              <w:t>0,2</w:t>
            </w:r>
          </w:p>
        </w:tc>
        <w:tc>
          <w:tcPr>
            <w:tcW w:w="722" w:type="pct"/>
            <w:vAlign w:val="bottom"/>
          </w:tcPr>
          <w:p w:rsidR="00B81CCB" w:rsidRPr="005B416A" w:rsidRDefault="00B81CCB" w:rsidP="0048419E">
            <w:pPr>
              <w:spacing w:after="60"/>
              <w:rPr>
                <w:sz w:val="24"/>
                <w:szCs w:val="24"/>
                <w:lang w:val="en-US"/>
              </w:rPr>
            </w:pPr>
            <w:r w:rsidRPr="005B416A">
              <w:rPr>
                <w:sz w:val="24"/>
                <w:szCs w:val="24"/>
              </w:rPr>
              <w:t>0,8</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8</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Транспорт и логистика</w:t>
            </w:r>
          </w:p>
        </w:tc>
        <w:tc>
          <w:tcPr>
            <w:tcW w:w="815" w:type="pct"/>
          </w:tcPr>
          <w:p w:rsidR="00B81CCB" w:rsidRPr="005B416A" w:rsidRDefault="00B81CCB" w:rsidP="0048419E">
            <w:pPr>
              <w:spacing w:after="60"/>
              <w:rPr>
                <w:sz w:val="24"/>
                <w:szCs w:val="24"/>
              </w:rPr>
            </w:pPr>
            <w:r w:rsidRPr="005B416A">
              <w:rPr>
                <w:sz w:val="24"/>
                <w:szCs w:val="24"/>
              </w:rPr>
              <w:t>3,3</w:t>
            </w:r>
          </w:p>
        </w:tc>
        <w:tc>
          <w:tcPr>
            <w:tcW w:w="722" w:type="pct"/>
            <w:vAlign w:val="bottom"/>
          </w:tcPr>
          <w:p w:rsidR="00B81CCB" w:rsidRPr="005B416A" w:rsidRDefault="00B81CCB" w:rsidP="0048419E">
            <w:pPr>
              <w:spacing w:after="60"/>
              <w:rPr>
                <w:sz w:val="24"/>
                <w:szCs w:val="24"/>
                <w:lang w:val="en-US"/>
              </w:rPr>
            </w:pPr>
            <w:r w:rsidRPr="005B416A">
              <w:rPr>
                <w:sz w:val="24"/>
                <w:szCs w:val="24"/>
              </w:rPr>
              <w:t>13,6</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9</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Деятельность в области информации и связи</w:t>
            </w:r>
          </w:p>
        </w:tc>
        <w:tc>
          <w:tcPr>
            <w:tcW w:w="815" w:type="pct"/>
          </w:tcPr>
          <w:p w:rsidR="00B81CCB" w:rsidRPr="005B416A" w:rsidRDefault="00B81CCB" w:rsidP="0048419E">
            <w:pPr>
              <w:spacing w:after="60"/>
              <w:rPr>
                <w:sz w:val="24"/>
                <w:szCs w:val="24"/>
              </w:rPr>
            </w:pPr>
            <w:r w:rsidRPr="005B416A">
              <w:rPr>
                <w:sz w:val="24"/>
                <w:szCs w:val="24"/>
              </w:rPr>
              <w:t>0,1</w:t>
            </w:r>
          </w:p>
        </w:tc>
        <w:tc>
          <w:tcPr>
            <w:tcW w:w="722" w:type="pct"/>
            <w:vAlign w:val="bottom"/>
          </w:tcPr>
          <w:p w:rsidR="00B81CCB" w:rsidRPr="005B416A" w:rsidRDefault="00B81CCB" w:rsidP="0048419E">
            <w:pPr>
              <w:spacing w:after="60"/>
              <w:rPr>
                <w:sz w:val="24"/>
                <w:szCs w:val="24"/>
                <w:lang w:val="en-US"/>
              </w:rPr>
            </w:pPr>
            <w:r w:rsidRPr="005B416A">
              <w:rPr>
                <w:sz w:val="24"/>
                <w:szCs w:val="24"/>
              </w:rPr>
              <w:t>0,4</w:t>
            </w:r>
          </w:p>
        </w:tc>
      </w:tr>
      <w:tr w:rsidR="00B81CCB"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10</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Прочие виды деятельности</w:t>
            </w:r>
          </w:p>
        </w:tc>
        <w:tc>
          <w:tcPr>
            <w:tcW w:w="815" w:type="pct"/>
          </w:tcPr>
          <w:p w:rsidR="00B81CCB" w:rsidRPr="005B416A" w:rsidRDefault="00B81CCB" w:rsidP="0048419E">
            <w:pPr>
              <w:spacing w:after="60"/>
              <w:rPr>
                <w:sz w:val="24"/>
                <w:szCs w:val="24"/>
              </w:rPr>
            </w:pPr>
            <w:r w:rsidRPr="005B416A">
              <w:rPr>
                <w:sz w:val="24"/>
                <w:szCs w:val="24"/>
              </w:rPr>
              <w:t>8,4</w:t>
            </w:r>
          </w:p>
        </w:tc>
        <w:tc>
          <w:tcPr>
            <w:tcW w:w="722" w:type="pct"/>
            <w:vAlign w:val="bottom"/>
          </w:tcPr>
          <w:p w:rsidR="00B81CCB" w:rsidRPr="005B416A" w:rsidRDefault="00B81CCB" w:rsidP="0048419E">
            <w:pPr>
              <w:spacing w:after="60"/>
              <w:rPr>
                <w:sz w:val="24"/>
                <w:szCs w:val="24"/>
                <w:lang w:val="en-US"/>
              </w:rPr>
            </w:pPr>
            <w:r w:rsidRPr="005B416A">
              <w:rPr>
                <w:sz w:val="24"/>
                <w:szCs w:val="24"/>
              </w:rPr>
              <w:t>34,7</w:t>
            </w:r>
          </w:p>
        </w:tc>
      </w:tr>
    </w:tbl>
    <w:p w:rsidR="00B81CCB" w:rsidRPr="005B416A" w:rsidRDefault="00B81CCB" w:rsidP="00BE3FB7">
      <w:pPr>
        <w:widowControl w:val="0"/>
        <w:spacing w:after="60" w:line="240" w:lineRule="auto"/>
        <w:ind w:firstLine="709"/>
        <w:rPr>
          <w:rFonts w:ascii="Times New Roman" w:eastAsia="Calibri" w:hAnsi="Times New Roman" w:cs="Times New Roman"/>
          <w:sz w:val="24"/>
          <w:szCs w:val="24"/>
        </w:rPr>
      </w:pPr>
    </w:p>
    <w:p w:rsidR="00B81CCB" w:rsidRPr="005B416A" w:rsidRDefault="00B81CCB" w:rsidP="00BE3FB7">
      <w:pPr>
        <w:widowControl w:val="0"/>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Согласно данным стратегии социально-экономического развития муниципального образования Тимашевский район до 2030 года, как для муниципального района, так и для Тимашевского городского поселения характерна проблема сокращения трудовых ресурсов за счёт естественной и миграционной убыли населения.</w:t>
      </w:r>
    </w:p>
    <w:p w:rsidR="00B81CCB" w:rsidRPr="005B416A" w:rsidRDefault="00B81CCB" w:rsidP="00BE3FB7">
      <w:pPr>
        <w:spacing w:after="60" w:line="240" w:lineRule="auto"/>
        <w:ind w:firstLine="708"/>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По состоянию на 2017 год уровень регистрируемой безработицы составил 0,49 % (165 человек) и стабильно держится на уровне ниже среднего показателя по Краснодарскому краю. Большинство предприятий Тимашевского городского поселения пытаются максимально сохранить кадровый состав и используют сокращение штата как крайнюю меру, предпочитая ему введение режима неполной занятости. Среди жителей муниципального образования, нуждающихся в помощи по трудоустройству, - выпускники учебных заведений всех уровней образования, вступающих на рынок труда впервые, а также граждане, достигшие возраста 40-45 лет.</w:t>
      </w:r>
    </w:p>
    <w:p w:rsidR="00331C54" w:rsidRPr="005B416A" w:rsidRDefault="00331C54" w:rsidP="00BE3FB7">
      <w:pPr>
        <w:spacing w:after="60" w:line="240" w:lineRule="auto"/>
        <w:ind w:firstLine="708"/>
        <w:jc w:val="both"/>
        <w:rPr>
          <w:rFonts w:ascii="Times New Roman" w:eastAsia="Calibri" w:hAnsi="Times New Roman" w:cs="Times New Roman"/>
          <w:sz w:val="28"/>
          <w:szCs w:val="28"/>
        </w:rPr>
      </w:pPr>
    </w:p>
    <w:p w:rsidR="00B81CCB" w:rsidRPr="005B416A" w:rsidRDefault="00B81CCB" w:rsidP="00331C54">
      <w:pPr>
        <w:spacing w:after="60" w:line="240" w:lineRule="auto"/>
        <w:ind w:firstLine="708"/>
        <w:rPr>
          <w:rFonts w:ascii="Times New Roman" w:hAnsi="Times New Roman" w:cs="Times New Roman"/>
          <w:b/>
          <w:sz w:val="28"/>
          <w:szCs w:val="28"/>
        </w:rPr>
      </w:pPr>
      <w:r w:rsidRPr="005B416A">
        <w:rPr>
          <w:rFonts w:ascii="Times New Roman" w:hAnsi="Times New Roman" w:cs="Times New Roman"/>
          <w:b/>
          <w:sz w:val="28"/>
          <w:szCs w:val="28"/>
        </w:rPr>
        <w:t>Демографический прогноз.</w:t>
      </w:r>
    </w:p>
    <w:p w:rsidR="00B81CCB" w:rsidRPr="005B416A"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Расчёт перспективной численности населения Тимашевского городского поселения выполнен с учётом задач, содержащихся в стратегии социально-экономического развития муниципального образования Тимашевский район до 2030 года (далее – стратегия).</w:t>
      </w:r>
    </w:p>
    <w:p w:rsidR="00B81CCB" w:rsidRPr="005B416A"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Согласно стратегии, первоочередными задачами демографической политики должны стать: обеспечение роста рождаемости и сокращение уровня смертности, укрепление института семьи, поддержка материнства и детства, улучшение здоровья жителей муниципального образования, в том </w:t>
      </w:r>
      <w:r w:rsidRPr="005B416A">
        <w:rPr>
          <w:rFonts w:ascii="Times New Roman" w:eastAsia="Calibri" w:hAnsi="Times New Roman" w:cs="Times New Roman"/>
          <w:sz w:val="28"/>
          <w:szCs w:val="28"/>
        </w:rPr>
        <w:lastRenderedPageBreak/>
        <w:t>числе детей и подростков, снижение уровня социально значимых заболеваний, создание условий и формирование мотивации для ведения здорового образа жизни.</w:t>
      </w:r>
    </w:p>
    <w:p w:rsidR="00B81CCB" w:rsidRPr="005B416A"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Генеральным планом прогнозируется снижение уровня смертности и увеличение уровня рождаемости. Предполагается, что на весь срок проектирования (до 2029 года) значение естественного прироста населения будет на уровне 0,2 промилле.</w:t>
      </w:r>
    </w:p>
    <w:p w:rsidR="00B81CCB" w:rsidRPr="005B416A"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Для достижения такого показателя особое внимание должно быть уделено проблеме высокой смертности населения. Предполагается, что смертность </w:t>
      </w:r>
      <w:proofErr w:type="gramStart"/>
      <w:r w:rsidR="00BF1243">
        <w:rPr>
          <w:rFonts w:ascii="Times New Roman" w:eastAsia="Calibri" w:hAnsi="Times New Roman" w:cs="Times New Roman"/>
          <w:sz w:val="28"/>
          <w:szCs w:val="28"/>
        </w:rPr>
        <w:t>в</w:t>
      </w:r>
      <w:proofErr w:type="gramEnd"/>
      <w:r w:rsidR="00BF1243">
        <w:rPr>
          <w:rFonts w:ascii="Times New Roman" w:eastAsia="Calibri" w:hAnsi="Times New Roman" w:cs="Times New Roman"/>
          <w:sz w:val="28"/>
          <w:szCs w:val="28"/>
        </w:rPr>
        <w:t xml:space="preserve"> </w:t>
      </w:r>
      <w:proofErr w:type="gramStart"/>
      <w:r w:rsidR="00BF1243">
        <w:rPr>
          <w:rFonts w:ascii="Times New Roman" w:eastAsia="Calibri" w:hAnsi="Times New Roman" w:cs="Times New Roman"/>
          <w:sz w:val="28"/>
          <w:szCs w:val="28"/>
        </w:rPr>
        <w:t>Тимашевском</w:t>
      </w:r>
      <w:proofErr w:type="gramEnd"/>
      <w:r w:rsidRPr="005B416A">
        <w:rPr>
          <w:rFonts w:ascii="Times New Roman" w:eastAsia="Calibri" w:hAnsi="Times New Roman" w:cs="Times New Roman"/>
          <w:sz w:val="28"/>
          <w:szCs w:val="28"/>
        </w:rPr>
        <w:t xml:space="preserve"> городском поселении снизится за счёт развития социальной сферы муниципального образования. Таким образом, показатель коэффициента смертности снизится с 16,9 до 12,0 промилле.</w:t>
      </w:r>
    </w:p>
    <w:p w:rsidR="00B81CCB" w:rsidRPr="005B416A"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Наибольшее влияние на перспективную численность Тимашевского городского поселения будет оказывать миграционное движение населения. Предполагается, что рост численности населения в Тимашевском городском поселении будет достигнут за счёт положительной миграции из сельских населённых пунктов Тимашевского муниципального района.</w:t>
      </w:r>
    </w:p>
    <w:p w:rsidR="00B81CCB" w:rsidRPr="005B416A"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Интенсивность положительного миграционного прироста на территорию Тимашевского городского поселения будет определять потребность в трудовых ресурсах. Перечень инвестиционных проектов, предусмотренных к реализации на территории городского поселения, позволяет говорить о создании дополнительных рабочих мест, что в свою очередь будет стимулировать приток населения в трудоспособном возрасте.</w:t>
      </w:r>
    </w:p>
    <w:p w:rsidR="00B81CCB" w:rsidRPr="005B416A"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Генеральным планом прогнозируется увеличение коэффициента прибытия с 16,2 до 17,5 промилле, при этом коэффициент выбытия сократится с 25,3 до 10,5 промилле.</w:t>
      </w:r>
    </w:p>
    <w:p w:rsidR="00B81CCB" w:rsidRPr="005B416A"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Характеристика демографических показателей Тимашевского городского поселения к расчётному сроку генерального плана приведена в таблице </w:t>
      </w:r>
      <w:r w:rsidR="00331C54" w:rsidRPr="005B416A">
        <w:rPr>
          <w:rFonts w:ascii="Times New Roman" w:eastAsia="Calibri" w:hAnsi="Times New Roman" w:cs="Times New Roman"/>
          <w:sz w:val="28"/>
          <w:szCs w:val="28"/>
        </w:rPr>
        <w:t>2</w:t>
      </w:r>
      <w:r w:rsidRPr="005B416A">
        <w:rPr>
          <w:rFonts w:ascii="Times New Roman" w:eastAsia="Calibri" w:hAnsi="Times New Roman" w:cs="Times New Roman"/>
          <w:sz w:val="28"/>
          <w:szCs w:val="28"/>
        </w:rPr>
        <w:t>.</w:t>
      </w:r>
      <w:r w:rsidR="00331C54" w:rsidRPr="005B416A">
        <w:rPr>
          <w:rFonts w:ascii="Times New Roman" w:eastAsia="Calibri" w:hAnsi="Times New Roman" w:cs="Times New Roman"/>
          <w:sz w:val="28"/>
          <w:szCs w:val="28"/>
        </w:rPr>
        <w:t>1</w:t>
      </w:r>
      <w:r w:rsidRPr="005B416A">
        <w:rPr>
          <w:rFonts w:ascii="Times New Roman" w:eastAsia="Calibri" w:hAnsi="Times New Roman" w:cs="Times New Roman"/>
          <w:sz w:val="28"/>
          <w:szCs w:val="28"/>
        </w:rPr>
        <w:t>.</w:t>
      </w:r>
      <w:r w:rsidR="00331C54" w:rsidRPr="005B416A">
        <w:rPr>
          <w:rFonts w:ascii="Times New Roman" w:eastAsia="Calibri" w:hAnsi="Times New Roman" w:cs="Times New Roman"/>
          <w:sz w:val="28"/>
          <w:szCs w:val="28"/>
        </w:rPr>
        <w:t>4</w:t>
      </w:r>
      <w:r w:rsidRPr="005B416A">
        <w:rPr>
          <w:rFonts w:ascii="Times New Roman" w:eastAsia="Calibri" w:hAnsi="Times New Roman" w:cs="Times New Roman"/>
          <w:sz w:val="28"/>
          <w:szCs w:val="28"/>
        </w:rPr>
        <w:t>.</w:t>
      </w:r>
    </w:p>
    <w:p w:rsidR="00B81CCB" w:rsidRPr="005B416A" w:rsidRDefault="00B81CCB" w:rsidP="00BE3FB7">
      <w:pPr>
        <w:shd w:val="clear" w:color="auto" w:fill="FFFFFF"/>
        <w:suppressAutoHyphens/>
        <w:spacing w:after="60" w:line="240" w:lineRule="auto"/>
        <w:ind w:firstLine="709"/>
        <w:jc w:val="right"/>
        <w:rPr>
          <w:rFonts w:ascii="Times New Roman" w:eastAsia="Calibri" w:hAnsi="Times New Roman" w:cs="Times New Roman"/>
          <w:i/>
          <w:iCs/>
          <w:sz w:val="28"/>
          <w:szCs w:val="28"/>
          <w:lang w:eastAsia="zh-CN"/>
        </w:rPr>
      </w:pPr>
      <w:bookmarkStart w:id="10" w:name="_Ref527389760"/>
      <w:r w:rsidRPr="005B416A">
        <w:rPr>
          <w:rFonts w:ascii="Times New Roman" w:eastAsia="Calibri" w:hAnsi="Times New Roman" w:cs="Times New Roman"/>
          <w:i/>
          <w:iCs/>
          <w:sz w:val="28"/>
          <w:szCs w:val="28"/>
          <w:lang w:eastAsia="zh-CN"/>
        </w:rPr>
        <w:t xml:space="preserve">Таблица </w:t>
      </w:r>
      <w:bookmarkEnd w:id="10"/>
      <w:r w:rsidR="00331C54" w:rsidRPr="005B416A">
        <w:rPr>
          <w:rFonts w:ascii="Times New Roman" w:eastAsia="Calibri" w:hAnsi="Times New Roman" w:cs="Times New Roman"/>
          <w:i/>
          <w:iCs/>
          <w:sz w:val="28"/>
          <w:szCs w:val="28"/>
          <w:lang w:eastAsia="zh-CN"/>
        </w:rPr>
        <w:t>2</w:t>
      </w:r>
      <w:r w:rsidRPr="005B416A">
        <w:rPr>
          <w:rFonts w:ascii="Times New Roman" w:eastAsia="Calibri" w:hAnsi="Times New Roman" w:cs="Times New Roman"/>
          <w:i/>
          <w:iCs/>
          <w:sz w:val="28"/>
          <w:szCs w:val="28"/>
          <w:lang w:eastAsia="zh-CN"/>
        </w:rPr>
        <w:t>.</w:t>
      </w:r>
      <w:r w:rsidR="00331C54" w:rsidRPr="005B416A">
        <w:rPr>
          <w:rFonts w:ascii="Times New Roman" w:eastAsia="Calibri" w:hAnsi="Times New Roman" w:cs="Times New Roman"/>
          <w:i/>
          <w:iCs/>
          <w:sz w:val="28"/>
          <w:szCs w:val="28"/>
          <w:lang w:eastAsia="zh-CN"/>
        </w:rPr>
        <w:t>1</w:t>
      </w:r>
      <w:r w:rsidRPr="005B416A">
        <w:rPr>
          <w:rFonts w:ascii="Times New Roman" w:eastAsia="Calibri" w:hAnsi="Times New Roman" w:cs="Times New Roman"/>
          <w:i/>
          <w:iCs/>
          <w:sz w:val="28"/>
          <w:szCs w:val="28"/>
          <w:lang w:eastAsia="zh-CN"/>
        </w:rPr>
        <w:t>.</w:t>
      </w:r>
      <w:r w:rsidR="00331C54" w:rsidRPr="005B416A">
        <w:rPr>
          <w:rFonts w:ascii="Times New Roman" w:eastAsia="Calibri" w:hAnsi="Times New Roman" w:cs="Times New Roman"/>
          <w:i/>
          <w:iCs/>
          <w:sz w:val="28"/>
          <w:szCs w:val="28"/>
          <w:lang w:eastAsia="zh-CN"/>
        </w:rPr>
        <w:t>4</w:t>
      </w:r>
    </w:p>
    <w:p w:rsidR="00B81CCB" w:rsidRPr="005B416A" w:rsidRDefault="00B81CCB" w:rsidP="00BE3FB7">
      <w:pPr>
        <w:shd w:val="clear" w:color="auto" w:fill="FFFFFF"/>
        <w:suppressAutoHyphens/>
        <w:spacing w:after="60" w:line="240" w:lineRule="auto"/>
        <w:ind w:firstLine="709"/>
        <w:jc w:val="center"/>
        <w:rPr>
          <w:rFonts w:ascii="Times New Roman" w:eastAsia="Calibri" w:hAnsi="Times New Roman" w:cs="Times New Roman"/>
          <w:i/>
          <w:sz w:val="28"/>
          <w:szCs w:val="28"/>
          <w:lang w:eastAsia="zh-CN"/>
        </w:rPr>
      </w:pPr>
      <w:r w:rsidRPr="005B416A">
        <w:rPr>
          <w:rFonts w:ascii="Times New Roman" w:eastAsia="Calibri" w:hAnsi="Times New Roman" w:cs="Times New Roman"/>
          <w:i/>
          <w:sz w:val="28"/>
          <w:szCs w:val="28"/>
          <w:lang w:eastAsia="zh-CN"/>
        </w:rPr>
        <w:t>Демографические показатели Тимашевского городского поселения к расчётному сроку генерального плана</w:t>
      </w:r>
    </w:p>
    <w:tbl>
      <w:tblPr>
        <w:tblStyle w:val="110"/>
        <w:tblW w:w="5000" w:type="pct"/>
        <w:tblLook w:val="04A0" w:firstRow="1" w:lastRow="0" w:firstColumn="1" w:lastColumn="0" w:noHBand="0" w:noVBand="1"/>
      </w:tblPr>
      <w:tblGrid>
        <w:gridCol w:w="652"/>
        <w:gridCol w:w="5650"/>
        <w:gridCol w:w="1834"/>
        <w:gridCol w:w="1434"/>
      </w:tblGrid>
      <w:tr w:rsidR="005B416A" w:rsidRPr="005B416A" w:rsidTr="00331C54">
        <w:trPr>
          <w:trHeight w:val="20"/>
          <w:tblHeader/>
        </w:trPr>
        <w:tc>
          <w:tcPr>
            <w:tcW w:w="341" w:type="pct"/>
            <w:shd w:val="clear" w:color="auto" w:fill="F2F2F2" w:themeFill="background1" w:themeFillShade="F2"/>
            <w:noWrap/>
          </w:tcPr>
          <w:p w:rsidR="00B81CCB" w:rsidRPr="005B416A" w:rsidRDefault="00B81CCB" w:rsidP="00331C54">
            <w:pPr>
              <w:shd w:val="clear" w:color="auto" w:fill="FFFFFF"/>
              <w:rPr>
                <w:szCs w:val="24"/>
              </w:rPr>
            </w:pPr>
            <w:r w:rsidRPr="005B416A">
              <w:rPr>
                <w:szCs w:val="24"/>
              </w:rPr>
              <w:t>№</w:t>
            </w:r>
          </w:p>
          <w:p w:rsidR="00B81CCB" w:rsidRPr="005B416A" w:rsidRDefault="00B81CCB" w:rsidP="00331C54">
            <w:pPr>
              <w:shd w:val="clear" w:color="auto" w:fill="FFFFFF"/>
              <w:rPr>
                <w:szCs w:val="24"/>
              </w:rPr>
            </w:pPr>
            <w:r w:rsidRPr="005B416A">
              <w:rPr>
                <w:szCs w:val="24"/>
              </w:rPr>
              <w:t>п/п</w:t>
            </w:r>
          </w:p>
        </w:tc>
        <w:tc>
          <w:tcPr>
            <w:tcW w:w="2952" w:type="pct"/>
            <w:shd w:val="clear" w:color="auto" w:fill="F2F2F2" w:themeFill="background1" w:themeFillShade="F2"/>
          </w:tcPr>
          <w:p w:rsidR="00B81CCB" w:rsidRPr="005B416A" w:rsidRDefault="00B81CCB" w:rsidP="00331C54">
            <w:pPr>
              <w:shd w:val="clear" w:color="auto" w:fill="FFFFFF"/>
              <w:rPr>
                <w:szCs w:val="24"/>
              </w:rPr>
            </w:pPr>
            <w:r w:rsidRPr="005B416A">
              <w:rPr>
                <w:szCs w:val="24"/>
              </w:rPr>
              <w:t>Показатели</w:t>
            </w:r>
          </w:p>
        </w:tc>
        <w:tc>
          <w:tcPr>
            <w:tcW w:w="958" w:type="pct"/>
            <w:shd w:val="clear" w:color="auto" w:fill="F2F2F2" w:themeFill="background1" w:themeFillShade="F2"/>
          </w:tcPr>
          <w:p w:rsidR="00B81CCB" w:rsidRPr="005B416A" w:rsidRDefault="00B81CCB" w:rsidP="00331C54">
            <w:pPr>
              <w:shd w:val="clear" w:color="auto" w:fill="FFFFFF"/>
              <w:tabs>
                <w:tab w:val="left" w:pos="873"/>
              </w:tabs>
              <w:snapToGrid w:val="0"/>
              <w:ind w:left="-84" w:right="-108"/>
              <w:rPr>
                <w:szCs w:val="24"/>
              </w:rPr>
            </w:pPr>
            <w:r w:rsidRPr="005B416A">
              <w:rPr>
                <w:szCs w:val="24"/>
              </w:rPr>
              <w:t>Существующее положение</w:t>
            </w:r>
          </w:p>
          <w:p w:rsidR="00B81CCB" w:rsidRPr="005B416A" w:rsidRDefault="00B81CCB" w:rsidP="00331C54">
            <w:pPr>
              <w:shd w:val="clear" w:color="auto" w:fill="FFFFFF"/>
              <w:tabs>
                <w:tab w:val="left" w:pos="873"/>
              </w:tabs>
              <w:snapToGrid w:val="0"/>
              <w:ind w:left="-84" w:right="-108"/>
              <w:rPr>
                <w:szCs w:val="24"/>
              </w:rPr>
            </w:pPr>
            <w:r w:rsidRPr="005B416A">
              <w:rPr>
                <w:szCs w:val="24"/>
              </w:rPr>
              <w:t>(2020 год)</w:t>
            </w:r>
          </w:p>
        </w:tc>
        <w:tc>
          <w:tcPr>
            <w:tcW w:w="749" w:type="pct"/>
            <w:shd w:val="clear" w:color="auto" w:fill="F2F2F2" w:themeFill="background1" w:themeFillShade="F2"/>
          </w:tcPr>
          <w:p w:rsidR="00B81CCB" w:rsidRPr="005B416A" w:rsidRDefault="00B81CCB" w:rsidP="00331C54">
            <w:pPr>
              <w:shd w:val="clear" w:color="auto" w:fill="FFFFFF"/>
              <w:snapToGrid w:val="0"/>
              <w:ind w:right="-94"/>
              <w:rPr>
                <w:szCs w:val="24"/>
                <w:lang w:val="en-US"/>
              </w:rPr>
            </w:pPr>
            <w:r w:rsidRPr="005B416A">
              <w:rPr>
                <w:szCs w:val="24"/>
              </w:rPr>
              <w:t>Расчётный</w:t>
            </w:r>
          </w:p>
          <w:p w:rsidR="00B81CCB" w:rsidRPr="005B416A" w:rsidRDefault="00B81CCB" w:rsidP="00331C54">
            <w:pPr>
              <w:shd w:val="clear" w:color="auto" w:fill="FFFFFF"/>
              <w:ind w:right="-94"/>
              <w:rPr>
                <w:szCs w:val="24"/>
              </w:rPr>
            </w:pPr>
            <w:r w:rsidRPr="005B416A">
              <w:rPr>
                <w:szCs w:val="24"/>
              </w:rPr>
              <w:t>срок</w:t>
            </w:r>
          </w:p>
          <w:p w:rsidR="00B81CCB" w:rsidRPr="005B416A" w:rsidRDefault="00B81CCB" w:rsidP="00331C54">
            <w:pPr>
              <w:shd w:val="clear" w:color="auto" w:fill="FFFFFF"/>
              <w:snapToGrid w:val="0"/>
              <w:ind w:right="-94"/>
              <w:rPr>
                <w:szCs w:val="24"/>
              </w:rPr>
            </w:pPr>
            <w:r w:rsidRPr="005B416A">
              <w:rPr>
                <w:szCs w:val="24"/>
              </w:rPr>
              <w:t>(2029 год)</w:t>
            </w:r>
          </w:p>
        </w:tc>
      </w:tr>
      <w:tr w:rsidR="005B416A" w:rsidRPr="005B416A" w:rsidTr="00331C54">
        <w:trPr>
          <w:trHeight w:val="20"/>
        </w:trPr>
        <w:tc>
          <w:tcPr>
            <w:tcW w:w="341" w:type="pct"/>
            <w:noWrap/>
            <w:hideMark/>
          </w:tcPr>
          <w:p w:rsidR="00B81CCB" w:rsidRPr="005B416A" w:rsidRDefault="00B81CCB" w:rsidP="00331C54">
            <w:pPr>
              <w:shd w:val="clear" w:color="auto" w:fill="FFFFFF"/>
              <w:rPr>
                <w:szCs w:val="24"/>
              </w:rPr>
            </w:pPr>
            <w:r w:rsidRPr="005B416A">
              <w:rPr>
                <w:szCs w:val="24"/>
              </w:rPr>
              <w:t>1</w:t>
            </w:r>
          </w:p>
        </w:tc>
        <w:tc>
          <w:tcPr>
            <w:tcW w:w="2952" w:type="pct"/>
            <w:hideMark/>
          </w:tcPr>
          <w:p w:rsidR="00B81CCB" w:rsidRPr="005B416A" w:rsidRDefault="00B81CCB" w:rsidP="00331C54">
            <w:pPr>
              <w:shd w:val="clear" w:color="auto" w:fill="FFFFFF"/>
              <w:rPr>
                <w:szCs w:val="24"/>
              </w:rPr>
            </w:pPr>
            <w:r w:rsidRPr="005B416A">
              <w:rPr>
                <w:szCs w:val="24"/>
              </w:rPr>
              <w:t>Коэффициент рождаемости, промилле</w:t>
            </w:r>
          </w:p>
        </w:tc>
        <w:tc>
          <w:tcPr>
            <w:tcW w:w="958" w:type="pct"/>
          </w:tcPr>
          <w:p w:rsidR="00B81CCB" w:rsidRPr="005B416A" w:rsidRDefault="00B81CCB" w:rsidP="00331C54">
            <w:pPr>
              <w:shd w:val="clear" w:color="auto" w:fill="FFFFFF"/>
              <w:rPr>
                <w:szCs w:val="24"/>
              </w:rPr>
            </w:pPr>
            <w:r w:rsidRPr="005B416A">
              <w:rPr>
                <w:szCs w:val="24"/>
              </w:rPr>
              <w:t>12,2</w:t>
            </w:r>
          </w:p>
        </w:tc>
        <w:tc>
          <w:tcPr>
            <w:tcW w:w="749" w:type="pct"/>
          </w:tcPr>
          <w:p w:rsidR="00B81CCB" w:rsidRPr="005B416A" w:rsidRDefault="00B81CCB" w:rsidP="00331C54">
            <w:pPr>
              <w:shd w:val="clear" w:color="auto" w:fill="FFFFFF"/>
              <w:rPr>
                <w:szCs w:val="24"/>
              </w:rPr>
            </w:pPr>
            <w:r w:rsidRPr="005B416A">
              <w:rPr>
                <w:szCs w:val="24"/>
              </w:rPr>
              <w:t>12,2</w:t>
            </w:r>
          </w:p>
        </w:tc>
      </w:tr>
      <w:tr w:rsidR="005B416A" w:rsidRPr="005B416A" w:rsidTr="00331C54">
        <w:trPr>
          <w:trHeight w:val="20"/>
        </w:trPr>
        <w:tc>
          <w:tcPr>
            <w:tcW w:w="341" w:type="pct"/>
            <w:noWrap/>
            <w:hideMark/>
          </w:tcPr>
          <w:p w:rsidR="00B81CCB" w:rsidRPr="005B416A" w:rsidRDefault="00B81CCB" w:rsidP="00331C54">
            <w:pPr>
              <w:shd w:val="clear" w:color="auto" w:fill="FFFFFF"/>
              <w:rPr>
                <w:szCs w:val="24"/>
              </w:rPr>
            </w:pPr>
            <w:r w:rsidRPr="005B416A">
              <w:rPr>
                <w:szCs w:val="24"/>
              </w:rPr>
              <w:t>2</w:t>
            </w:r>
          </w:p>
        </w:tc>
        <w:tc>
          <w:tcPr>
            <w:tcW w:w="2952" w:type="pct"/>
            <w:hideMark/>
          </w:tcPr>
          <w:p w:rsidR="00B81CCB" w:rsidRPr="005B416A" w:rsidRDefault="00B81CCB" w:rsidP="00331C54">
            <w:pPr>
              <w:shd w:val="clear" w:color="auto" w:fill="FFFFFF"/>
              <w:rPr>
                <w:szCs w:val="24"/>
              </w:rPr>
            </w:pPr>
            <w:r w:rsidRPr="005B416A">
              <w:rPr>
                <w:szCs w:val="24"/>
              </w:rPr>
              <w:t>Коэффициент смертности, промилле</w:t>
            </w:r>
          </w:p>
        </w:tc>
        <w:tc>
          <w:tcPr>
            <w:tcW w:w="958" w:type="pct"/>
          </w:tcPr>
          <w:p w:rsidR="00B81CCB" w:rsidRPr="005B416A" w:rsidRDefault="00B81CCB" w:rsidP="00331C54">
            <w:pPr>
              <w:shd w:val="clear" w:color="auto" w:fill="FFFFFF"/>
              <w:rPr>
                <w:szCs w:val="24"/>
              </w:rPr>
            </w:pPr>
            <w:r w:rsidRPr="005B416A">
              <w:rPr>
                <w:szCs w:val="24"/>
              </w:rPr>
              <w:t>16,9</w:t>
            </w:r>
          </w:p>
        </w:tc>
        <w:tc>
          <w:tcPr>
            <w:tcW w:w="749" w:type="pct"/>
          </w:tcPr>
          <w:p w:rsidR="00B81CCB" w:rsidRPr="005B416A" w:rsidRDefault="00B81CCB" w:rsidP="00331C54">
            <w:pPr>
              <w:shd w:val="clear" w:color="auto" w:fill="FFFFFF"/>
              <w:rPr>
                <w:szCs w:val="24"/>
              </w:rPr>
            </w:pPr>
            <w:r w:rsidRPr="005B416A">
              <w:rPr>
                <w:szCs w:val="24"/>
              </w:rPr>
              <w:t>12,0</w:t>
            </w:r>
          </w:p>
        </w:tc>
      </w:tr>
      <w:tr w:rsidR="005B416A" w:rsidRPr="005B416A" w:rsidTr="00331C54">
        <w:trPr>
          <w:trHeight w:val="20"/>
        </w:trPr>
        <w:tc>
          <w:tcPr>
            <w:tcW w:w="341" w:type="pct"/>
            <w:noWrap/>
            <w:hideMark/>
          </w:tcPr>
          <w:p w:rsidR="00B81CCB" w:rsidRPr="005B416A" w:rsidRDefault="00B81CCB" w:rsidP="00331C54">
            <w:pPr>
              <w:shd w:val="clear" w:color="auto" w:fill="FFFFFF"/>
              <w:rPr>
                <w:szCs w:val="24"/>
              </w:rPr>
            </w:pPr>
            <w:r w:rsidRPr="005B416A">
              <w:rPr>
                <w:szCs w:val="24"/>
              </w:rPr>
              <w:t>3</w:t>
            </w:r>
          </w:p>
        </w:tc>
        <w:tc>
          <w:tcPr>
            <w:tcW w:w="2952" w:type="pct"/>
            <w:hideMark/>
          </w:tcPr>
          <w:p w:rsidR="00B81CCB" w:rsidRPr="005B416A" w:rsidRDefault="00B81CCB" w:rsidP="00331C54">
            <w:pPr>
              <w:shd w:val="clear" w:color="auto" w:fill="FFFFFF"/>
              <w:rPr>
                <w:szCs w:val="24"/>
              </w:rPr>
            </w:pPr>
            <w:r w:rsidRPr="005B416A">
              <w:rPr>
                <w:szCs w:val="24"/>
              </w:rPr>
              <w:t>Коэффициент естественного прироста/убыли (+/-), промилле</w:t>
            </w:r>
          </w:p>
        </w:tc>
        <w:tc>
          <w:tcPr>
            <w:tcW w:w="958" w:type="pct"/>
          </w:tcPr>
          <w:p w:rsidR="00B81CCB" w:rsidRPr="005B416A" w:rsidRDefault="00B81CCB" w:rsidP="00331C54">
            <w:pPr>
              <w:shd w:val="clear" w:color="auto" w:fill="FFFFFF"/>
              <w:rPr>
                <w:szCs w:val="24"/>
              </w:rPr>
            </w:pPr>
            <w:r w:rsidRPr="005B416A">
              <w:rPr>
                <w:szCs w:val="24"/>
              </w:rPr>
              <w:t>-4,7</w:t>
            </w:r>
          </w:p>
        </w:tc>
        <w:tc>
          <w:tcPr>
            <w:tcW w:w="749" w:type="pct"/>
          </w:tcPr>
          <w:p w:rsidR="00B81CCB" w:rsidRPr="005B416A" w:rsidRDefault="00B81CCB" w:rsidP="00331C54">
            <w:pPr>
              <w:shd w:val="clear" w:color="auto" w:fill="FFFFFF"/>
              <w:rPr>
                <w:szCs w:val="24"/>
              </w:rPr>
            </w:pPr>
            <w:r w:rsidRPr="005B416A">
              <w:rPr>
                <w:szCs w:val="24"/>
              </w:rPr>
              <w:t>-3,1</w:t>
            </w:r>
          </w:p>
        </w:tc>
      </w:tr>
      <w:tr w:rsidR="005B416A" w:rsidRPr="005B416A" w:rsidTr="00331C54">
        <w:trPr>
          <w:trHeight w:val="20"/>
        </w:trPr>
        <w:tc>
          <w:tcPr>
            <w:tcW w:w="341" w:type="pct"/>
            <w:noWrap/>
            <w:hideMark/>
          </w:tcPr>
          <w:p w:rsidR="00B81CCB" w:rsidRPr="005B416A" w:rsidRDefault="00B81CCB" w:rsidP="00331C54">
            <w:pPr>
              <w:shd w:val="clear" w:color="auto" w:fill="FFFFFF"/>
              <w:rPr>
                <w:szCs w:val="24"/>
              </w:rPr>
            </w:pPr>
            <w:r w:rsidRPr="005B416A">
              <w:rPr>
                <w:szCs w:val="24"/>
              </w:rPr>
              <w:t>4</w:t>
            </w:r>
          </w:p>
        </w:tc>
        <w:tc>
          <w:tcPr>
            <w:tcW w:w="2952" w:type="pct"/>
            <w:hideMark/>
          </w:tcPr>
          <w:p w:rsidR="00B81CCB" w:rsidRPr="005B416A" w:rsidRDefault="00B81CCB" w:rsidP="00331C54">
            <w:pPr>
              <w:shd w:val="clear" w:color="auto" w:fill="FFFFFF"/>
              <w:rPr>
                <w:i/>
                <w:szCs w:val="24"/>
              </w:rPr>
            </w:pPr>
            <w:r w:rsidRPr="005B416A">
              <w:rPr>
                <w:szCs w:val="24"/>
              </w:rPr>
              <w:t>Коэффициент прибытия, промилле</w:t>
            </w:r>
          </w:p>
        </w:tc>
        <w:tc>
          <w:tcPr>
            <w:tcW w:w="958" w:type="pct"/>
          </w:tcPr>
          <w:p w:rsidR="00B81CCB" w:rsidRPr="005B416A" w:rsidRDefault="00B81CCB" w:rsidP="00331C54">
            <w:pPr>
              <w:shd w:val="clear" w:color="auto" w:fill="FFFFFF"/>
              <w:rPr>
                <w:szCs w:val="24"/>
              </w:rPr>
            </w:pPr>
            <w:r w:rsidRPr="005B416A">
              <w:rPr>
                <w:szCs w:val="24"/>
              </w:rPr>
              <w:t>16,2</w:t>
            </w:r>
          </w:p>
        </w:tc>
        <w:tc>
          <w:tcPr>
            <w:tcW w:w="749" w:type="pct"/>
          </w:tcPr>
          <w:p w:rsidR="00B81CCB" w:rsidRPr="005B416A" w:rsidRDefault="00B81CCB" w:rsidP="00331C54">
            <w:pPr>
              <w:shd w:val="clear" w:color="auto" w:fill="FFFFFF"/>
              <w:rPr>
                <w:szCs w:val="24"/>
              </w:rPr>
            </w:pPr>
            <w:r w:rsidRPr="005B416A">
              <w:rPr>
                <w:szCs w:val="24"/>
              </w:rPr>
              <w:t>17,5</w:t>
            </w:r>
          </w:p>
        </w:tc>
      </w:tr>
      <w:tr w:rsidR="005B416A" w:rsidRPr="005B416A" w:rsidTr="00331C54">
        <w:trPr>
          <w:trHeight w:val="20"/>
        </w:trPr>
        <w:tc>
          <w:tcPr>
            <w:tcW w:w="341" w:type="pct"/>
            <w:noWrap/>
            <w:hideMark/>
          </w:tcPr>
          <w:p w:rsidR="00B81CCB" w:rsidRPr="005B416A" w:rsidRDefault="00B81CCB" w:rsidP="00331C54">
            <w:pPr>
              <w:shd w:val="clear" w:color="auto" w:fill="FFFFFF"/>
              <w:rPr>
                <w:szCs w:val="24"/>
              </w:rPr>
            </w:pPr>
            <w:r w:rsidRPr="005B416A">
              <w:rPr>
                <w:szCs w:val="24"/>
              </w:rPr>
              <w:t>5</w:t>
            </w:r>
          </w:p>
        </w:tc>
        <w:tc>
          <w:tcPr>
            <w:tcW w:w="2952" w:type="pct"/>
            <w:hideMark/>
          </w:tcPr>
          <w:p w:rsidR="00B81CCB" w:rsidRPr="005B416A" w:rsidRDefault="00B81CCB" w:rsidP="00331C54">
            <w:pPr>
              <w:shd w:val="clear" w:color="auto" w:fill="FFFFFF"/>
              <w:rPr>
                <w:i/>
                <w:szCs w:val="24"/>
              </w:rPr>
            </w:pPr>
            <w:r w:rsidRPr="005B416A">
              <w:rPr>
                <w:szCs w:val="24"/>
              </w:rPr>
              <w:t>Коэффициент выбытия, промилле</w:t>
            </w:r>
          </w:p>
        </w:tc>
        <w:tc>
          <w:tcPr>
            <w:tcW w:w="958" w:type="pct"/>
          </w:tcPr>
          <w:p w:rsidR="00B81CCB" w:rsidRPr="005B416A" w:rsidRDefault="00B81CCB" w:rsidP="00331C54">
            <w:pPr>
              <w:shd w:val="clear" w:color="auto" w:fill="FFFFFF"/>
              <w:rPr>
                <w:szCs w:val="24"/>
              </w:rPr>
            </w:pPr>
            <w:r w:rsidRPr="005B416A">
              <w:rPr>
                <w:szCs w:val="24"/>
              </w:rPr>
              <w:t>25,3</w:t>
            </w:r>
          </w:p>
        </w:tc>
        <w:tc>
          <w:tcPr>
            <w:tcW w:w="749" w:type="pct"/>
          </w:tcPr>
          <w:p w:rsidR="00B81CCB" w:rsidRPr="005B416A" w:rsidRDefault="00B81CCB" w:rsidP="00331C54">
            <w:pPr>
              <w:shd w:val="clear" w:color="auto" w:fill="FFFFFF"/>
              <w:rPr>
                <w:szCs w:val="24"/>
              </w:rPr>
            </w:pPr>
            <w:r w:rsidRPr="005B416A">
              <w:rPr>
                <w:szCs w:val="24"/>
              </w:rPr>
              <w:t>10,5</w:t>
            </w:r>
          </w:p>
        </w:tc>
      </w:tr>
      <w:tr w:rsidR="00B81CCB" w:rsidRPr="005B416A" w:rsidTr="00331C54">
        <w:trPr>
          <w:trHeight w:val="20"/>
        </w:trPr>
        <w:tc>
          <w:tcPr>
            <w:tcW w:w="341" w:type="pct"/>
            <w:noWrap/>
            <w:hideMark/>
          </w:tcPr>
          <w:p w:rsidR="00B81CCB" w:rsidRPr="005B416A" w:rsidRDefault="00B81CCB" w:rsidP="00331C54">
            <w:pPr>
              <w:shd w:val="clear" w:color="auto" w:fill="FFFFFF"/>
              <w:rPr>
                <w:szCs w:val="24"/>
              </w:rPr>
            </w:pPr>
            <w:r w:rsidRPr="005B416A">
              <w:rPr>
                <w:szCs w:val="24"/>
              </w:rPr>
              <w:t>6</w:t>
            </w:r>
          </w:p>
        </w:tc>
        <w:tc>
          <w:tcPr>
            <w:tcW w:w="2952" w:type="pct"/>
            <w:hideMark/>
          </w:tcPr>
          <w:p w:rsidR="00B81CCB" w:rsidRPr="005B416A" w:rsidRDefault="00B81CCB" w:rsidP="00331C54">
            <w:pPr>
              <w:shd w:val="clear" w:color="auto" w:fill="FFFFFF"/>
              <w:rPr>
                <w:szCs w:val="24"/>
              </w:rPr>
            </w:pPr>
            <w:r w:rsidRPr="005B416A">
              <w:rPr>
                <w:szCs w:val="24"/>
              </w:rPr>
              <w:t>Коэффициент миграционного прироста (+</w:t>
            </w:r>
            <w:r w:rsidRPr="005B416A">
              <w:rPr>
                <w:szCs w:val="24"/>
                <w:lang w:val="en-US"/>
              </w:rPr>
              <w:t>/</w:t>
            </w:r>
            <w:r w:rsidRPr="005B416A">
              <w:rPr>
                <w:szCs w:val="24"/>
              </w:rPr>
              <w:t>-), промилле</w:t>
            </w:r>
          </w:p>
        </w:tc>
        <w:tc>
          <w:tcPr>
            <w:tcW w:w="958" w:type="pct"/>
          </w:tcPr>
          <w:p w:rsidR="00B81CCB" w:rsidRPr="005B416A" w:rsidRDefault="00B81CCB" w:rsidP="00331C54">
            <w:pPr>
              <w:shd w:val="clear" w:color="auto" w:fill="FFFFFF"/>
              <w:rPr>
                <w:szCs w:val="24"/>
              </w:rPr>
            </w:pPr>
            <w:r w:rsidRPr="005B416A">
              <w:rPr>
                <w:szCs w:val="24"/>
              </w:rPr>
              <w:t>-9,1</w:t>
            </w:r>
          </w:p>
        </w:tc>
        <w:tc>
          <w:tcPr>
            <w:tcW w:w="749" w:type="pct"/>
          </w:tcPr>
          <w:p w:rsidR="00B81CCB" w:rsidRPr="005B416A" w:rsidRDefault="00B81CCB" w:rsidP="00331C54">
            <w:pPr>
              <w:shd w:val="clear" w:color="auto" w:fill="FFFFFF"/>
              <w:rPr>
                <w:szCs w:val="24"/>
              </w:rPr>
            </w:pPr>
            <w:r w:rsidRPr="005B416A">
              <w:rPr>
                <w:szCs w:val="24"/>
              </w:rPr>
              <w:t>7,0</w:t>
            </w:r>
          </w:p>
        </w:tc>
      </w:tr>
    </w:tbl>
    <w:p w:rsidR="00331C54" w:rsidRPr="005B416A" w:rsidRDefault="00331C54" w:rsidP="00BE3FB7">
      <w:pPr>
        <w:shd w:val="clear" w:color="auto" w:fill="FFFFFF"/>
        <w:tabs>
          <w:tab w:val="left" w:pos="1134"/>
        </w:tabs>
        <w:spacing w:after="60" w:line="240" w:lineRule="auto"/>
        <w:ind w:firstLine="709"/>
        <w:jc w:val="both"/>
        <w:rPr>
          <w:rFonts w:ascii="Times New Roman" w:eastAsia="Times New Roman" w:hAnsi="Times New Roman" w:cs="Times New Roman"/>
          <w:sz w:val="28"/>
          <w:szCs w:val="28"/>
          <w:lang w:eastAsia="ru-RU"/>
        </w:rPr>
      </w:pPr>
      <w:bookmarkStart w:id="11" w:name="_Hlk514937277"/>
    </w:p>
    <w:p w:rsidR="00B81CCB" w:rsidRPr="005B416A" w:rsidRDefault="00B81CCB" w:rsidP="00D4519A">
      <w:pPr>
        <w:shd w:val="clear" w:color="auto" w:fill="FFFFFF"/>
        <w:tabs>
          <w:tab w:val="left" w:pos="1134"/>
        </w:tabs>
        <w:spacing w:after="60" w:line="240" w:lineRule="auto"/>
        <w:ind w:firstLine="709"/>
        <w:jc w:val="both"/>
        <w:rPr>
          <w:rFonts w:ascii="Times New Roman" w:eastAsia="Calibri" w:hAnsi="Times New Roman" w:cs="Times New Roman"/>
          <w:i/>
          <w:iCs/>
          <w:sz w:val="24"/>
          <w:szCs w:val="24"/>
          <w:lang w:eastAsia="zh-CN"/>
        </w:rPr>
      </w:pPr>
      <w:r w:rsidRPr="005B416A">
        <w:rPr>
          <w:rFonts w:ascii="Times New Roman" w:eastAsia="Times New Roman" w:hAnsi="Times New Roman" w:cs="Times New Roman"/>
          <w:sz w:val="28"/>
          <w:szCs w:val="28"/>
          <w:lang w:eastAsia="ru-RU"/>
        </w:rPr>
        <w:lastRenderedPageBreak/>
        <w:t xml:space="preserve">На основе приведённых демографических показателей численность постоянного зарегистрированного населения к расчётному сроку увеличится на 2888 человек и составит 53754 человек. Перспективная численность постоянного зарегистрированного населения Тимашевского городского поселения приведена в таблице </w:t>
      </w:r>
      <w:r w:rsidR="00331C54" w:rsidRPr="005B416A">
        <w:rPr>
          <w:rFonts w:ascii="Times New Roman" w:eastAsia="Times New Roman" w:hAnsi="Times New Roman" w:cs="Times New Roman"/>
          <w:sz w:val="28"/>
          <w:szCs w:val="28"/>
          <w:lang w:eastAsia="ru-RU"/>
        </w:rPr>
        <w:t>2</w:t>
      </w:r>
      <w:r w:rsidRPr="005B416A">
        <w:rPr>
          <w:rFonts w:ascii="Times New Roman" w:eastAsia="Times New Roman" w:hAnsi="Times New Roman" w:cs="Times New Roman"/>
          <w:sz w:val="28"/>
          <w:szCs w:val="28"/>
          <w:lang w:eastAsia="ru-RU"/>
        </w:rPr>
        <w:t>.</w:t>
      </w:r>
      <w:r w:rsidR="00331C54" w:rsidRPr="005B416A">
        <w:rPr>
          <w:rFonts w:ascii="Times New Roman" w:eastAsia="Times New Roman" w:hAnsi="Times New Roman" w:cs="Times New Roman"/>
          <w:sz w:val="28"/>
          <w:szCs w:val="28"/>
          <w:lang w:eastAsia="ru-RU"/>
        </w:rPr>
        <w:t>1</w:t>
      </w:r>
      <w:r w:rsidRPr="005B416A">
        <w:rPr>
          <w:rFonts w:ascii="Times New Roman" w:eastAsia="Times New Roman" w:hAnsi="Times New Roman" w:cs="Times New Roman"/>
          <w:sz w:val="28"/>
          <w:szCs w:val="28"/>
          <w:lang w:eastAsia="ru-RU"/>
        </w:rPr>
        <w:t>.</w:t>
      </w:r>
      <w:r w:rsidR="00331C54" w:rsidRPr="005B416A">
        <w:rPr>
          <w:rFonts w:ascii="Times New Roman" w:eastAsia="Times New Roman" w:hAnsi="Times New Roman" w:cs="Times New Roman"/>
          <w:sz w:val="28"/>
          <w:szCs w:val="28"/>
          <w:lang w:eastAsia="ru-RU"/>
        </w:rPr>
        <w:t>5</w:t>
      </w:r>
      <w:r w:rsidRPr="005B416A">
        <w:rPr>
          <w:rFonts w:ascii="Times New Roman" w:eastAsia="Times New Roman" w:hAnsi="Times New Roman" w:cs="Times New Roman"/>
          <w:sz w:val="28"/>
          <w:szCs w:val="28"/>
          <w:lang w:eastAsia="ru-RU"/>
        </w:rPr>
        <w:t>.</w:t>
      </w:r>
    </w:p>
    <w:p w:rsidR="00B81CCB" w:rsidRPr="005B416A" w:rsidRDefault="00B81CCB" w:rsidP="00BE3FB7">
      <w:pPr>
        <w:shd w:val="clear" w:color="auto" w:fill="FFFFFF"/>
        <w:suppressAutoHyphens/>
        <w:spacing w:after="60" w:line="240" w:lineRule="auto"/>
        <w:jc w:val="right"/>
        <w:rPr>
          <w:rFonts w:ascii="Times New Roman" w:eastAsia="Calibri" w:hAnsi="Times New Roman" w:cs="Times New Roman"/>
          <w:i/>
          <w:iCs/>
          <w:sz w:val="24"/>
          <w:szCs w:val="24"/>
          <w:lang w:eastAsia="zh-CN"/>
        </w:rPr>
      </w:pPr>
      <w:r w:rsidRPr="005B416A">
        <w:rPr>
          <w:rFonts w:ascii="Times New Roman" w:eastAsia="Calibri" w:hAnsi="Times New Roman" w:cs="Times New Roman"/>
          <w:i/>
          <w:iCs/>
          <w:sz w:val="24"/>
          <w:szCs w:val="24"/>
          <w:lang w:eastAsia="zh-CN"/>
        </w:rPr>
        <w:t xml:space="preserve">Таблице </w:t>
      </w:r>
      <w:r w:rsidR="00331C54" w:rsidRPr="005B416A">
        <w:rPr>
          <w:rFonts w:ascii="Times New Roman" w:eastAsia="Calibri" w:hAnsi="Times New Roman" w:cs="Times New Roman"/>
          <w:i/>
          <w:iCs/>
          <w:sz w:val="24"/>
          <w:szCs w:val="24"/>
          <w:lang w:eastAsia="zh-CN"/>
        </w:rPr>
        <w:t>2</w:t>
      </w:r>
      <w:r w:rsidRPr="005B416A">
        <w:rPr>
          <w:rFonts w:ascii="Times New Roman" w:eastAsia="Calibri" w:hAnsi="Times New Roman" w:cs="Times New Roman"/>
          <w:i/>
          <w:iCs/>
          <w:sz w:val="24"/>
          <w:szCs w:val="24"/>
          <w:lang w:eastAsia="zh-CN"/>
        </w:rPr>
        <w:t>.</w:t>
      </w:r>
      <w:r w:rsidR="00331C54" w:rsidRPr="005B416A">
        <w:rPr>
          <w:rFonts w:ascii="Times New Roman" w:eastAsia="Calibri" w:hAnsi="Times New Roman" w:cs="Times New Roman"/>
          <w:i/>
          <w:iCs/>
          <w:sz w:val="24"/>
          <w:szCs w:val="24"/>
          <w:lang w:eastAsia="zh-CN"/>
        </w:rPr>
        <w:t>1</w:t>
      </w:r>
      <w:r w:rsidRPr="005B416A">
        <w:rPr>
          <w:rFonts w:ascii="Times New Roman" w:eastAsia="Calibri" w:hAnsi="Times New Roman" w:cs="Times New Roman"/>
          <w:i/>
          <w:iCs/>
          <w:sz w:val="24"/>
          <w:szCs w:val="24"/>
          <w:lang w:eastAsia="zh-CN"/>
        </w:rPr>
        <w:t>.</w:t>
      </w:r>
      <w:r w:rsidR="00331C54" w:rsidRPr="005B416A">
        <w:rPr>
          <w:rFonts w:ascii="Times New Roman" w:eastAsia="Calibri" w:hAnsi="Times New Roman" w:cs="Times New Roman"/>
          <w:i/>
          <w:iCs/>
          <w:sz w:val="24"/>
          <w:szCs w:val="24"/>
          <w:lang w:eastAsia="zh-CN"/>
        </w:rPr>
        <w:t>5</w:t>
      </w:r>
    </w:p>
    <w:p w:rsidR="00B81CCB" w:rsidRPr="005B416A" w:rsidRDefault="00B81CCB" w:rsidP="00BE3FB7">
      <w:pPr>
        <w:shd w:val="clear" w:color="auto" w:fill="FFFFFF"/>
        <w:suppressAutoHyphens/>
        <w:spacing w:after="60" w:line="240" w:lineRule="auto"/>
        <w:jc w:val="center"/>
        <w:rPr>
          <w:rFonts w:ascii="Times New Roman" w:eastAsia="Calibri" w:hAnsi="Times New Roman" w:cs="Times New Roman"/>
          <w:i/>
          <w:sz w:val="24"/>
          <w:szCs w:val="24"/>
          <w:lang w:eastAsia="zh-CN"/>
        </w:rPr>
      </w:pPr>
      <w:r w:rsidRPr="005B416A">
        <w:rPr>
          <w:rFonts w:ascii="Times New Roman" w:eastAsia="Calibri" w:hAnsi="Times New Roman" w:cs="Times New Roman"/>
          <w:i/>
          <w:sz w:val="24"/>
          <w:szCs w:val="24"/>
          <w:lang w:eastAsia="zh-CN"/>
        </w:rPr>
        <w:t>Перспективная численность населения Тимашевского городского поселения</w:t>
      </w:r>
    </w:p>
    <w:tbl>
      <w:tblPr>
        <w:tblStyle w:val="110"/>
        <w:tblW w:w="5000" w:type="pct"/>
        <w:tblLook w:val="04A0" w:firstRow="1" w:lastRow="0" w:firstColumn="1" w:lastColumn="0" w:noHBand="0" w:noVBand="1"/>
      </w:tblPr>
      <w:tblGrid>
        <w:gridCol w:w="552"/>
        <w:gridCol w:w="2636"/>
        <w:gridCol w:w="3193"/>
        <w:gridCol w:w="3189"/>
      </w:tblGrid>
      <w:tr w:rsidR="005B416A" w:rsidRPr="005B416A" w:rsidTr="00331C54">
        <w:trPr>
          <w:trHeight w:val="857"/>
          <w:tblHeader/>
        </w:trPr>
        <w:tc>
          <w:tcPr>
            <w:tcW w:w="289" w:type="pct"/>
            <w:shd w:val="clear" w:color="auto" w:fill="F2F2F2" w:themeFill="background1" w:themeFillShade="F2"/>
            <w:hideMark/>
          </w:tcPr>
          <w:p w:rsidR="00B81CCB" w:rsidRPr="005B416A" w:rsidRDefault="00B81CCB" w:rsidP="00331C54">
            <w:pPr>
              <w:shd w:val="clear" w:color="auto" w:fill="FFFFFF"/>
              <w:spacing w:after="60"/>
              <w:ind w:right="-15"/>
              <w:rPr>
                <w:szCs w:val="24"/>
              </w:rPr>
            </w:pPr>
            <w:r w:rsidRPr="005B416A">
              <w:rPr>
                <w:szCs w:val="24"/>
              </w:rPr>
              <w:t>№</w:t>
            </w:r>
          </w:p>
          <w:p w:rsidR="00B81CCB" w:rsidRPr="005B416A" w:rsidRDefault="00B81CCB" w:rsidP="00331C54">
            <w:pPr>
              <w:shd w:val="clear" w:color="auto" w:fill="FFFFFF"/>
              <w:spacing w:after="60"/>
              <w:ind w:right="-15"/>
              <w:rPr>
                <w:szCs w:val="24"/>
              </w:rPr>
            </w:pPr>
            <w:r w:rsidRPr="005B416A">
              <w:rPr>
                <w:szCs w:val="24"/>
              </w:rPr>
              <w:t>п/п</w:t>
            </w:r>
          </w:p>
        </w:tc>
        <w:tc>
          <w:tcPr>
            <w:tcW w:w="1377" w:type="pct"/>
            <w:shd w:val="clear" w:color="auto" w:fill="F2F2F2" w:themeFill="background1" w:themeFillShade="F2"/>
            <w:hideMark/>
          </w:tcPr>
          <w:p w:rsidR="00B81CCB" w:rsidRPr="005B416A" w:rsidRDefault="00B81CCB" w:rsidP="00331C54">
            <w:pPr>
              <w:shd w:val="clear" w:color="auto" w:fill="FFFFFF"/>
              <w:spacing w:after="60"/>
              <w:ind w:right="210"/>
              <w:rPr>
                <w:szCs w:val="24"/>
              </w:rPr>
            </w:pPr>
            <w:r w:rsidRPr="005B416A">
              <w:rPr>
                <w:szCs w:val="24"/>
              </w:rPr>
              <w:t>Наименование</w:t>
            </w:r>
          </w:p>
        </w:tc>
        <w:tc>
          <w:tcPr>
            <w:tcW w:w="1668" w:type="pct"/>
            <w:shd w:val="clear" w:color="auto" w:fill="F2F2F2" w:themeFill="background1" w:themeFillShade="F2"/>
            <w:hideMark/>
          </w:tcPr>
          <w:p w:rsidR="00B81CCB" w:rsidRPr="005B416A" w:rsidRDefault="00B81CCB" w:rsidP="00331C54">
            <w:pPr>
              <w:shd w:val="clear" w:color="auto" w:fill="FFFFFF"/>
              <w:snapToGrid w:val="0"/>
              <w:spacing w:after="60"/>
              <w:rPr>
                <w:szCs w:val="24"/>
              </w:rPr>
            </w:pPr>
            <w:r w:rsidRPr="005B416A">
              <w:rPr>
                <w:szCs w:val="24"/>
              </w:rPr>
              <w:t>Современное состояние</w:t>
            </w:r>
          </w:p>
          <w:p w:rsidR="00B81CCB" w:rsidRPr="005B416A" w:rsidRDefault="00B81CCB" w:rsidP="00331C54">
            <w:pPr>
              <w:shd w:val="clear" w:color="auto" w:fill="FFFFFF"/>
              <w:snapToGrid w:val="0"/>
              <w:spacing w:after="60"/>
              <w:rPr>
                <w:szCs w:val="24"/>
              </w:rPr>
            </w:pPr>
            <w:r w:rsidRPr="005B416A">
              <w:rPr>
                <w:szCs w:val="24"/>
              </w:rPr>
              <w:t>(2020 год), человек</w:t>
            </w:r>
          </w:p>
        </w:tc>
        <w:tc>
          <w:tcPr>
            <w:tcW w:w="1666" w:type="pct"/>
            <w:shd w:val="clear" w:color="auto" w:fill="F2F2F2" w:themeFill="background1" w:themeFillShade="F2"/>
            <w:hideMark/>
          </w:tcPr>
          <w:p w:rsidR="00B81CCB" w:rsidRPr="005B416A" w:rsidRDefault="00B81CCB" w:rsidP="00331C54">
            <w:pPr>
              <w:shd w:val="clear" w:color="auto" w:fill="FFFFFF"/>
              <w:snapToGrid w:val="0"/>
              <w:spacing w:after="60"/>
              <w:ind w:right="-94"/>
              <w:rPr>
                <w:szCs w:val="24"/>
                <w:lang w:val="en-US"/>
              </w:rPr>
            </w:pPr>
            <w:r w:rsidRPr="005B416A">
              <w:rPr>
                <w:szCs w:val="24"/>
              </w:rPr>
              <w:t>Расчётный срок (2029 год), человек</w:t>
            </w:r>
          </w:p>
        </w:tc>
      </w:tr>
      <w:tr w:rsidR="00B81CCB" w:rsidRPr="005B416A" w:rsidTr="00BE3FB7">
        <w:trPr>
          <w:trHeight w:val="60"/>
        </w:trPr>
        <w:tc>
          <w:tcPr>
            <w:tcW w:w="289" w:type="pct"/>
            <w:vAlign w:val="top"/>
          </w:tcPr>
          <w:p w:rsidR="00B81CCB" w:rsidRPr="005B416A" w:rsidRDefault="00B81CCB" w:rsidP="0048419E">
            <w:pPr>
              <w:shd w:val="clear" w:color="auto" w:fill="FFFFFF"/>
              <w:snapToGrid w:val="0"/>
              <w:spacing w:after="60"/>
              <w:rPr>
                <w:szCs w:val="24"/>
              </w:rPr>
            </w:pPr>
            <w:r w:rsidRPr="005B416A">
              <w:rPr>
                <w:szCs w:val="24"/>
              </w:rPr>
              <w:t>1</w:t>
            </w:r>
          </w:p>
        </w:tc>
        <w:tc>
          <w:tcPr>
            <w:tcW w:w="1377" w:type="pct"/>
            <w:vAlign w:val="top"/>
          </w:tcPr>
          <w:p w:rsidR="00B81CCB" w:rsidRPr="005B416A" w:rsidRDefault="00B81CCB" w:rsidP="0048419E">
            <w:pPr>
              <w:shd w:val="clear" w:color="auto" w:fill="FFFFFF"/>
              <w:snapToGrid w:val="0"/>
              <w:spacing w:after="60"/>
              <w:ind w:right="210"/>
              <w:rPr>
                <w:szCs w:val="24"/>
              </w:rPr>
            </w:pPr>
            <w:r w:rsidRPr="005B416A">
              <w:rPr>
                <w:szCs w:val="24"/>
              </w:rPr>
              <w:t>Тимашевское городское поселение</w:t>
            </w:r>
          </w:p>
        </w:tc>
        <w:tc>
          <w:tcPr>
            <w:tcW w:w="1668" w:type="pct"/>
            <w:vAlign w:val="top"/>
          </w:tcPr>
          <w:p w:rsidR="00B81CCB" w:rsidRPr="005B416A" w:rsidRDefault="00B81CCB" w:rsidP="0048419E">
            <w:pPr>
              <w:shd w:val="clear" w:color="auto" w:fill="FFFFFF"/>
              <w:snapToGrid w:val="0"/>
              <w:spacing w:after="60"/>
              <w:ind w:right="210"/>
              <w:rPr>
                <w:szCs w:val="24"/>
              </w:rPr>
            </w:pPr>
            <w:r w:rsidRPr="005B416A">
              <w:rPr>
                <w:szCs w:val="24"/>
              </w:rPr>
              <w:t>50866</w:t>
            </w:r>
          </w:p>
        </w:tc>
        <w:tc>
          <w:tcPr>
            <w:tcW w:w="1666" w:type="pct"/>
            <w:vAlign w:val="top"/>
          </w:tcPr>
          <w:p w:rsidR="00B81CCB" w:rsidRPr="005B416A" w:rsidRDefault="00B81CCB" w:rsidP="0048419E">
            <w:pPr>
              <w:shd w:val="clear" w:color="auto" w:fill="FFFFFF"/>
              <w:snapToGrid w:val="0"/>
              <w:spacing w:after="60"/>
              <w:ind w:right="210"/>
              <w:rPr>
                <w:szCs w:val="24"/>
              </w:rPr>
            </w:pPr>
            <w:r w:rsidRPr="005B416A">
              <w:rPr>
                <w:szCs w:val="24"/>
              </w:rPr>
              <w:t>53754</w:t>
            </w:r>
          </w:p>
        </w:tc>
      </w:tr>
      <w:bookmarkEnd w:id="11"/>
    </w:tbl>
    <w:p w:rsidR="00B81CCB" w:rsidRPr="005B416A" w:rsidRDefault="00B81CCB" w:rsidP="00BE3FB7">
      <w:pPr>
        <w:shd w:val="clear" w:color="auto" w:fill="FFFFFF"/>
        <w:tabs>
          <w:tab w:val="left" w:pos="1134"/>
        </w:tabs>
        <w:spacing w:after="60" w:line="240" w:lineRule="auto"/>
        <w:ind w:firstLine="709"/>
        <w:jc w:val="both"/>
        <w:rPr>
          <w:rFonts w:ascii="Times New Roman" w:eastAsia="Times New Roman" w:hAnsi="Times New Roman" w:cs="Times New Roman"/>
          <w:sz w:val="24"/>
          <w:szCs w:val="24"/>
          <w:lang w:eastAsia="ru-RU"/>
        </w:rPr>
      </w:pPr>
    </w:p>
    <w:p w:rsidR="00B81CCB" w:rsidRPr="005B416A" w:rsidRDefault="00B81CCB" w:rsidP="00BE3FB7">
      <w:pPr>
        <w:shd w:val="clear" w:color="auto" w:fill="FFFFFF"/>
        <w:tabs>
          <w:tab w:val="left" w:pos="1134"/>
        </w:tabs>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Увеличение миграционного притока на территорию Тимашевского городского поселения преимущественно молодых возрастов, положительно скажется на возрастной структуре населения. Произойдёт увеличение доли лиц трудоспособного возраста с 58,8 до 60,3 % на расчётный срок. Доля лиц моложе трудоспособного возраста увеличится с 15,8 до 17, %. Доля лиц старше трудоспособного возраста сократится с 25,4 до 22,7 %.</w:t>
      </w:r>
    </w:p>
    <w:p w:rsidR="00B81CCB" w:rsidRPr="005B416A" w:rsidRDefault="00B81CCB" w:rsidP="00BE3FB7">
      <w:pPr>
        <w:shd w:val="clear" w:color="auto" w:fill="FFFFFF"/>
        <w:tabs>
          <w:tab w:val="left" w:pos="1134"/>
        </w:tabs>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старше трудоспособного возраста на расчётный срок уменьшится до 23,5 %. Перспективная возрастная структура Тимашевского городского поселения приведена в таблице </w:t>
      </w:r>
      <w:r w:rsidR="00331C54" w:rsidRPr="005B416A">
        <w:rPr>
          <w:rFonts w:ascii="Times New Roman" w:eastAsia="Times New Roman" w:hAnsi="Times New Roman" w:cs="Times New Roman"/>
          <w:sz w:val="28"/>
          <w:szCs w:val="28"/>
          <w:lang w:eastAsia="ru-RU"/>
        </w:rPr>
        <w:t>2</w:t>
      </w:r>
      <w:r w:rsidRPr="005B416A">
        <w:rPr>
          <w:rFonts w:ascii="Times New Roman" w:eastAsia="Times New Roman" w:hAnsi="Times New Roman" w:cs="Times New Roman"/>
          <w:sz w:val="28"/>
          <w:szCs w:val="28"/>
          <w:lang w:eastAsia="ru-RU"/>
        </w:rPr>
        <w:t>.</w:t>
      </w:r>
      <w:r w:rsidR="00331C54" w:rsidRPr="005B416A">
        <w:rPr>
          <w:rFonts w:ascii="Times New Roman" w:eastAsia="Times New Roman" w:hAnsi="Times New Roman" w:cs="Times New Roman"/>
          <w:sz w:val="28"/>
          <w:szCs w:val="28"/>
          <w:lang w:eastAsia="ru-RU"/>
        </w:rPr>
        <w:t>1</w:t>
      </w:r>
      <w:r w:rsidRPr="005B416A">
        <w:rPr>
          <w:rFonts w:ascii="Times New Roman" w:eastAsia="Times New Roman" w:hAnsi="Times New Roman" w:cs="Times New Roman"/>
          <w:sz w:val="28"/>
          <w:szCs w:val="28"/>
          <w:lang w:eastAsia="ru-RU"/>
        </w:rPr>
        <w:t>.</w:t>
      </w:r>
      <w:r w:rsidR="00331C54" w:rsidRPr="005B416A">
        <w:rPr>
          <w:rFonts w:ascii="Times New Roman" w:eastAsia="Times New Roman" w:hAnsi="Times New Roman" w:cs="Times New Roman"/>
          <w:sz w:val="28"/>
          <w:szCs w:val="28"/>
          <w:lang w:eastAsia="ru-RU"/>
        </w:rPr>
        <w:t>6</w:t>
      </w:r>
      <w:r w:rsidRPr="005B416A">
        <w:rPr>
          <w:rFonts w:ascii="Times New Roman" w:eastAsia="Times New Roman" w:hAnsi="Times New Roman" w:cs="Times New Roman"/>
          <w:sz w:val="28"/>
          <w:szCs w:val="28"/>
          <w:lang w:eastAsia="ru-RU"/>
        </w:rPr>
        <w:t>.</w:t>
      </w:r>
    </w:p>
    <w:p w:rsidR="00B81CCB" w:rsidRPr="005B416A" w:rsidRDefault="00B81CCB" w:rsidP="00BE3FB7">
      <w:pPr>
        <w:shd w:val="clear" w:color="auto" w:fill="FFFFFF"/>
        <w:suppressAutoHyphens/>
        <w:spacing w:after="60" w:line="240" w:lineRule="auto"/>
        <w:jc w:val="right"/>
        <w:rPr>
          <w:rFonts w:ascii="Times New Roman" w:eastAsia="Calibri" w:hAnsi="Times New Roman" w:cs="Times New Roman"/>
          <w:i/>
          <w:iCs/>
          <w:sz w:val="24"/>
          <w:szCs w:val="24"/>
          <w:lang w:eastAsia="zh-CN"/>
        </w:rPr>
      </w:pPr>
      <w:r w:rsidRPr="005B416A">
        <w:rPr>
          <w:rFonts w:ascii="Times New Roman" w:eastAsia="Calibri" w:hAnsi="Times New Roman" w:cs="Times New Roman"/>
          <w:i/>
          <w:iCs/>
          <w:sz w:val="24"/>
          <w:szCs w:val="24"/>
          <w:lang w:eastAsia="zh-CN"/>
        </w:rPr>
        <w:t xml:space="preserve">Таблица </w:t>
      </w:r>
      <w:r w:rsidR="00331C54" w:rsidRPr="005B416A">
        <w:rPr>
          <w:rFonts w:ascii="Times New Roman" w:eastAsia="Calibri" w:hAnsi="Times New Roman" w:cs="Times New Roman"/>
          <w:i/>
          <w:iCs/>
          <w:sz w:val="24"/>
          <w:szCs w:val="24"/>
          <w:lang w:eastAsia="zh-CN"/>
        </w:rPr>
        <w:t>2</w:t>
      </w:r>
      <w:r w:rsidRPr="005B416A">
        <w:rPr>
          <w:rFonts w:ascii="Times New Roman" w:eastAsia="Calibri" w:hAnsi="Times New Roman" w:cs="Times New Roman"/>
          <w:i/>
          <w:iCs/>
          <w:sz w:val="24"/>
          <w:szCs w:val="24"/>
          <w:lang w:eastAsia="zh-CN"/>
        </w:rPr>
        <w:t>.</w:t>
      </w:r>
      <w:r w:rsidR="00331C54" w:rsidRPr="005B416A">
        <w:rPr>
          <w:rFonts w:ascii="Times New Roman" w:eastAsia="Calibri" w:hAnsi="Times New Roman" w:cs="Times New Roman"/>
          <w:i/>
          <w:iCs/>
          <w:sz w:val="24"/>
          <w:szCs w:val="24"/>
          <w:lang w:eastAsia="zh-CN"/>
        </w:rPr>
        <w:t>1</w:t>
      </w:r>
      <w:r w:rsidRPr="005B416A">
        <w:rPr>
          <w:rFonts w:ascii="Times New Roman" w:eastAsia="Calibri" w:hAnsi="Times New Roman" w:cs="Times New Roman"/>
          <w:i/>
          <w:iCs/>
          <w:sz w:val="24"/>
          <w:szCs w:val="24"/>
          <w:lang w:eastAsia="zh-CN"/>
        </w:rPr>
        <w:t>.</w:t>
      </w:r>
      <w:r w:rsidR="00331C54" w:rsidRPr="005B416A">
        <w:rPr>
          <w:rFonts w:ascii="Times New Roman" w:eastAsia="Calibri" w:hAnsi="Times New Roman" w:cs="Times New Roman"/>
          <w:i/>
          <w:iCs/>
          <w:sz w:val="24"/>
          <w:szCs w:val="24"/>
          <w:lang w:eastAsia="zh-CN"/>
        </w:rPr>
        <w:t>6</w:t>
      </w:r>
    </w:p>
    <w:p w:rsidR="00B81CCB" w:rsidRPr="005B416A" w:rsidRDefault="00B81CCB" w:rsidP="00BE3FB7">
      <w:pPr>
        <w:shd w:val="clear" w:color="auto" w:fill="FFFFFF"/>
        <w:suppressAutoHyphens/>
        <w:spacing w:after="60" w:line="240" w:lineRule="auto"/>
        <w:jc w:val="center"/>
        <w:rPr>
          <w:rFonts w:ascii="Times New Roman" w:eastAsia="Calibri" w:hAnsi="Times New Roman" w:cs="Times New Roman"/>
          <w:i/>
          <w:sz w:val="24"/>
          <w:szCs w:val="24"/>
          <w:lang w:eastAsia="zh-CN"/>
        </w:rPr>
      </w:pPr>
      <w:r w:rsidRPr="005B416A">
        <w:rPr>
          <w:rFonts w:ascii="Times New Roman" w:eastAsia="Calibri" w:hAnsi="Times New Roman" w:cs="Times New Roman"/>
          <w:i/>
          <w:sz w:val="24"/>
          <w:szCs w:val="24"/>
          <w:lang w:eastAsia="zh-CN"/>
        </w:rPr>
        <w:t xml:space="preserve">Перспективная возрастная структура населения </w:t>
      </w:r>
      <w:r w:rsidRPr="005B416A">
        <w:rPr>
          <w:rFonts w:ascii="Times New Roman" w:eastAsia="Calibri" w:hAnsi="Times New Roman" w:cs="Times New Roman"/>
          <w:i/>
          <w:sz w:val="24"/>
          <w:szCs w:val="24"/>
          <w:lang w:eastAsia="zh-CN"/>
        </w:rPr>
        <w:br/>
        <w:t>Тимашевского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4553"/>
        <w:gridCol w:w="1275"/>
        <w:gridCol w:w="1055"/>
        <w:gridCol w:w="1124"/>
        <w:gridCol w:w="1011"/>
      </w:tblGrid>
      <w:tr w:rsidR="005B416A" w:rsidRPr="005B416A" w:rsidTr="00331C54">
        <w:trPr>
          <w:trHeight w:val="479"/>
        </w:trPr>
        <w:tc>
          <w:tcPr>
            <w:tcW w:w="289" w:type="pct"/>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w:t>
            </w:r>
          </w:p>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п/п</w:t>
            </w:r>
          </w:p>
        </w:tc>
        <w:tc>
          <w:tcPr>
            <w:tcW w:w="2379" w:type="pct"/>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Возрастные группы</w:t>
            </w:r>
          </w:p>
        </w:tc>
        <w:tc>
          <w:tcPr>
            <w:tcW w:w="1217"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Современное состояние</w:t>
            </w:r>
          </w:p>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(2020 год)</w:t>
            </w:r>
          </w:p>
        </w:tc>
        <w:tc>
          <w:tcPr>
            <w:tcW w:w="1115"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Расчётный срок</w:t>
            </w:r>
          </w:p>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(2029 год)</w:t>
            </w:r>
          </w:p>
        </w:tc>
      </w:tr>
      <w:tr w:rsidR="005B416A" w:rsidRPr="005B416A" w:rsidTr="00331C54">
        <w:trPr>
          <w:trHeight w:val="64"/>
        </w:trPr>
        <w:tc>
          <w:tcPr>
            <w:tcW w:w="289" w:type="pct"/>
            <w:vMerge/>
            <w:tcBorders>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p>
        </w:tc>
        <w:tc>
          <w:tcPr>
            <w:tcW w:w="2379" w:type="pct"/>
            <w:vMerge/>
            <w:tcBorders>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p>
        </w:tc>
        <w:tc>
          <w:tcPr>
            <w:tcW w:w="666"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Тыс. человек</w:t>
            </w:r>
          </w:p>
        </w:tc>
        <w:tc>
          <w:tcPr>
            <w:tcW w:w="551"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w:t>
            </w:r>
          </w:p>
        </w:tc>
        <w:tc>
          <w:tcPr>
            <w:tcW w:w="58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Тыс. человек</w:t>
            </w:r>
          </w:p>
        </w:tc>
        <w:tc>
          <w:tcPr>
            <w:tcW w:w="52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w:t>
            </w:r>
          </w:p>
        </w:tc>
      </w:tr>
      <w:tr w:rsidR="005B416A" w:rsidRPr="005B416A" w:rsidTr="00BE3FB7">
        <w:tc>
          <w:tcPr>
            <w:tcW w:w="289" w:type="pct"/>
            <w:tcBorders>
              <w:top w:val="single" w:sz="4" w:space="0" w:color="auto"/>
              <w:left w:val="single" w:sz="4" w:space="0" w:color="auto"/>
              <w:bottom w:val="single" w:sz="4" w:space="0" w:color="auto"/>
              <w:right w:val="single" w:sz="4" w:space="0" w:color="auto"/>
            </w:tcBorders>
            <w:hideMark/>
          </w:tcPr>
          <w:p w:rsidR="00B81CCB" w:rsidRPr="005B416A" w:rsidRDefault="00B81CCB" w:rsidP="0048419E">
            <w:pPr>
              <w:shd w:val="clear" w:color="auto" w:fill="FFFFFF"/>
              <w:tabs>
                <w:tab w:val="left" w:pos="708"/>
              </w:tabs>
              <w:suppressAutoHyphens/>
              <w:spacing w:after="60" w:line="240" w:lineRule="auto"/>
              <w:jc w:val="center"/>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1</w:t>
            </w:r>
          </w:p>
        </w:tc>
        <w:tc>
          <w:tcPr>
            <w:tcW w:w="2379" w:type="pct"/>
            <w:tcBorders>
              <w:top w:val="single" w:sz="4" w:space="0" w:color="auto"/>
              <w:left w:val="single" w:sz="4" w:space="0" w:color="auto"/>
              <w:bottom w:val="single" w:sz="4" w:space="0" w:color="auto"/>
              <w:right w:val="single" w:sz="4" w:space="0" w:color="auto"/>
            </w:tcBorders>
            <w:hideMark/>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Младше трудоспособного возраста</w:t>
            </w:r>
          </w:p>
        </w:tc>
        <w:tc>
          <w:tcPr>
            <w:tcW w:w="666"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8,0</w:t>
            </w:r>
          </w:p>
        </w:tc>
        <w:tc>
          <w:tcPr>
            <w:tcW w:w="551"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15,8</w:t>
            </w:r>
          </w:p>
        </w:tc>
        <w:tc>
          <w:tcPr>
            <w:tcW w:w="587"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9,2</w:t>
            </w:r>
          </w:p>
        </w:tc>
        <w:tc>
          <w:tcPr>
            <w:tcW w:w="528"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17,0</w:t>
            </w:r>
          </w:p>
        </w:tc>
      </w:tr>
      <w:tr w:rsidR="005B416A" w:rsidRPr="005B416A" w:rsidTr="00BE3FB7">
        <w:tc>
          <w:tcPr>
            <w:tcW w:w="289" w:type="pct"/>
            <w:tcBorders>
              <w:top w:val="single" w:sz="4" w:space="0" w:color="auto"/>
              <w:left w:val="single" w:sz="4" w:space="0" w:color="auto"/>
              <w:bottom w:val="single" w:sz="4" w:space="0" w:color="auto"/>
              <w:right w:val="single" w:sz="4" w:space="0" w:color="auto"/>
            </w:tcBorders>
            <w:hideMark/>
          </w:tcPr>
          <w:p w:rsidR="00B81CCB" w:rsidRPr="005B416A" w:rsidRDefault="00B81CCB" w:rsidP="0048419E">
            <w:pPr>
              <w:shd w:val="clear" w:color="auto" w:fill="FFFFFF"/>
              <w:tabs>
                <w:tab w:val="left" w:pos="708"/>
              </w:tabs>
              <w:suppressAutoHyphens/>
              <w:spacing w:after="60" w:line="240" w:lineRule="auto"/>
              <w:jc w:val="center"/>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2</w:t>
            </w:r>
          </w:p>
        </w:tc>
        <w:tc>
          <w:tcPr>
            <w:tcW w:w="2379" w:type="pct"/>
            <w:tcBorders>
              <w:top w:val="single" w:sz="4" w:space="0" w:color="auto"/>
              <w:left w:val="single" w:sz="4" w:space="0" w:color="auto"/>
              <w:bottom w:val="single" w:sz="4" w:space="0" w:color="auto"/>
              <w:right w:val="single" w:sz="4" w:space="0" w:color="auto"/>
            </w:tcBorders>
            <w:hideMark/>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В трудоспособном возрасте</w:t>
            </w:r>
          </w:p>
        </w:tc>
        <w:tc>
          <w:tcPr>
            <w:tcW w:w="666"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29,9</w:t>
            </w:r>
          </w:p>
        </w:tc>
        <w:tc>
          <w:tcPr>
            <w:tcW w:w="551"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58,8</w:t>
            </w:r>
          </w:p>
        </w:tc>
        <w:tc>
          <w:tcPr>
            <w:tcW w:w="587"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32,4</w:t>
            </w:r>
          </w:p>
        </w:tc>
        <w:tc>
          <w:tcPr>
            <w:tcW w:w="528"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60,3</w:t>
            </w:r>
          </w:p>
        </w:tc>
      </w:tr>
      <w:tr w:rsidR="005B416A" w:rsidRPr="005B416A" w:rsidTr="00BE3FB7">
        <w:trPr>
          <w:trHeight w:val="70"/>
        </w:trPr>
        <w:tc>
          <w:tcPr>
            <w:tcW w:w="289" w:type="pct"/>
            <w:tcBorders>
              <w:top w:val="single" w:sz="4" w:space="0" w:color="auto"/>
              <w:left w:val="single" w:sz="4" w:space="0" w:color="auto"/>
              <w:bottom w:val="single" w:sz="4" w:space="0" w:color="auto"/>
              <w:right w:val="single" w:sz="4" w:space="0" w:color="auto"/>
            </w:tcBorders>
            <w:hideMark/>
          </w:tcPr>
          <w:p w:rsidR="00B81CCB" w:rsidRPr="005B416A" w:rsidRDefault="00B81CCB" w:rsidP="0048419E">
            <w:pPr>
              <w:shd w:val="clear" w:color="auto" w:fill="FFFFFF"/>
              <w:tabs>
                <w:tab w:val="left" w:pos="708"/>
              </w:tabs>
              <w:suppressAutoHyphens/>
              <w:spacing w:after="60" w:line="240" w:lineRule="auto"/>
              <w:jc w:val="center"/>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3</w:t>
            </w:r>
          </w:p>
        </w:tc>
        <w:tc>
          <w:tcPr>
            <w:tcW w:w="2379" w:type="pct"/>
            <w:tcBorders>
              <w:top w:val="single" w:sz="4" w:space="0" w:color="auto"/>
              <w:left w:val="single" w:sz="4" w:space="0" w:color="auto"/>
              <w:bottom w:val="single" w:sz="4" w:space="0" w:color="auto"/>
              <w:right w:val="single" w:sz="4" w:space="0" w:color="auto"/>
            </w:tcBorders>
            <w:hideMark/>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Старше трудоспособного возраста</w:t>
            </w:r>
          </w:p>
        </w:tc>
        <w:tc>
          <w:tcPr>
            <w:tcW w:w="666"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12,9</w:t>
            </w:r>
          </w:p>
        </w:tc>
        <w:tc>
          <w:tcPr>
            <w:tcW w:w="551"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25,4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12,2</w:t>
            </w:r>
          </w:p>
        </w:tc>
        <w:tc>
          <w:tcPr>
            <w:tcW w:w="528" w:type="pct"/>
            <w:tcBorders>
              <w:top w:val="single" w:sz="4" w:space="0" w:color="auto"/>
              <w:left w:val="single" w:sz="4" w:space="0" w:color="auto"/>
              <w:bottom w:val="single" w:sz="4" w:space="0" w:color="auto"/>
              <w:right w:val="single" w:sz="4" w:space="0" w:color="auto"/>
            </w:tcBorders>
            <w:shd w:val="clear" w:color="auto" w:fill="auto"/>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22,7</w:t>
            </w:r>
          </w:p>
        </w:tc>
      </w:tr>
      <w:tr w:rsidR="00B81CCB" w:rsidRPr="005B416A" w:rsidTr="00BE3FB7">
        <w:trPr>
          <w:trHeight w:val="70"/>
        </w:trPr>
        <w:tc>
          <w:tcPr>
            <w:tcW w:w="2668" w:type="pct"/>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jc w:val="center"/>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Итого</w:t>
            </w:r>
          </w:p>
        </w:tc>
        <w:tc>
          <w:tcPr>
            <w:tcW w:w="666"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50,8</w:t>
            </w:r>
          </w:p>
        </w:tc>
        <w:tc>
          <w:tcPr>
            <w:tcW w:w="551"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100</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53,8</w:t>
            </w:r>
          </w:p>
        </w:tc>
        <w:tc>
          <w:tcPr>
            <w:tcW w:w="528" w:type="pct"/>
            <w:tcBorders>
              <w:top w:val="single" w:sz="4" w:space="0" w:color="auto"/>
              <w:left w:val="single" w:sz="4" w:space="0" w:color="auto"/>
              <w:bottom w:val="single" w:sz="4" w:space="0" w:color="auto"/>
              <w:right w:val="single" w:sz="4" w:space="0" w:color="auto"/>
            </w:tcBorders>
            <w:shd w:val="clear" w:color="auto" w:fill="auto"/>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100</w:t>
            </w:r>
          </w:p>
        </w:tc>
      </w:tr>
    </w:tbl>
    <w:p w:rsidR="00B81CCB" w:rsidRPr="005B416A" w:rsidRDefault="00B81CCB" w:rsidP="00BE3FB7">
      <w:pPr>
        <w:shd w:val="clear" w:color="auto" w:fill="FFFFFF"/>
        <w:spacing w:after="60" w:line="240" w:lineRule="auto"/>
        <w:rPr>
          <w:rFonts w:ascii="Times New Roman" w:eastAsia="Calibri" w:hAnsi="Times New Roman" w:cs="Times New Roman"/>
          <w:sz w:val="24"/>
          <w:szCs w:val="24"/>
        </w:rPr>
      </w:pPr>
    </w:p>
    <w:p w:rsidR="00B81CCB" w:rsidRPr="005B416A" w:rsidRDefault="00B81CCB" w:rsidP="00BE3FB7">
      <w:pPr>
        <w:spacing w:after="60" w:line="240" w:lineRule="auto"/>
        <w:rPr>
          <w:rFonts w:ascii="Times New Roman" w:hAnsi="Times New Roman" w:cs="Times New Roman"/>
          <w:sz w:val="28"/>
          <w:szCs w:val="24"/>
        </w:rPr>
      </w:pPr>
    </w:p>
    <w:p w:rsidR="00B81CCB" w:rsidRPr="005B416A" w:rsidRDefault="00B81CCB" w:rsidP="00BE3FB7">
      <w:pPr>
        <w:spacing w:after="60" w:line="240" w:lineRule="auto"/>
        <w:rPr>
          <w:rFonts w:ascii="Times New Roman" w:hAnsi="Times New Roman" w:cs="Times New Roman"/>
          <w:sz w:val="28"/>
          <w:szCs w:val="24"/>
        </w:rPr>
      </w:pPr>
      <w:r w:rsidRPr="005B416A">
        <w:rPr>
          <w:rFonts w:ascii="Times New Roman" w:hAnsi="Times New Roman" w:cs="Times New Roman"/>
          <w:sz w:val="28"/>
          <w:szCs w:val="24"/>
        </w:rPr>
        <w:br w:type="page"/>
      </w:r>
    </w:p>
    <w:p w:rsidR="00B81CCB" w:rsidRPr="005B416A" w:rsidRDefault="00B81CCB" w:rsidP="00BE3FB7">
      <w:pPr>
        <w:numPr>
          <w:ilvl w:val="1"/>
          <w:numId w:val="1"/>
        </w:numPr>
        <w:spacing w:after="60" w:line="240" w:lineRule="auto"/>
        <w:ind w:left="1134" w:hanging="425"/>
        <w:outlineLvl w:val="1"/>
        <w:rPr>
          <w:rFonts w:ascii="Times New Roman" w:hAnsi="Times New Roman" w:cs="Times New Roman"/>
          <w:sz w:val="28"/>
          <w:szCs w:val="24"/>
        </w:rPr>
      </w:pPr>
      <w:bookmarkStart w:id="12" w:name="_Toc89019780"/>
      <w:r w:rsidRPr="005B416A">
        <w:rPr>
          <w:rFonts w:ascii="Times New Roman" w:hAnsi="Times New Roman" w:cs="Times New Roman"/>
          <w:sz w:val="28"/>
          <w:szCs w:val="24"/>
        </w:rPr>
        <w:lastRenderedPageBreak/>
        <w:t>Обоснование положений основной части НГП</w:t>
      </w:r>
      <w:bookmarkEnd w:id="12"/>
    </w:p>
    <w:p w:rsidR="00B81CCB" w:rsidRPr="005B416A" w:rsidRDefault="00B81CCB" w:rsidP="00BE3FB7">
      <w:pPr>
        <w:spacing w:after="60" w:line="240" w:lineRule="auto"/>
      </w:pPr>
    </w:p>
    <w:p w:rsidR="00B81CCB" w:rsidRPr="005B416A" w:rsidRDefault="00B81CCB" w:rsidP="00BE3FB7">
      <w:pPr>
        <w:spacing w:after="60" w:line="240" w:lineRule="auto"/>
        <w:ind w:firstLine="709"/>
        <w:jc w:val="both"/>
        <w:rPr>
          <w:rFonts w:ascii="Times New Roman" w:hAnsi="Times New Roman" w:cs="Times New Roman"/>
          <w:sz w:val="28"/>
        </w:rPr>
      </w:pPr>
      <w:r w:rsidRPr="005B416A">
        <w:rPr>
          <w:rFonts w:ascii="Times New Roman" w:hAnsi="Times New Roman" w:cs="Times New Roman"/>
          <w:sz w:val="28"/>
        </w:rPr>
        <w:t xml:space="preserve">В соответствии со статьей 29.2 </w:t>
      </w:r>
      <w:proofErr w:type="spellStart"/>
      <w:r w:rsidRPr="005B416A">
        <w:rPr>
          <w:rFonts w:ascii="Times New Roman" w:hAnsi="Times New Roman" w:cs="Times New Roman"/>
          <w:sz w:val="28"/>
        </w:rPr>
        <w:t>Гр.К</w:t>
      </w:r>
      <w:proofErr w:type="spellEnd"/>
      <w:r w:rsidRPr="005B416A">
        <w:rPr>
          <w:rFonts w:ascii="Times New Roman" w:hAnsi="Times New Roman" w:cs="Times New Roman"/>
          <w:sz w:val="28"/>
        </w:rPr>
        <w:t xml:space="preserve"> РФ МНГП устанавливают совокупность расчетных показателей минимально допустимого уровня обеспеченности населения объектами местного значения и расчетных показателей максимально допустимого уровня территориальной доступности таких объектов для населения.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разделе "Обоснование положений основной части НГП" приведены указания по порядку определения общей численности населения, населения по отдельным категориям (возрастным, социальным, в отношении которых установлены нормативы) для муниципального образования в целом при подготовке</w:t>
      </w:r>
      <w:r w:rsidR="00D43728" w:rsidRPr="005B416A">
        <w:rPr>
          <w:rFonts w:ascii="Times New Roman" w:hAnsi="Times New Roman" w:cs="Times New Roman"/>
          <w:sz w:val="28"/>
          <w:szCs w:val="28"/>
        </w:rPr>
        <w:t xml:space="preserve"> документов территориального планирования (далее– </w:t>
      </w:r>
      <w:r w:rsidRPr="005B416A">
        <w:rPr>
          <w:rFonts w:ascii="Times New Roman" w:hAnsi="Times New Roman" w:cs="Times New Roman"/>
          <w:sz w:val="28"/>
          <w:szCs w:val="28"/>
        </w:rPr>
        <w:t>ДТП</w:t>
      </w:r>
      <w:r w:rsidR="00D43728" w:rsidRPr="005B416A">
        <w:rPr>
          <w:rFonts w:ascii="Times New Roman" w:hAnsi="Times New Roman" w:cs="Times New Roman"/>
          <w:sz w:val="28"/>
          <w:szCs w:val="28"/>
        </w:rPr>
        <w:t>)</w:t>
      </w:r>
      <w:r w:rsidRPr="005B416A">
        <w:rPr>
          <w:rFonts w:ascii="Times New Roman" w:hAnsi="Times New Roman" w:cs="Times New Roman"/>
          <w:sz w:val="28"/>
          <w:szCs w:val="28"/>
        </w:rPr>
        <w:t>, численности населения для территорий, на который разрабатывается</w:t>
      </w:r>
      <w:r w:rsidR="00D43728" w:rsidRPr="005B416A">
        <w:rPr>
          <w:rFonts w:ascii="Times New Roman" w:hAnsi="Times New Roman" w:cs="Times New Roman"/>
          <w:sz w:val="28"/>
          <w:szCs w:val="28"/>
        </w:rPr>
        <w:t xml:space="preserve"> документация по планировке территории (д</w:t>
      </w:r>
      <w:r w:rsidR="00843645" w:rsidRPr="005B416A">
        <w:rPr>
          <w:rFonts w:ascii="Times New Roman" w:hAnsi="Times New Roman" w:cs="Times New Roman"/>
          <w:sz w:val="28"/>
          <w:szCs w:val="28"/>
        </w:rPr>
        <w:t>а</w:t>
      </w:r>
      <w:r w:rsidR="00D43728" w:rsidRPr="005B416A">
        <w:rPr>
          <w:rFonts w:ascii="Times New Roman" w:hAnsi="Times New Roman" w:cs="Times New Roman"/>
          <w:sz w:val="28"/>
          <w:szCs w:val="28"/>
        </w:rPr>
        <w:t xml:space="preserve">лее – </w:t>
      </w:r>
      <w:r w:rsidRPr="005B416A">
        <w:rPr>
          <w:rFonts w:ascii="Times New Roman" w:hAnsi="Times New Roman" w:cs="Times New Roman"/>
          <w:sz w:val="28"/>
          <w:szCs w:val="28"/>
        </w:rPr>
        <w:t>ДППТ</w:t>
      </w:r>
      <w:r w:rsidR="00D43728" w:rsidRPr="005B416A">
        <w:rPr>
          <w:rFonts w:ascii="Times New Roman" w:hAnsi="Times New Roman" w:cs="Times New Roman"/>
          <w:sz w:val="28"/>
          <w:szCs w:val="28"/>
        </w:rPr>
        <w:t>)</w:t>
      </w:r>
      <w:r w:rsidRPr="005B416A">
        <w:rPr>
          <w:rFonts w:ascii="Times New Roman" w:hAnsi="Times New Roman" w:cs="Times New Roman"/>
          <w:sz w:val="28"/>
          <w:szCs w:val="28"/>
        </w:rPr>
        <w:t>, устанавливается</w:t>
      </w:r>
      <w:r w:rsidR="00D4519A">
        <w:rPr>
          <w:rFonts w:ascii="Times New Roman" w:hAnsi="Times New Roman" w:cs="Times New Roman"/>
          <w:sz w:val="28"/>
          <w:szCs w:val="28"/>
        </w:rPr>
        <w:t xml:space="preserve"> комплексное развитие территори</w:t>
      </w:r>
      <w:r w:rsidR="00D43728" w:rsidRPr="005B416A">
        <w:rPr>
          <w:rFonts w:ascii="Times New Roman" w:hAnsi="Times New Roman" w:cs="Times New Roman"/>
          <w:sz w:val="28"/>
          <w:szCs w:val="28"/>
        </w:rPr>
        <w:t>й (далее КРТ)</w:t>
      </w:r>
      <w:r w:rsidRPr="005B416A">
        <w:rPr>
          <w:rFonts w:ascii="Times New Roman" w:hAnsi="Times New Roman" w:cs="Times New Roman"/>
          <w:sz w:val="28"/>
          <w:szCs w:val="28"/>
        </w:rPr>
        <w:t xml:space="preserve"> в</w:t>
      </w:r>
      <w:r w:rsidR="00D43728" w:rsidRPr="005B416A">
        <w:rPr>
          <w:rFonts w:ascii="Times New Roman" w:hAnsi="Times New Roman" w:cs="Times New Roman"/>
          <w:sz w:val="28"/>
          <w:szCs w:val="28"/>
        </w:rPr>
        <w:t xml:space="preserve"> правилах землепользования и застройки (</w:t>
      </w:r>
      <w:r w:rsidRPr="005B416A">
        <w:rPr>
          <w:rFonts w:ascii="Times New Roman" w:hAnsi="Times New Roman" w:cs="Times New Roman"/>
          <w:sz w:val="28"/>
          <w:szCs w:val="28"/>
        </w:rPr>
        <w:t>ПЗЗ</w:t>
      </w:r>
      <w:r w:rsidR="00D43728" w:rsidRPr="005B416A">
        <w:rPr>
          <w:rFonts w:ascii="Times New Roman" w:hAnsi="Times New Roman" w:cs="Times New Roman"/>
          <w:sz w:val="28"/>
          <w:szCs w:val="28"/>
        </w:rPr>
        <w:t>)</w:t>
      </w:r>
      <w:r w:rsidRPr="005B416A">
        <w:rPr>
          <w:rFonts w:ascii="Times New Roman" w:hAnsi="Times New Roman" w:cs="Times New Roman"/>
          <w:sz w:val="28"/>
          <w:szCs w:val="28"/>
        </w:rPr>
        <w:t>.</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 расчете населения рекомендуется указывать особенности учета временного, сезонного, вахтового населения в том случае, если подобные категории населения являются существенными в общей численности населения региона, его частей, муниципальных образований, территорий разработки ДППТ, и обеспечивают дополнительную нагрузку на определенные виды объектов, что следует учитывать при определении расчетных показателей.</w:t>
      </w:r>
    </w:p>
    <w:p w:rsidR="009A12CA" w:rsidRPr="005B416A" w:rsidRDefault="00D43728"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В настоящих </w:t>
      </w:r>
      <w:r w:rsidR="009A12CA" w:rsidRPr="005B416A">
        <w:rPr>
          <w:rFonts w:ascii="Times New Roman" w:hAnsi="Times New Roman" w:cs="Times New Roman"/>
          <w:sz w:val="28"/>
          <w:szCs w:val="28"/>
        </w:rPr>
        <w:t>нормативах проектная численность населения принята в соответствии с принятым в 2021 году генеральным планом Тимашевского городского поселения.</w:t>
      </w:r>
    </w:p>
    <w:p w:rsidR="002D0DD3" w:rsidRPr="005B416A" w:rsidRDefault="002D0DD3"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При разработке документации по планировке территории </w:t>
      </w:r>
      <w:r w:rsidR="009D2FAD" w:rsidRPr="005B416A">
        <w:rPr>
          <w:rFonts w:ascii="Times New Roman" w:hAnsi="Times New Roman" w:cs="Times New Roman"/>
          <w:sz w:val="28"/>
          <w:szCs w:val="28"/>
        </w:rPr>
        <w:t xml:space="preserve">в связи с неравным распределением обеспеченности населения и территории в объектах обслуживания </w:t>
      </w:r>
      <w:r w:rsidRPr="005B416A">
        <w:rPr>
          <w:rFonts w:ascii="Times New Roman" w:hAnsi="Times New Roman" w:cs="Times New Roman"/>
          <w:sz w:val="28"/>
          <w:szCs w:val="28"/>
        </w:rPr>
        <w:t>рекомендуется применять поправочные коэффициент</w:t>
      </w:r>
      <w:r w:rsidR="009D2FAD" w:rsidRPr="005B416A">
        <w:rPr>
          <w:rFonts w:ascii="Times New Roman" w:hAnsi="Times New Roman" w:cs="Times New Roman"/>
          <w:sz w:val="28"/>
          <w:szCs w:val="28"/>
        </w:rPr>
        <w:t>ы для застроенных территорий или реконструкции территорий – 1,1, для проектов планировки, разрабатывающихся на незастроенной территории – 1,2.</w:t>
      </w:r>
    </w:p>
    <w:p w:rsidR="002D0DD3" w:rsidRPr="005B416A" w:rsidRDefault="009D2FAD"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Также следует учитывать, что город Тимашевск – является районным центром, является местом приложения труда и местом притяжения для населения сельских поселений Тимашевского района. Также на территории муниципального образования расположены объекты обслуживания районного </w:t>
      </w:r>
      <w:proofErr w:type="spellStart"/>
      <w:r w:rsidRPr="005B416A">
        <w:rPr>
          <w:rFonts w:ascii="Times New Roman" w:hAnsi="Times New Roman" w:cs="Times New Roman"/>
          <w:sz w:val="28"/>
          <w:szCs w:val="28"/>
        </w:rPr>
        <w:t>значения.</w:t>
      </w:r>
      <w:r w:rsidR="006B687D" w:rsidRPr="005B416A">
        <w:rPr>
          <w:rFonts w:ascii="Times New Roman" w:hAnsi="Times New Roman" w:cs="Times New Roman"/>
          <w:sz w:val="28"/>
          <w:szCs w:val="28"/>
        </w:rPr>
        <w:t>Н</w:t>
      </w:r>
      <w:r w:rsidR="009B3E1E" w:rsidRPr="005B416A">
        <w:rPr>
          <w:rFonts w:ascii="Times New Roman" w:hAnsi="Times New Roman" w:cs="Times New Roman"/>
          <w:sz w:val="28"/>
          <w:szCs w:val="28"/>
        </w:rPr>
        <w:t>а</w:t>
      </w:r>
      <w:proofErr w:type="spellEnd"/>
      <w:r w:rsidR="009B3E1E" w:rsidRPr="005B416A">
        <w:rPr>
          <w:rFonts w:ascii="Times New Roman" w:hAnsi="Times New Roman" w:cs="Times New Roman"/>
          <w:sz w:val="28"/>
          <w:szCs w:val="28"/>
        </w:rPr>
        <w:t xml:space="preserve"> территории поселения </w:t>
      </w:r>
      <w:r w:rsidR="006B687D" w:rsidRPr="005B416A">
        <w:rPr>
          <w:rFonts w:ascii="Times New Roman" w:hAnsi="Times New Roman" w:cs="Times New Roman"/>
          <w:sz w:val="28"/>
          <w:szCs w:val="28"/>
        </w:rPr>
        <w:t xml:space="preserve">наблюдается </w:t>
      </w:r>
      <w:r w:rsidR="009B3E1E" w:rsidRPr="005B416A">
        <w:rPr>
          <w:rFonts w:ascii="Times New Roman" w:hAnsi="Times New Roman" w:cs="Times New Roman"/>
          <w:sz w:val="28"/>
          <w:szCs w:val="28"/>
        </w:rPr>
        <w:t>маятников</w:t>
      </w:r>
      <w:r w:rsidR="006B687D" w:rsidRPr="005B416A">
        <w:rPr>
          <w:rFonts w:ascii="Times New Roman" w:hAnsi="Times New Roman" w:cs="Times New Roman"/>
          <w:sz w:val="28"/>
          <w:szCs w:val="28"/>
        </w:rPr>
        <w:t>ая</w:t>
      </w:r>
      <w:r w:rsidR="009B3E1E" w:rsidRPr="005B416A">
        <w:rPr>
          <w:rFonts w:ascii="Times New Roman" w:hAnsi="Times New Roman" w:cs="Times New Roman"/>
          <w:sz w:val="28"/>
          <w:szCs w:val="28"/>
        </w:rPr>
        <w:t xml:space="preserve"> миграци</w:t>
      </w:r>
      <w:r w:rsidR="006B687D" w:rsidRPr="005B416A">
        <w:rPr>
          <w:rFonts w:ascii="Times New Roman" w:hAnsi="Times New Roman" w:cs="Times New Roman"/>
          <w:sz w:val="28"/>
          <w:szCs w:val="28"/>
        </w:rPr>
        <w:t>я</w:t>
      </w:r>
      <w:r w:rsidR="009B3E1E" w:rsidRPr="005B416A">
        <w:rPr>
          <w:rFonts w:ascii="Times New Roman" w:hAnsi="Times New Roman" w:cs="Times New Roman"/>
          <w:sz w:val="28"/>
          <w:szCs w:val="28"/>
        </w:rPr>
        <w:t xml:space="preserve"> населения, что оказывает существенную нагрузку на </w:t>
      </w:r>
      <w:r w:rsidR="006B687D" w:rsidRPr="005B416A">
        <w:rPr>
          <w:rFonts w:ascii="Times New Roman" w:hAnsi="Times New Roman" w:cs="Times New Roman"/>
          <w:sz w:val="28"/>
          <w:szCs w:val="28"/>
        </w:rPr>
        <w:t>некоторые</w:t>
      </w:r>
      <w:r w:rsidR="009B3E1E" w:rsidRPr="005B416A">
        <w:rPr>
          <w:rFonts w:ascii="Times New Roman" w:hAnsi="Times New Roman" w:cs="Times New Roman"/>
          <w:sz w:val="28"/>
          <w:szCs w:val="28"/>
        </w:rPr>
        <w:t xml:space="preserve"> виды инфраструктур.</w:t>
      </w:r>
      <w:r w:rsidRPr="005B416A">
        <w:rPr>
          <w:rFonts w:ascii="Times New Roman" w:hAnsi="Times New Roman" w:cs="Times New Roman"/>
          <w:sz w:val="28"/>
          <w:szCs w:val="28"/>
        </w:rPr>
        <w:t xml:space="preserve"> В связи с этим рекомендуется при проектировании использовать повышающие коэффициенты.</w:t>
      </w:r>
    </w:p>
    <w:p w:rsidR="009B3E1E"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Указания о необходимости учета нормируемых показателей при разработке проектов ДТП, ДППТ, ПЗЗ выполн</w:t>
      </w:r>
      <w:r w:rsidR="000B4992" w:rsidRPr="005B416A">
        <w:rPr>
          <w:rFonts w:ascii="Times New Roman" w:hAnsi="Times New Roman" w:cs="Times New Roman"/>
          <w:sz w:val="28"/>
          <w:szCs w:val="28"/>
        </w:rPr>
        <w:t>ены</w:t>
      </w:r>
      <w:r w:rsidRPr="005B416A">
        <w:rPr>
          <w:rFonts w:ascii="Times New Roman" w:hAnsi="Times New Roman" w:cs="Times New Roman"/>
          <w:sz w:val="28"/>
          <w:szCs w:val="28"/>
        </w:rPr>
        <w:t xml:space="preserve"> в табличной форме</w:t>
      </w:r>
      <w:r w:rsidR="000B4992" w:rsidRPr="005B416A">
        <w:rPr>
          <w:rFonts w:ascii="Times New Roman" w:hAnsi="Times New Roman" w:cs="Times New Roman"/>
          <w:sz w:val="28"/>
          <w:szCs w:val="28"/>
        </w:rPr>
        <w:t xml:space="preserve"> и приведены в разделе 2.2.3</w:t>
      </w:r>
      <w:r w:rsidRPr="005B416A">
        <w:rPr>
          <w:rFonts w:ascii="Times New Roman" w:hAnsi="Times New Roman" w:cs="Times New Roman"/>
          <w:sz w:val="28"/>
          <w:szCs w:val="28"/>
        </w:rPr>
        <w:t>.</w:t>
      </w:r>
    </w:p>
    <w:p w:rsidR="00B81CCB" w:rsidRPr="005B416A" w:rsidRDefault="00B81CCB" w:rsidP="00BE3FB7">
      <w:pPr>
        <w:spacing w:after="60" w:line="240" w:lineRule="auto"/>
      </w:pPr>
    </w:p>
    <w:p w:rsidR="00B81CCB" w:rsidRPr="005B416A" w:rsidRDefault="00B81CCB" w:rsidP="00BE3FB7">
      <w:pPr>
        <w:numPr>
          <w:ilvl w:val="2"/>
          <w:numId w:val="1"/>
        </w:numPr>
        <w:spacing w:after="60" w:line="240" w:lineRule="auto"/>
        <w:ind w:left="1985" w:hanging="709"/>
        <w:outlineLvl w:val="2"/>
        <w:rPr>
          <w:rFonts w:ascii="Times New Roman" w:hAnsi="Times New Roman" w:cs="Times New Roman"/>
          <w:sz w:val="28"/>
          <w:szCs w:val="24"/>
        </w:rPr>
      </w:pPr>
      <w:bookmarkStart w:id="13" w:name="_Toc89019781"/>
      <w:r w:rsidRPr="005B416A">
        <w:rPr>
          <w:rFonts w:ascii="Times New Roman" w:hAnsi="Times New Roman" w:cs="Times New Roman"/>
          <w:sz w:val="28"/>
          <w:szCs w:val="24"/>
        </w:rPr>
        <w:lastRenderedPageBreak/>
        <w:t>Обоснование предмета нормирования</w:t>
      </w:r>
      <w:bookmarkEnd w:id="13"/>
    </w:p>
    <w:p w:rsidR="00B81CCB" w:rsidRPr="005B416A" w:rsidRDefault="00B81CCB" w:rsidP="00BE3FB7">
      <w:pPr>
        <w:spacing w:after="60" w:line="240" w:lineRule="auto"/>
        <w:rPr>
          <w:rFonts w:ascii="Times New Roman" w:hAnsi="Times New Roman" w:cs="Times New Roman"/>
          <w:sz w:val="28"/>
          <w:szCs w:val="24"/>
          <w:lang w:val="en-US"/>
        </w:rPr>
      </w:pP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данном разделе НГП приведена информация в части определения предмета нормирования, а именно:</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 уточнение понятия минимально допустимого уровня обеспеченности населения объектами и максимально допустимого уровня территориальной доступности объектов;</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2) предмет нормирования, как перечень областей нормирования, перечисленных в соответствующих статьях </w:t>
      </w:r>
      <w:hyperlink r:id="rId14" w:history="1">
        <w:r w:rsidRPr="005B416A">
          <w:rPr>
            <w:rFonts w:ascii="Times New Roman" w:hAnsi="Times New Roman" w:cs="Times New Roman"/>
            <w:sz w:val="28"/>
            <w:szCs w:val="28"/>
          </w:rPr>
          <w:t>ГрК</w:t>
        </w:r>
      </w:hyperlink>
      <w:r w:rsidRPr="005B416A">
        <w:rPr>
          <w:rFonts w:ascii="Times New Roman" w:hAnsi="Times New Roman" w:cs="Times New Roman"/>
          <w:sz w:val="28"/>
          <w:szCs w:val="28"/>
        </w:rPr>
        <w:t xml:space="preserve"> РФ, а также иных областей в соответствии с полномочиями органов государственной власти субъектов Российской Федерации и ОМСУ;</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Обеспеченность населения объектами – это количественная характеристика сети объектов социальной, транспортной коммунальной инфраструктур, объектов благоустройства. Обеспеченность населения объектами рассчитана, как удельная мощность (вместимость, емкость, пропускная способность и т.д.) какого-либо вида инфраструктуры, приходящуюся на одного жителя или представителя определенной возрастной, социальной, профессиональной группы либо на определенное число (сто, тысячу и т.д.) жителей или представителей указанных групп.</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Нормирование обеспеченности населения объектами применено в отношении объектов, формирующих сеть, распределенную по территории и непосредственно выполняющую предоставление определенных услуг населению.</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Показатель обеспеченности населения объектами определяется как отношение основной количественной характеристики емкости (мощности) объекта к количеству населения, а также в отдельных случаях, как отношение количества объектов определенного типа к совокупной характеристике населения. В качестве совокупной характеристики населения может выступать населенный пункт. При этом объект оказания услуг является либо стандартизованным объектом с заранее известной мощностью, либо имеющаяся мощность объекта по умолчанию обеспечивает уровень предоставления услуги не ниже уровня минимальной обеспеченности.</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Понятие обеспеченности населения объектами неприменимо к техническим или пространственным характеристикам самих объектов, таким как нормы пожарной безопасности или иным нормам, связанным с обеспечением безопасности людей. Данные характеристики регулируются законодательством о техническом регулировании, в том числе сводами правил (далее - СП).</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Территориальная доступность - пространственная характеристика сети объектов социальной, транспортной коммунальной инфраструктур. Территориальная доступность рассчитывается либо исходя из затрат на достижение выбранного объекта (как правило, затрат времени), либо исходя </w:t>
      </w:r>
      <w:r w:rsidRPr="005B416A">
        <w:rPr>
          <w:rFonts w:ascii="Times New Roman" w:hAnsi="Times New Roman" w:cs="Times New Roman"/>
          <w:sz w:val="28"/>
          <w:szCs w:val="28"/>
        </w:rPr>
        <w:lastRenderedPageBreak/>
        <w:t>из расстояния до выбранного объекта, измеренного по прямой, по имеющимся путям передвижения, или иным образом.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 определении показателя территориальной доступности для каждого вида объектов указан один вид территориальной доступности в зависимости от способа передвижения по территории:</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пешеходная доступность - движение по территории, осуществляемое в условия стандартной для данной местности погоды (в пределах климатической нормы) без использования транспортных средств лицом, способным к самостоятельному передвижению, возможность использования показателя пешеходной доступности вне общественных пространств населенных пунктов и (или) вне дорог общего пользования, рекомендуется обосновывать отдельно;</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транспортная доступность - движение по территории с использованием транспортных средств, осуществляемое по улицам и дорогам общего пользования, иным транспортно-коммуникационным объектам.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Ввиду того, что транспортная доступность базируется на использовании различных видов транспорта в нормативах отдельно указаны:</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а) доступность объекта общественным транспортом, предназначенным для массовой перевозки пассажиров, движущимся по дорогам общего пользования со скоростью, предписанной маршрутным расписанием. Если предполагается использование внеуличного или внедорожного общественного транспорта, то указан отдельно тип общественного транспорта (например, водного, авиационного или железнодорожного транспорта). При указании данного вида доступности не учитываются затраты времени на подход к остановкам и ожидание, также не учитывается частота движения транспорта по маршруту;</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б) доступность объекта индивидуальным легковым транспортом (личным, такси, иными видами) по дорогам общего пользования с максимально разрешенной ПДД скоростью;</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доступность объекта специализированным транспортом, предназначенным для перевозки определенных категорий граждан (например, машинами скорой помощи или автобусами для регулярной перевозки школьников);</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г) комбинированную доступность - такой вид движения по территории, который в основном осуществляется с использованием транспортных средств, но какая-то существенная часть пути осуществляется пешком. При указании данного вида доступности рекомендуется учитывать затраты времени на ожидание транспорта. Этот тип доступности рекомендуется указывать для объектов, у которых особенности расположения или условий использования не позволяют указать только один вид доступности - пешеходной или транспортной.</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Территориальная доступность может быть выражена во временных единицах или расстоянии:</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lastRenderedPageBreak/>
        <w:t>а) временная доступность (часы, минуты) - способность человека при движении с расчетной скоростью с использованием указанных средств передвижения достичь объект, в котором осуществляется обслуживание, за определенное время.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б) пространственная доступность (метры, километры) - расстояние, которое необходимо преодолеть с использованием указанных средств передвижения для достижения объекта, в котором осуществляется обслуживание.</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С учетом особенностей измерения временной и пространственной доступности, рекомендуется точно указывать метод расчета указанных параметров в силу того, что доступность объектов по методу минимального расстояния по карте может сильно отличаться от реальной доступности объекта, вычисленной с учетом особенностей территории - рельефа, естественных преград, застройки и иных подобных особенностей территории.</w:t>
      </w:r>
    </w:p>
    <w:p w:rsidR="00C80ECC" w:rsidRPr="005B416A" w:rsidRDefault="00C80ECC" w:rsidP="00BE3FB7">
      <w:pPr>
        <w:autoSpaceDE w:val="0"/>
        <w:autoSpaceDN w:val="0"/>
        <w:adjustRightInd w:val="0"/>
        <w:spacing w:after="60" w:line="240" w:lineRule="auto"/>
        <w:ind w:firstLine="540"/>
        <w:jc w:val="both"/>
        <w:rPr>
          <w:rFonts w:ascii="Times New Roman" w:hAnsi="Times New Roman" w:cs="Times New Roman"/>
          <w:sz w:val="28"/>
          <w:szCs w:val="28"/>
        </w:rPr>
      </w:pPr>
    </w:p>
    <w:p w:rsidR="00B81CCB" w:rsidRPr="005B416A"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5B416A">
        <w:rPr>
          <w:rFonts w:ascii="Times New Roman" w:hAnsi="Times New Roman" w:cs="Times New Roman"/>
          <w:b/>
          <w:bCs/>
          <w:sz w:val="28"/>
          <w:szCs w:val="28"/>
        </w:rPr>
        <w:t>Определение перечня областей нормирования.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Предмет нормирования НГП в </w:t>
      </w:r>
      <w:hyperlink r:id="rId15" w:history="1">
        <w:r w:rsidRPr="005B416A">
          <w:rPr>
            <w:rFonts w:ascii="Times New Roman" w:hAnsi="Times New Roman" w:cs="Times New Roman"/>
            <w:sz w:val="28"/>
            <w:szCs w:val="28"/>
          </w:rPr>
          <w:t>ГрК</w:t>
        </w:r>
      </w:hyperlink>
      <w:r w:rsidRPr="005B416A">
        <w:rPr>
          <w:rFonts w:ascii="Times New Roman" w:hAnsi="Times New Roman" w:cs="Times New Roman"/>
          <w:sz w:val="28"/>
          <w:szCs w:val="28"/>
        </w:rPr>
        <w:t xml:space="preserve"> РФ определен в части содержания карт планируемого размещения объектов регионального или местного значения в составе ДТП и содержит перечень "областей", к которым относятся объекты местного значения, в отношении которых, в свою очередь, устанавливаются показатели минимально допустимого уровня обеспеченности населения и показатели максимально допустимого уровня их территориальной доступности для населения.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Перечень областей, определенный </w:t>
      </w:r>
      <w:hyperlink r:id="rId16" w:history="1">
        <w:r w:rsidRPr="005B416A">
          <w:rPr>
            <w:rFonts w:ascii="Times New Roman" w:hAnsi="Times New Roman" w:cs="Times New Roman"/>
            <w:sz w:val="28"/>
            <w:szCs w:val="28"/>
          </w:rPr>
          <w:t>ГрК</w:t>
        </w:r>
      </w:hyperlink>
      <w:r w:rsidRPr="005B416A">
        <w:rPr>
          <w:rFonts w:ascii="Times New Roman" w:hAnsi="Times New Roman" w:cs="Times New Roman"/>
          <w:sz w:val="28"/>
          <w:szCs w:val="28"/>
        </w:rPr>
        <w:t xml:space="preserve"> РФ (</w:t>
      </w:r>
      <w:hyperlink r:id="rId17" w:history="1">
        <w:r w:rsidRPr="005B416A">
          <w:rPr>
            <w:rFonts w:ascii="Times New Roman" w:hAnsi="Times New Roman" w:cs="Times New Roman"/>
            <w:sz w:val="28"/>
            <w:szCs w:val="28"/>
          </w:rPr>
          <w:t>части 3 статьи 14</w:t>
        </w:r>
      </w:hyperlink>
      <w:r w:rsidRPr="005B416A">
        <w:rPr>
          <w:rFonts w:ascii="Times New Roman" w:hAnsi="Times New Roman" w:cs="Times New Roman"/>
          <w:sz w:val="28"/>
          <w:szCs w:val="28"/>
        </w:rPr>
        <w:t xml:space="preserve">, </w:t>
      </w:r>
      <w:hyperlink r:id="rId18" w:history="1">
        <w:r w:rsidRPr="005B416A">
          <w:rPr>
            <w:rFonts w:ascii="Times New Roman" w:hAnsi="Times New Roman" w:cs="Times New Roman"/>
            <w:sz w:val="28"/>
            <w:szCs w:val="28"/>
          </w:rPr>
          <w:t>пункт 1 части 3 статьи 19</w:t>
        </w:r>
      </w:hyperlink>
      <w:r w:rsidRPr="005B416A">
        <w:rPr>
          <w:rFonts w:ascii="Times New Roman" w:hAnsi="Times New Roman" w:cs="Times New Roman"/>
          <w:sz w:val="28"/>
          <w:szCs w:val="28"/>
        </w:rPr>
        <w:t xml:space="preserve">, </w:t>
      </w:r>
      <w:hyperlink r:id="rId19" w:history="1">
        <w:r w:rsidRPr="005B416A">
          <w:rPr>
            <w:rFonts w:ascii="Times New Roman" w:hAnsi="Times New Roman" w:cs="Times New Roman"/>
            <w:sz w:val="28"/>
            <w:szCs w:val="28"/>
          </w:rPr>
          <w:t>пункт 1 части 5 статьи 23</w:t>
        </w:r>
      </w:hyperlink>
      <w:r w:rsidRPr="005B416A">
        <w:rPr>
          <w:rFonts w:ascii="Times New Roman" w:hAnsi="Times New Roman" w:cs="Times New Roman"/>
          <w:sz w:val="28"/>
          <w:szCs w:val="28"/>
        </w:rPr>
        <w:t>), для которых могут быть установлены расчетные показатели объектов, является открытым и допускает расширение за счет "иных" областей, относящихся к сфере полномочий муниципальных образований различных типов.</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Предмет нормирования НГП сформирован в виде перечня областей нормирования путем сопоставления соответствующих положений </w:t>
      </w:r>
      <w:hyperlink r:id="rId20" w:history="1">
        <w:r w:rsidRPr="005B416A">
          <w:rPr>
            <w:rFonts w:ascii="Times New Roman" w:hAnsi="Times New Roman" w:cs="Times New Roman"/>
            <w:sz w:val="28"/>
            <w:szCs w:val="28"/>
          </w:rPr>
          <w:t>ГрК</w:t>
        </w:r>
      </w:hyperlink>
      <w:r w:rsidRPr="005B416A">
        <w:rPr>
          <w:rFonts w:ascii="Times New Roman" w:hAnsi="Times New Roman" w:cs="Times New Roman"/>
          <w:sz w:val="28"/>
          <w:szCs w:val="28"/>
        </w:rPr>
        <w:t xml:space="preserve"> РФ и положений федерального законодательства, определяющих полномочия субъектов Российской Федерации (</w:t>
      </w:r>
      <w:hyperlink r:id="rId21" w:history="1">
        <w:r w:rsidRPr="005B416A">
          <w:rPr>
            <w:rFonts w:ascii="Times New Roman" w:hAnsi="Times New Roman" w:cs="Times New Roman"/>
            <w:sz w:val="28"/>
            <w:szCs w:val="28"/>
          </w:rPr>
          <w:t>статья 26.3</w:t>
        </w:r>
      </w:hyperlink>
      <w:r w:rsidRPr="005B416A">
        <w:rPr>
          <w:rFonts w:ascii="Times New Roman" w:hAnsi="Times New Roman" w:cs="Times New Roman"/>
          <w:sz w:val="28"/>
          <w:szCs w:val="28"/>
        </w:rPr>
        <w:t xml:space="preserve"> Закона N 184-ФЗ) и полномочия ОМСУ (</w:t>
      </w:r>
      <w:hyperlink r:id="rId22" w:history="1">
        <w:r w:rsidRPr="005B416A">
          <w:rPr>
            <w:rFonts w:ascii="Times New Roman" w:hAnsi="Times New Roman" w:cs="Times New Roman"/>
            <w:sz w:val="28"/>
            <w:szCs w:val="28"/>
          </w:rPr>
          <w:t>статьи 14</w:t>
        </w:r>
      </w:hyperlink>
      <w:r w:rsidRPr="005B416A">
        <w:rPr>
          <w:rFonts w:ascii="Times New Roman" w:hAnsi="Times New Roman" w:cs="Times New Roman"/>
          <w:sz w:val="28"/>
          <w:szCs w:val="28"/>
        </w:rPr>
        <w:t xml:space="preserve">, </w:t>
      </w:r>
      <w:hyperlink r:id="rId23" w:history="1">
        <w:r w:rsidRPr="005B416A">
          <w:rPr>
            <w:rFonts w:ascii="Times New Roman" w:hAnsi="Times New Roman" w:cs="Times New Roman"/>
            <w:sz w:val="28"/>
            <w:szCs w:val="28"/>
          </w:rPr>
          <w:t>14.1</w:t>
        </w:r>
      </w:hyperlink>
      <w:r w:rsidRPr="005B416A">
        <w:rPr>
          <w:rFonts w:ascii="Times New Roman" w:hAnsi="Times New Roman" w:cs="Times New Roman"/>
          <w:sz w:val="28"/>
          <w:szCs w:val="28"/>
        </w:rPr>
        <w:t xml:space="preserve">, </w:t>
      </w:r>
      <w:hyperlink r:id="rId24" w:history="1">
        <w:r w:rsidRPr="005B416A">
          <w:rPr>
            <w:rFonts w:ascii="Times New Roman" w:hAnsi="Times New Roman" w:cs="Times New Roman"/>
            <w:sz w:val="28"/>
            <w:szCs w:val="28"/>
          </w:rPr>
          <w:t>15</w:t>
        </w:r>
      </w:hyperlink>
      <w:r w:rsidRPr="005B416A">
        <w:rPr>
          <w:rFonts w:ascii="Times New Roman" w:hAnsi="Times New Roman" w:cs="Times New Roman"/>
          <w:sz w:val="28"/>
          <w:szCs w:val="28"/>
        </w:rPr>
        <w:t xml:space="preserve">, </w:t>
      </w:r>
      <w:hyperlink r:id="rId25" w:history="1">
        <w:r w:rsidRPr="005B416A">
          <w:rPr>
            <w:rFonts w:ascii="Times New Roman" w:hAnsi="Times New Roman" w:cs="Times New Roman"/>
            <w:sz w:val="28"/>
            <w:szCs w:val="28"/>
          </w:rPr>
          <w:t>15.1</w:t>
        </w:r>
      </w:hyperlink>
      <w:r w:rsidRPr="005B416A">
        <w:rPr>
          <w:rFonts w:ascii="Times New Roman" w:hAnsi="Times New Roman" w:cs="Times New Roman"/>
          <w:sz w:val="28"/>
          <w:szCs w:val="28"/>
        </w:rPr>
        <w:t xml:space="preserve">; </w:t>
      </w:r>
      <w:hyperlink r:id="rId26" w:history="1">
        <w:r w:rsidRPr="005B416A">
          <w:rPr>
            <w:rFonts w:ascii="Times New Roman" w:hAnsi="Times New Roman" w:cs="Times New Roman"/>
            <w:sz w:val="28"/>
            <w:szCs w:val="28"/>
          </w:rPr>
          <w:t>16</w:t>
        </w:r>
      </w:hyperlink>
      <w:r w:rsidRPr="005B416A">
        <w:rPr>
          <w:rFonts w:ascii="Times New Roman" w:hAnsi="Times New Roman" w:cs="Times New Roman"/>
          <w:sz w:val="28"/>
          <w:szCs w:val="28"/>
        </w:rPr>
        <w:t xml:space="preserve">, </w:t>
      </w:r>
      <w:hyperlink r:id="rId27" w:history="1">
        <w:r w:rsidRPr="005B416A">
          <w:rPr>
            <w:rFonts w:ascii="Times New Roman" w:hAnsi="Times New Roman" w:cs="Times New Roman"/>
            <w:sz w:val="28"/>
            <w:szCs w:val="28"/>
          </w:rPr>
          <w:t>16.1</w:t>
        </w:r>
      </w:hyperlink>
      <w:r w:rsidRPr="005B416A">
        <w:rPr>
          <w:rFonts w:ascii="Times New Roman" w:hAnsi="Times New Roman" w:cs="Times New Roman"/>
          <w:sz w:val="28"/>
          <w:szCs w:val="28"/>
        </w:rPr>
        <w:t xml:space="preserve">, </w:t>
      </w:r>
      <w:hyperlink r:id="rId28" w:history="1">
        <w:r w:rsidRPr="005B416A">
          <w:rPr>
            <w:rFonts w:ascii="Times New Roman" w:hAnsi="Times New Roman" w:cs="Times New Roman"/>
            <w:sz w:val="28"/>
            <w:szCs w:val="28"/>
          </w:rPr>
          <w:t>17</w:t>
        </w:r>
      </w:hyperlink>
      <w:r w:rsidRPr="005B416A">
        <w:rPr>
          <w:rFonts w:ascii="Times New Roman" w:hAnsi="Times New Roman" w:cs="Times New Roman"/>
          <w:sz w:val="28"/>
          <w:szCs w:val="28"/>
        </w:rPr>
        <w:t xml:space="preserve"> Закона N 131-ФЗ).</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Перечень показателей объектов местного значения, подлежащих нормированию в соответствии с полномочиями ОМСУ, приведен в разделе 1.1.3 настоящих нормативов.</w:t>
      </w:r>
    </w:p>
    <w:p w:rsidR="00B81CCB" w:rsidRPr="005B416A" w:rsidRDefault="00B81CCB" w:rsidP="00BE3FB7">
      <w:pPr>
        <w:spacing w:after="60" w:line="240" w:lineRule="auto"/>
        <w:rPr>
          <w:rFonts w:ascii="Times New Roman" w:hAnsi="Times New Roman" w:cs="Times New Roman"/>
          <w:sz w:val="28"/>
          <w:szCs w:val="24"/>
        </w:rPr>
      </w:pPr>
    </w:p>
    <w:p w:rsidR="00B81CCB" w:rsidRPr="005B416A"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5B416A">
        <w:rPr>
          <w:rFonts w:ascii="Times New Roman" w:hAnsi="Times New Roman" w:cs="Times New Roman"/>
          <w:b/>
          <w:bCs/>
          <w:sz w:val="28"/>
          <w:szCs w:val="28"/>
        </w:rPr>
        <w:t>Перечень расчетных показателей для каждой области нормирования и соответствующему перечню объектов, которые обеспечивают достижение расчетных показателей.</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Для каждой области нормирования НГП определены несколько показателей минимально допустимого уровня обеспеченности объектами и </w:t>
      </w:r>
      <w:r w:rsidRPr="005B416A">
        <w:rPr>
          <w:rFonts w:ascii="Times New Roman" w:hAnsi="Times New Roman" w:cs="Times New Roman"/>
          <w:sz w:val="28"/>
          <w:szCs w:val="28"/>
        </w:rPr>
        <w:lastRenderedPageBreak/>
        <w:t>максимально допустимого уровня территориальной доступности таких объектов с указанием размерности каждого показателя. В соответствии с каждым показателем предусматривается перечень из одного или нескольких объектов, которые обеспечивают достижение нормируемого показателя.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Показатели минимально допустимого уровня обеспеченности объектами местного значения и максимально допустимого уровня доступности таких объектов использованы на основании анализа положений документов стратегического планирования, к которым относятся: </w:t>
      </w:r>
      <w:hyperlink r:id="rId29" w:history="1">
        <w:r w:rsidRPr="005B416A">
          <w:rPr>
            <w:rFonts w:ascii="Times New Roman" w:hAnsi="Times New Roman" w:cs="Times New Roman"/>
            <w:sz w:val="28"/>
            <w:szCs w:val="28"/>
          </w:rPr>
          <w:t>СПР</w:t>
        </w:r>
      </w:hyperlink>
      <w:r w:rsidRPr="005B416A">
        <w:rPr>
          <w:rFonts w:ascii="Times New Roman" w:hAnsi="Times New Roman" w:cs="Times New Roman"/>
          <w:sz w:val="28"/>
          <w:szCs w:val="28"/>
        </w:rPr>
        <w:t>, стратегия и прогноз социально-экономического развития Краснодарского края, бюджетный прогноз Краснодарского на долгосрочный период, государственные программы Краснодарского края, стратегия и прогноз социально-экономического развития Тимашевского района и Тимашевского городского поселения на среднесрочный или долгосрочный период, бюджетный прогноз муниципального образования, муниципальные программы. Также учтены планы реализации национальных проектов, инвестиционные программы субъектов естественных монополий, комплексный план модернизации и расширения магистральной инфраструктуры на период до 2024 года и иные документы стратегического планирования и прогнозирования.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Включение в перечень какого-либо дополнительного показателя (уровня обеспеченности или уровня территориальной доступности), корректировка размерности показателей и состава объектов, обеспечивающих реализацию </w:t>
      </w:r>
      <w:proofErr w:type="spellStart"/>
      <w:r w:rsidRPr="005B416A">
        <w:rPr>
          <w:rFonts w:ascii="Times New Roman" w:hAnsi="Times New Roman" w:cs="Times New Roman"/>
          <w:sz w:val="28"/>
          <w:szCs w:val="28"/>
        </w:rPr>
        <w:t>показателейотражена</w:t>
      </w:r>
      <w:proofErr w:type="spellEnd"/>
      <w:r w:rsidRPr="005B416A">
        <w:rPr>
          <w:rFonts w:ascii="Times New Roman" w:hAnsi="Times New Roman" w:cs="Times New Roman"/>
          <w:sz w:val="28"/>
          <w:szCs w:val="28"/>
        </w:rPr>
        <w:t xml:space="preserve"> в материалах по обоснованию НГП. </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Нормируемые показатели минимальной обеспеченности и максимальной доступности в отношении уникальных, в том числе существующих объектов, а также объектов, не выполняющих функции непосредственного обслуживания населения, за исключением объектов, нормирование которых предусмотрено действующими НПА, в настоящих нормативах не устанавливались.</w:t>
      </w:r>
    </w:p>
    <w:p w:rsidR="00B81CCB" w:rsidRPr="005B416A" w:rsidRDefault="00B81CCB" w:rsidP="00BE3FB7">
      <w:pPr>
        <w:spacing w:after="60" w:line="240" w:lineRule="auto"/>
        <w:rPr>
          <w:rFonts w:ascii="Times New Roman" w:hAnsi="Times New Roman" w:cs="Times New Roman"/>
          <w:sz w:val="28"/>
          <w:szCs w:val="24"/>
        </w:rPr>
      </w:pPr>
    </w:p>
    <w:p w:rsidR="00B81CCB" w:rsidRPr="005B416A"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5B416A">
        <w:rPr>
          <w:rFonts w:ascii="Times New Roman" w:hAnsi="Times New Roman" w:cs="Times New Roman"/>
          <w:b/>
          <w:bCs/>
          <w:sz w:val="28"/>
          <w:szCs w:val="28"/>
        </w:rPr>
        <w:t>Особенности установления НГП для объектов в сферах энергетики водо- и газоснабжения, канализации</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качестве расчетных показателей минимального допустимого уровня обеспеченности объектами местного значения в области энергетики и коммунальной инфраструктуры использованы показатели удельного потребления населением коммунальных ресурсов.</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Показатели удельного потребления коммунальных ресурсов для градостроительной документации определяются на единицу численности населения (чел.) или общей площади зданий (кв. 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Определение расчетных показателей заключается в уточнении укрупненных показателей потребления коммунальных ресурсов, установленных на федеральном уровне, на основании объемов фактического потребления коммунальных ресурсов (оказания услуг) с учетом их динамики </w:t>
      </w:r>
      <w:r w:rsidRPr="005B416A">
        <w:rPr>
          <w:rFonts w:ascii="Times New Roman" w:hAnsi="Times New Roman" w:cs="Times New Roman"/>
          <w:sz w:val="28"/>
          <w:szCs w:val="28"/>
        </w:rPr>
        <w:lastRenderedPageBreak/>
        <w:t>за последние 3 - 5 лет. При этом учтена степень охвата территории централизованными системами коммунальной инфраструктуры.</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Также выполнен анализ целевых показателей потребления коммунальных ресурсов, которые содержатся в действующих ДТП, программах комплексного развития систем коммунальной инфраструктуры, программах по энергосбережению и </w:t>
      </w:r>
      <w:proofErr w:type="spellStart"/>
      <w:r w:rsidRPr="005B416A">
        <w:rPr>
          <w:rFonts w:ascii="Times New Roman" w:hAnsi="Times New Roman" w:cs="Times New Roman"/>
          <w:sz w:val="28"/>
          <w:szCs w:val="28"/>
        </w:rPr>
        <w:t>энергоэффективности</w:t>
      </w:r>
      <w:proofErr w:type="spellEnd"/>
      <w:r w:rsidRPr="005B416A">
        <w:rPr>
          <w:rFonts w:ascii="Times New Roman" w:hAnsi="Times New Roman" w:cs="Times New Roman"/>
          <w:sz w:val="28"/>
          <w:szCs w:val="28"/>
        </w:rPr>
        <w:t>, схемах тепло-, водо-, электро-, газоснабжения и водоотведения на предмет соответствия расчетным показателям удельного потребления населением коммунальных ресурсов.</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Показатели удельного потребления коммунальных ресурсов являются основанием для определения в ДТП, ДППТ основных характеристик развития систем тепло-, водо-, электро-, газоснабжения и водоотведения, в том числе объемов потребления коммунальных ресурсов (оказания услуг), нагрузки на инженерные системы, технических характеристик головных сооружений и сетей (мощности, диаметры трубопроводов и т.д.).</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 разработке НГП расчетные показатели дифференцированы по видам жилой застройки (индивидуальная, многоквартирная и т.д.) с учетом степени благоустройства (обеспеченность электрическими и газовыми плитами, местными водонагревателями и т.д.).</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Перечень методических рекомендаций, СП, санитарных правил и нормативов (далее - СанПиН), иных нормативных документов, используемый при расчете предельных значений показателей удельного потребления коммунальных ресурсов, приведен в разделе 1.3.2 настоящих нормативов.</w:t>
      </w:r>
    </w:p>
    <w:p w:rsidR="00B81CCB" w:rsidRPr="005B416A" w:rsidRDefault="00B81CCB" w:rsidP="00BE3FB7">
      <w:pPr>
        <w:spacing w:after="60" w:line="240" w:lineRule="auto"/>
        <w:rPr>
          <w:rFonts w:ascii="Times New Roman" w:hAnsi="Times New Roman" w:cs="Times New Roman"/>
          <w:sz w:val="28"/>
          <w:szCs w:val="24"/>
        </w:rPr>
      </w:pPr>
    </w:p>
    <w:p w:rsidR="00893AA1" w:rsidRPr="005B416A" w:rsidRDefault="00893AA1" w:rsidP="00BE3FB7">
      <w:pPr>
        <w:spacing w:after="60" w:line="240" w:lineRule="auto"/>
        <w:rPr>
          <w:rFonts w:ascii="Times New Roman" w:hAnsi="Times New Roman" w:cs="Times New Roman"/>
          <w:sz w:val="28"/>
          <w:szCs w:val="24"/>
        </w:rPr>
      </w:pPr>
    </w:p>
    <w:p w:rsidR="00893AA1" w:rsidRPr="005B416A" w:rsidRDefault="00893AA1" w:rsidP="00BE3FB7">
      <w:pPr>
        <w:spacing w:after="60" w:line="240" w:lineRule="auto"/>
        <w:rPr>
          <w:rFonts w:ascii="Times New Roman" w:hAnsi="Times New Roman" w:cs="Times New Roman"/>
          <w:sz w:val="28"/>
          <w:szCs w:val="24"/>
        </w:rPr>
      </w:pPr>
    </w:p>
    <w:p w:rsidR="00893AA1" w:rsidRPr="005B416A" w:rsidRDefault="00893AA1" w:rsidP="00BE3FB7">
      <w:pPr>
        <w:spacing w:after="60" w:line="240" w:lineRule="auto"/>
        <w:rPr>
          <w:rFonts w:ascii="Times New Roman" w:hAnsi="Times New Roman" w:cs="Times New Roman"/>
          <w:sz w:val="28"/>
          <w:szCs w:val="24"/>
        </w:rPr>
      </w:pPr>
    </w:p>
    <w:p w:rsidR="00B81CCB" w:rsidRPr="005B416A" w:rsidRDefault="00B81CCB" w:rsidP="00BE3FB7">
      <w:pPr>
        <w:spacing w:after="60" w:line="240" w:lineRule="auto"/>
        <w:rPr>
          <w:rFonts w:ascii="Times New Roman" w:hAnsi="Times New Roman" w:cs="Times New Roman"/>
          <w:sz w:val="28"/>
          <w:szCs w:val="24"/>
        </w:rPr>
      </w:pPr>
      <w:r w:rsidRPr="005B416A">
        <w:rPr>
          <w:rFonts w:ascii="Times New Roman" w:hAnsi="Times New Roman" w:cs="Times New Roman"/>
          <w:sz w:val="28"/>
          <w:szCs w:val="24"/>
        </w:rPr>
        <w:br w:type="page"/>
      </w:r>
    </w:p>
    <w:p w:rsidR="00B81CCB" w:rsidRPr="005B416A" w:rsidRDefault="00B81CCB" w:rsidP="00D4519A">
      <w:pPr>
        <w:numPr>
          <w:ilvl w:val="2"/>
          <w:numId w:val="1"/>
        </w:numPr>
        <w:spacing w:after="60" w:line="240" w:lineRule="auto"/>
        <w:ind w:left="1985" w:hanging="709"/>
        <w:jc w:val="both"/>
        <w:outlineLvl w:val="2"/>
        <w:rPr>
          <w:rFonts w:ascii="Times New Roman" w:hAnsi="Times New Roman" w:cs="Times New Roman"/>
          <w:sz w:val="28"/>
          <w:szCs w:val="24"/>
        </w:rPr>
      </w:pPr>
      <w:bookmarkStart w:id="14" w:name="_Toc89019782"/>
      <w:r w:rsidRPr="005B416A">
        <w:rPr>
          <w:rFonts w:ascii="Times New Roman" w:hAnsi="Times New Roman" w:cs="Times New Roman"/>
          <w:sz w:val="28"/>
          <w:szCs w:val="24"/>
        </w:rPr>
        <w:lastRenderedPageBreak/>
        <w:t>Обоснование и расчеты значений показателей минимально допустимого уровня обеспеченности объектами населения и максимально допустимого уровня их территориальной доступности для населения по каждой из областей нормирования</w:t>
      </w:r>
      <w:bookmarkEnd w:id="14"/>
    </w:p>
    <w:p w:rsidR="00B81CCB" w:rsidRPr="005B416A" w:rsidRDefault="00B81CCB" w:rsidP="00BE3FB7">
      <w:pPr>
        <w:spacing w:after="60" w:line="240" w:lineRule="auto"/>
        <w:rPr>
          <w:rFonts w:ascii="Times New Roman" w:hAnsi="Times New Roman" w:cs="Times New Roman"/>
          <w:sz w:val="28"/>
          <w:szCs w:val="24"/>
        </w:rPr>
      </w:pPr>
    </w:p>
    <w:p w:rsidR="00B81CCB" w:rsidRPr="005B416A" w:rsidRDefault="00B81CCB" w:rsidP="00BE3FB7">
      <w:pPr>
        <w:spacing w:after="60" w:line="240" w:lineRule="auto"/>
        <w:ind w:firstLine="709"/>
        <w:jc w:val="both"/>
        <w:rPr>
          <w:rFonts w:ascii="Times New Roman" w:hAnsi="Times New Roman" w:cs="Times New Roman"/>
          <w:sz w:val="28"/>
          <w:szCs w:val="24"/>
        </w:rPr>
      </w:pPr>
      <w:r w:rsidRPr="005B416A">
        <w:rPr>
          <w:rFonts w:ascii="Times New Roman" w:hAnsi="Times New Roman" w:cs="Times New Roman"/>
          <w:sz w:val="28"/>
          <w:szCs w:val="24"/>
        </w:rPr>
        <w:t>Расчетные показатели минимально допустимого уровня обеспеченности объектами местного значения и показатели максимально допустимого уровня территориальной доступности таких объектов для населения Тимашевского городского поселения муниципального образования Тимашевский район Краснодарского края установлены в соответствии с действующими федеральными и региональными нормативно-правовыми актами в области регулирования вопросов градостроительной деятельности и полномочий поселений муниципального образования Тимашевский район Краснодарского края, на основании параметров и условий социально-экономического развития муниципального района и его поселений, региона, социальных, демографических, природно-экологических и иных условий развития территории поселения, условий осуществления градостроительной деятельности на территории субъекта Российской Федерации в части формирования объектов местного значения городского поселения.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Материалы по обоснованию расчетных показателей, содержащихся в основной части нормативов градостроительного проектирования.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Расчет показателей минимально допустимого уровня обеспеченности объектами коммунальной, социальной, транспортной инфраструктур регионального и местного значения и расчетных показателей максимально допустимого уровня территориальной доступности таких объектов для населения проведены с учетом: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а) целевых показателей развития инфраструктур, установленных </w:t>
      </w:r>
      <w:hyperlink r:id="rId30" w:history="1">
        <w:r w:rsidRPr="005B416A">
          <w:rPr>
            <w:rFonts w:ascii="Times New Roman" w:hAnsi="Times New Roman" w:cs="Times New Roman"/>
            <w:sz w:val="28"/>
            <w:szCs w:val="28"/>
          </w:rPr>
          <w:t>СПР</w:t>
        </w:r>
      </w:hyperlink>
      <w:r w:rsidRPr="005B416A">
        <w:rPr>
          <w:rFonts w:ascii="Times New Roman" w:hAnsi="Times New Roman" w:cs="Times New Roman"/>
          <w:sz w:val="28"/>
          <w:szCs w:val="28"/>
        </w:rPr>
        <w:t>, национальными проектами, документами стратегического планирования регионального и муниципального уровней;</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б) сведений об объектах и показателях из отраслевых региональных и муниципальных программ;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действующих отраслевых методик, методических рекомендаций о применении нормативов и норм ресурсной обеспеченности населения, по развитию организаций сети социального обслуживания;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г) нормативов, установленных СП, СНиП, СанПиН;</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д) демографической ситуации, тенденций изменения основных демографических показателей, информации о миграции населения;</w:t>
      </w:r>
    </w:p>
    <w:p w:rsidR="00B81CCB"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е) национальных, культурных, климатических, географических и других особенностей территории.</w:t>
      </w:r>
    </w:p>
    <w:p w:rsidR="00D4519A" w:rsidRDefault="00D4519A" w:rsidP="00BE3FB7">
      <w:pPr>
        <w:autoSpaceDE w:val="0"/>
        <w:autoSpaceDN w:val="0"/>
        <w:adjustRightInd w:val="0"/>
        <w:spacing w:after="60" w:line="240" w:lineRule="auto"/>
        <w:ind w:firstLine="540"/>
        <w:jc w:val="both"/>
        <w:rPr>
          <w:rFonts w:ascii="Times New Roman" w:hAnsi="Times New Roman" w:cs="Times New Roman"/>
          <w:sz w:val="28"/>
          <w:szCs w:val="28"/>
        </w:rPr>
      </w:pPr>
    </w:p>
    <w:p w:rsidR="00D4519A" w:rsidRPr="005B416A" w:rsidRDefault="00D4519A" w:rsidP="00BE3FB7">
      <w:pPr>
        <w:autoSpaceDE w:val="0"/>
        <w:autoSpaceDN w:val="0"/>
        <w:adjustRightInd w:val="0"/>
        <w:spacing w:after="60" w:line="240" w:lineRule="auto"/>
        <w:ind w:firstLine="540"/>
        <w:jc w:val="both"/>
        <w:rPr>
          <w:rFonts w:ascii="Times New Roman" w:hAnsi="Times New Roman" w:cs="Times New Roman"/>
          <w:sz w:val="28"/>
          <w:szCs w:val="28"/>
        </w:rPr>
      </w:pPr>
    </w:p>
    <w:p w:rsidR="00B81CCB" w:rsidRPr="005B416A"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5B416A">
        <w:rPr>
          <w:rFonts w:ascii="Times New Roman" w:hAnsi="Times New Roman" w:cs="Times New Roman"/>
          <w:b/>
          <w:bCs/>
          <w:sz w:val="28"/>
          <w:szCs w:val="28"/>
        </w:rPr>
        <w:lastRenderedPageBreak/>
        <w:t>Методы расчета показателей.</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 определении значений расчетных показателей минимально допустимого уровня обеспеченности объектами местного значения использовались различные методы и подходы или их сочетание. Применялись три основных метода:</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а) нормативно-методический подход;</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б) расчетный метод;</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экспертная оценка.</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1.1. </w:t>
      </w:r>
      <w:r w:rsidRPr="005B416A">
        <w:rPr>
          <w:rFonts w:ascii="Times New Roman" w:hAnsi="Times New Roman" w:cs="Times New Roman"/>
          <w:b/>
          <w:sz w:val="28"/>
          <w:szCs w:val="28"/>
        </w:rPr>
        <w:t>Нормативно-методический подход</w:t>
      </w:r>
      <w:r w:rsidRPr="005B416A">
        <w:rPr>
          <w:rFonts w:ascii="Times New Roman" w:hAnsi="Times New Roman" w:cs="Times New Roman"/>
          <w:sz w:val="28"/>
          <w:szCs w:val="28"/>
        </w:rPr>
        <w:t xml:space="preserve"> является наиболее распространенным и применялся при наличии утвержденной отраслевой методики, которая была положена в основу расчета показателей минимально допустимого уровня обеспеченности теми или иными объектами.</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В качестве примера можно привести использование действующей методики для расчета объектов в сфере культуры, утвержденной </w:t>
      </w:r>
      <w:hyperlink r:id="rId31" w:history="1">
        <w:r w:rsidRPr="005B416A">
          <w:rPr>
            <w:rFonts w:ascii="Times New Roman" w:hAnsi="Times New Roman" w:cs="Times New Roman"/>
            <w:sz w:val="28"/>
            <w:szCs w:val="28"/>
          </w:rPr>
          <w:t>распоряжением</w:t>
        </w:r>
      </w:hyperlink>
      <w:r w:rsidRPr="005B416A">
        <w:rPr>
          <w:rFonts w:ascii="Times New Roman" w:hAnsi="Times New Roman" w:cs="Times New Roman"/>
          <w:sz w:val="28"/>
          <w:szCs w:val="28"/>
        </w:rPr>
        <w:t xml:space="preserve"> Минкультуры России от 2 августа 2017 г. N Р-965 "Об утверждении Методических рекомендаций субъектам Российской Федерации и ОМСУ по развитию сети организаций культуры и обеспеченности населения услугами организаций культуры" (далее - Методические рекомендации Минкультуры).</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Указанные Методические </w:t>
      </w:r>
      <w:hyperlink r:id="rId32" w:history="1">
        <w:r w:rsidRPr="005B416A">
          <w:rPr>
            <w:rFonts w:ascii="Times New Roman" w:hAnsi="Times New Roman" w:cs="Times New Roman"/>
            <w:sz w:val="28"/>
            <w:szCs w:val="28"/>
          </w:rPr>
          <w:t>рекомендации</w:t>
        </w:r>
      </w:hyperlink>
      <w:r w:rsidRPr="005B416A">
        <w:rPr>
          <w:rFonts w:ascii="Times New Roman" w:hAnsi="Times New Roman" w:cs="Times New Roman"/>
          <w:sz w:val="28"/>
          <w:szCs w:val="28"/>
        </w:rPr>
        <w:t xml:space="preserve"> Минкультуры содержат рекомендуемые нормы и нормативы размещения библиотек, объектов клубного типа, парков культуры, музеев различного уровня и многих других объектов культуры регионального и местного значения.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Норматив из Методических </w:t>
      </w:r>
      <w:hyperlink r:id="rId33" w:history="1">
        <w:r w:rsidRPr="005B416A">
          <w:rPr>
            <w:rFonts w:ascii="Times New Roman" w:hAnsi="Times New Roman" w:cs="Times New Roman"/>
            <w:sz w:val="28"/>
            <w:szCs w:val="28"/>
          </w:rPr>
          <w:t>рекомендаций</w:t>
        </w:r>
      </w:hyperlink>
      <w:r w:rsidRPr="005B416A">
        <w:rPr>
          <w:rFonts w:ascii="Times New Roman" w:hAnsi="Times New Roman" w:cs="Times New Roman"/>
          <w:sz w:val="28"/>
          <w:szCs w:val="28"/>
        </w:rPr>
        <w:t xml:space="preserve"> Минкультуры может быть скорректирован с учетом социологических исследований или региональной и (или) муниципальной специфики. </w:t>
      </w:r>
    </w:p>
    <w:p w:rsidR="00B81CCB" w:rsidRPr="005B416A" w:rsidRDefault="00B81CCB" w:rsidP="00BE3FB7">
      <w:pPr>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В материалах по обоснованию основной части НГП в составе каждого раздела приведены перечни использованных методических рекомендаций, инструкций, СП, СанПиН и иных нормативных документов, а также ссылки на результаты социологических опросов и иные исследования в нормируемой области, если они проводились.</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Для показателей минимальной обеспеченности и максимальной доступности, для которых использовались нормативно-методический подход, рекомендуемые ссылки на ведомственные методические рекомендации приведены в разделе 1</w:t>
      </w:r>
      <w:r w:rsidR="00D20034" w:rsidRPr="005B416A">
        <w:rPr>
          <w:rFonts w:ascii="Times New Roman" w:hAnsi="Times New Roman" w:cs="Times New Roman"/>
          <w:sz w:val="28"/>
          <w:szCs w:val="28"/>
        </w:rPr>
        <w:t>.</w:t>
      </w:r>
      <w:r w:rsidRPr="005B416A">
        <w:rPr>
          <w:rFonts w:ascii="Times New Roman" w:hAnsi="Times New Roman" w:cs="Times New Roman"/>
          <w:sz w:val="28"/>
          <w:szCs w:val="28"/>
        </w:rPr>
        <w:t>3.2 основной части настоящих нормативов. Основные рекомендации по проектированию даны в разделе 2.3 материалов обоснования.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 проведении расчетов по указанным методикам были проведены консультации с представителями профильных органов местного самоуправления, имеющих полномочия в соответствующей сфере.</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случае выхода новой редакции ведомственных методических рекомендаций и СП при расчетах рекомендуется руководствоваться актуальной версией документа. Также в нормативах в справочно-</w:t>
      </w:r>
      <w:r w:rsidRPr="005B416A">
        <w:rPr>
          <w:rFonts w:ascii="Times New Roman" w:hAnsi="Times New Roman" w:cs="Times New Roman"/>
          <w:sz w:val="28"/>
          <w:szCs w:val="28"/>
        </w:rPr>
        <w:lastRenderedPageBreak/>
        <w:t>информационных целях использовались ранее действующие методические рекомендации, в части непротиворечащей действующему законодательству.</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1.2. </w:t>
      </w:r>
      <w:r w:rsidRPr="005B416A">
        <w:rPr>
          <w:rFonts w:ascii="Times New Roman" w:hAnsi="Times New Roman" w:cs="Times New Roman"/>
          <w:b/>
          <w:sz w:val="28"/>
          <w:szCs w:val="28"/>
        </w:rPr>
        <w:t>Расчетный метод</w:t>
      </w:r>
      <w:r w:rsidRPr="005B416A">
        <w:rPr>
          <w:rFonts w:ascii="Times New Roman" w:hAnsi="Times New Roman" w:cs="Times New Roman"/>
          <w:sz w:val="28"/>
          <w:szCs w:val="28"/>
        </w:rPr>
        <w:t xml:space="preserve"> применялся в случаях однозначной математически определенной зависимости между расчетными параметрами и при условии возможности получения достоверных статистических данных и прогнозных данных высокой вероятности. В расчетных формулах не рекомендуется использовать избыточное количество переменных.</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Примером использования расчетной методики может служить расчет минимально допустимого уровня обеспеченности местами в средней школе. Всеобщее среднее образование требует обеспечить местами всех детей в возрасте от 7 до 16 лет и некоторую долю детей в возрасте 17 - 18 лет. В то же время имеются статистические данные о численности детей в данных возрастных группах и можно сделать достоверный краткосрочный прогноз о том, как изменится это количество в течение 3 - 5 лет.</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формулу может быть введен коэффициент допустимой доли обучающихся во вторую смену в том случае, если в документах стратегического планирования не декларирован 100-процентный переход к обучению в одну смену. В результате может быть получен показатель минимальной обеспеченности местами в средней школе в расчете на 1 000 детей школьного возраста с учетом краткосрочного прогноза изменения их численности.</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 использовании расчетного метода исходные данные с указанием их источника и расчетные формулы рекомендуется приводить в материалах по обоснованию основной части НГП.</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Ниже в данном разделе приведены формулы для расчета показателей минимально допустимого уровня обеспеченности населения объектами коммунальной, социальной, транспортной инфраструктур с описанием методики расчета автомобильных дорог (уличной сети), создания и обеспечения функционирования парковок, содержания мест захоронения, оказания ритуальных услуг, энергетики, тепло- и водоснабжения населения, водоотведения.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1.3. </w:t>
      </w:r>
      <w:r w:rsidRPr="005B416A">
        <w:rPr>
          <w:rFonts w:ascii="Times New Roman" w:hAnsi="Times New Roman" w:cs="Times New Roman"/>
          <w:b/>
          <w:sz w:val="28"/>
          <w:szCs w:val="28"/>
        </w:rPr>
        <w:t>Экспертная оценка</w:t>
      </w:r>
      <w:r w:rsidRPr="005B416A">
        <w:rPr>
          <w:rFonts w:ascii="Times New Roman" w:hAnsi="Times New Roman" w:cs="Times New Roman"/>
          <w:sz w:val="28"/>
          <w:szCs w:val="28"/>
        </w:rPr>
        <w:t xml:space="preserve"> применялась в сочетании с нормативно-методическим подходом в тех случаях, когда полученные этими методами показатели минимально допустимого уровня обеспеченности объектами требовали дополнительного обоснования или в недостаточной степени учитывали местную специфику. </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Социологическое исследование в рамках данной работы не проводилось, так как в этом не было необходимости по следующим причинам: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а) имеется </w:t>
      </w:r>
      <w:r w:rsidR="00D20034" w:rsidRPr="005B416A">
        <w:rPr>
          <w:rFonts w:ascii="Times New Roman" w:hAnsi="Times New Roman" w:cs="Times New Roman"/>
          <w:sz w:val="28"/>
          <w:szCs w:val="28"/>
        </w:rPr>
        <w:t>актуальная</w:t>
      </w:r>
      <w:r w:rsidRPr="005B416A">
        <w:rPr>
          <w:rFonts w:ascii="Times New Roman" w:hAnsi="Times New Roman" w:cs="Times New Roman"/>
          <w:sz w:val="28"/>
          <w:szCs w:val="28"/>
        </w:rPr>
        <w:t xml:space="preserve"> стратегия социально-экономического развития региона, муниципального образования, которая содержит все необходимые сведения о целевых показателях развития;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б) есть понимание о приоритетных для населения видах объектов, а также понимание приоритетных показателей и объектов местного значения;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lastRenderedPageBreak/>
        <w:t>Социологическ</w:t>
      </w:r>
      <w:r w:rsidR="00D20034" w:rsidRPr="005B416A">
        <w:rPr>
          <w:rFonts w:ascii="Times New Roman" w:hAnsi="Times New Roman" w:cs="Times New Roman"/>
          <w:sz w:val="28"/>
          <w:szCs w:val="28"/>
        </w:rPr>
        <w:t>ие исследования могут быть проведены муниципальным образованием для дальнейш</w:t>
      </w:r>
      <w:r w:rsidR="00972AB5" w:rsidRPr="005B416A">
        <w:rPr>
          <w:rFonts w:ascii="Times New Roman" w:hAnsi="Times New Roman" w:cs="Times New Roman"/>
          <w:sz w:val="28"/>
          <w:szCs w:val="28"/>
        </w:rPr>
        <w:t>их уточнения и</w:t>
      </w:r>
      <w:r w:rsidR="00D20034" w:rsidRPr="005B416A">
        <w:rPr>
          <w:rFonts w:ascii="Times New Roman" w:hAnsi="Times New Roman" w:cs="Times New Roman"/>
          <w:sz w:val="28"/>
          <w:szCs w:val="28"/>
        </w:rPr>
        <w:t xml:space="preserve"> корректировки нормативов градостроительного проектирования.</w:t>
      </w:r>
    </w:p>
    <w:p w:rsidR="00B81CCB" w:rsidRPr="005B416A" w:rsidRDefault="00B81CCB" w:rsidP="00BE3FB7">
      <w:pPr>
        <w:autoSpaceDE w:val="0"/>
        <w:autoSpaceDN w:val="0"/>
        <w:adjustRightInd w:val="0"/>
        <w:spacing w:after="60" w:line="240" w:lineRule="auto"/>
        <w:jc w:val="both"/>
        <w:rPr>
          <w:rFonts w:ascii="Times New Roman" w:hAnsi="Times New Roman" w:cs="Times New Roman"/>
          <w:sz w:val="28"/>
          <w:szCs w:val="28"/>
        </w:rPr>
      </w:pPr>
    </w:p>
    <w:p w:rsidR="00B81CCB" w:rsidRPr="005B416A"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5B416A">
        <w:rPr>
          <w:rFonts w:ascii="Times New Roman" w:hAnsi="Times New Roman" w:cs="Times New Roman"/>
          <w:b/>
          <w:bCs/>
          <w:sz w:val="28"/>
          <w:szCs w:val="28"/>
        </w:rPr>
        <w:t>Учет особенностей градостроительного освоения территории.</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Учитывая особенности градостроительного освоения территории, НГП </w:t>
      </w:r>
      <w:r w:rsidR="00D20034" w:rsidRPr="005B416A">
        <w:rPr>
          <w:rFonts w:ascii="Times New Roman" w:hAnsi="Times New Roman" w:cs="Times New Roman"/>
          <w:sz w:val="28"/>
          <w:szCs w:val="28"/>
        </w:rPr>
        <w:t>являются</w:t>
      </w:r>
      <w:r w:rsidRPr="005B416A">
        <w:rPr>
          <w:rFonts w:ascii="Times New Roman" w:hAnsi="Times New Roman" w:cs="Times New Roman"/>
          <w:sz w:val="28"/>
          <w:szCs w:val="28"/>
        </w:rPr>
        <w:t xml:space="preserve"> эффективным инструментом, обеспечивающим реализацию основных положений </w:t>
      </w:r>
      <w:r w:rsidR="00D20034" w:rsidRPr="005B416A">
        <w:rPr>
          <w:rFonts w:ascii="Times New Roman" w:hAnsi="Times New Roman" w:cs="Times New Roman"/>
          <w:sz w:val="28"/>
          <w:szCs w:val="28"/>
        </w:rPr>
        <w:t xml:space="preserve">Стратеги пространственного развития (далее </w:t>
      </w:r>
      <w:hyperlink r:id="rId34" w:history="1">
        <w:r w:rsidRPr="005B416A">
          <w:rPr>
            <w:rFonts w:ascii="Times New Roman" w:hAnsi="Times New Roman" w:cs="Times New Roman"/>
            <w:sz w:val="28"/>
            <w:szCs w:val="28"/>
          </w:rPr>
          <w:t>СПР</w:t>
        </w:r>
      </w:hyperlink>
      <w:r w:rsidR="00D20034" w:rsidRPr="005B416A">
        <w:rPr>
          <w:rFonts w:ascii="Times New Roman" w:hAnsi="Times New Roman" w:cs="Times New Roman"/>
          <w:sz w:val="28"/>
          <w:szCs w:val="28"/>
        </w:rPr>
        <w:t>)</w:t>
      </w:r>
      <w:r w:rsidRPr="005B416A">
        <w:rPr>
          <w:rFonts w:ascii="Times New Roman" w:hAnsi="Times New Roman" w:cs="Times New Roman"/>
          <w:sz w:val="28"/>
          <w:szCs w:val="28"/>
        </w:rPr>
        <w:t>. Территория Российской Федерации дифференцирована по двум критериям: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2.1. По уровню экономического роста (выделены территории с высоким уровнем, экономической активности, потенциальные центры роста (далее - ЦР) с ВМП ниже среднего значения по субъекту Российской Федерации и центры, несущие социальную нагрузку и характеризующиеся устойчивым "экономическим сжатием").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2.2. По социально-демографическому составу и плотности населения выделены несколько типов специфических территорий с особенностями пространственного развития, такие как крупнейшие и крупные городские агломерации, территории с низкой плотностью населения, с временным или сезонным характером пребывания, территории с преобладанием курортного и сезонного населения.</w:t>
      </w:r>
    </w:p>
    <w:p w:rsidR="0041635C" w:rsidRPr="005B416A" w:rsidRDefault="004F60DE"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соответствие с СПР РФ Тимашевское городское поселение и г. Тимашевск</w:t>
      </w:r>
      <w:r w:rsidR="0041635C" w:rsidRPr="005B416A">
        <w:rPr>
          <w:rFonts w:ascii="Times New Roman" w:hAnsi="Times New Roman" w:cs="Times New Roman"/>
          <w:sz w:val="28"/>
          <w:szCs w:val="28"/>
        </w:rPr>
        <w:t xml:space="preserve"> на уровне Российской Федерации</w:t>
      </w:r>
      <w:r w:rsidRPr="005B416A">
        <w:rPr>
          <w:rFonts w:ascii="Times New Roman" w:hAnsi="Times New Roman" w:cs="Times New Roman"/>
          <w:sz w:val="28"/>
          <w:szCs w:val="28"/>
        </w:rPr>
        <w:t xml:space="preserve"> не относятся</w:t>
      </w:r>
      <w:r w:rsidR="0041635C" w:rsidRPr="005B416A">
        <w:rPr>
          <w:rFonts w:ascii="Times New Roman" w:hAnsi="Times New Roman" w:cs="Times New Roman"/>
          <w:sz w:val="28"/>
          <w:szCs w:val="28"/>
        </w:rPr>
        <w:t>:</w:t>
      </w:r>
    </w:p>
    <w:p w:rsidR="004F60DE" w:rsidRPr="005B416A" w:rsidRDefault="004F60DE" w:rsidP="005D7D1D">
      <w:pPr>
        <w:pStyle w:val="a3"/>
        <w:numPr>
          <w:ilvl w:val="0"/>
          <w:numId w:val="25"/>
        </w:numPr>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к существующим или потенциальным центрам экономического роста</w:t>
      </w:r>
      <w:r w:rsidR="0041635C" w:rsidRPr="005B416A">
        <w:rPr>
          <w:rFonts w:ascii="Times New Roman" w:hAnsi="Times New Roman" w:cs="Times New Roman"/>
          <w:sz w:val="28"/>
          <w:szCs w:val="28"/>
        </w:rPr>
        <w:t>;</w:t>
      </w:r>
    </w:p>
    <w:p w:rsidR="0041635C" w:rsidRPr="005B416A" w:rsidRDefault="0041635C" w:rsidP="005D7D1D">
      <w:pPr>
        <w:pStyle w:val="a3"/>
        <w:numPr>
          <w:ilvl w:val="0"/>
          <w:numId w:val="25"/>
        </w:numPr>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к крупнейшим и крупным городским агломерациям</w:t>
      </w:r>
    </w:p>
    <w:p w:rsidR="0041635C" w:rsidRPr="005B416A" w:rsidRDefault="0041635C" w:rsidP="005D7D1D">
      <w:pPr>
        <w:pStyle w:val="a3"/>
        <w:numPr>
          <w:ilvl w:val="0"/>
          <w:numId w:val="25"/>
        </w:numPr>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к муниципальным образованиям с низкой плотностью сельского населения</w:t>
      </w:r>
    </w:p>
    <w:p w:rsidR="0041635C" w:rsidRPr="005B416A" w:rsidRDefault="0041635C" w:rsidP="005D7D1D">
      <w:pPr>
        <w:pStyle w:val="a3"/>
        <w:numPr>
          <w:ilvl w:val="0"/>
          <w:numId w:val="25"/>
        </w:numPr>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к курортам регионального и местного значения</w:t>
      </w:r>
      <w:r w:rsidR="00E0729D" w:rsidRPr="005B416A">
        <w:rPr>
          <w:rFonts w:ascii="Times New Roman" w:hAnsi="Times New Roman" w:cs="Times New Roman"/>
          <w:sz w:val="28"/>
          <w:szCs w:val="28"/>
        </w:rPr>
        <w:t>, туристским территориям.</w:t>
      </w:r>
    </w:p>
    <w:p w:rsidR="00E0729D" w:rsidRPr="005B416A" w:rsidRDefault="00E0729D" w:rsidP="00E0729D">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связи с этим, по данным критериям к расчетным показателям не применяются повышающие или понижающие коэффициенты.</w:t>
      </w:r>
    </w:p>
    <w:p w:rsidR="0041635C" w:rsidRPr="005B416A" w:rsidRDefault="0041635C"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соответствии с комплексной оценкой городских округов и муниципальных районов Краснодарского края Тимашевский район является муниципальным образование с уровнем развития выше среднего, в связи с этим</w:t>
      </w:r>
      <w:r w:rsidR="00E0729D" w:rsidRPr="005B416A">
        <w:rPr>
          <w:rFonts w:ascii="Times New Roman" w:hAnsi="Times New Roman" w:cs="Times New Roman"/>
          <w:sz w:val="28"/>
          <w:szCs w:val="28"/>
        </w:rPr>
        <w:t xml:space="preserve"> по данному критерию</w:t>
      </w:r>
      <w:r w:rsidRPr="005B416A">
        <w:rPr>
          <w:rFonts w:ascii="Times New Roman" w:hAnsi="Times New Roman" w:cs="Times New Roman"/>
          <w:sz w:val="28"/>
          <w:szCs w:val="28"/>
        </w:rPr>
        <w:t xml:space="preserve"> для муниципалитета возможно применение повышающих коэффициентов для показателей. </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Степень отступа от базового показателя устанавлива</w:t>
      </w:r>
      <w:r w:rsidR="00E0729D" w:rsidRPr="005B416A">
        <w:rPr>
          <w:rFonts w:ascii="Times New Roman" w:hAnsi="Times New Roman" w:cs="Times New Roman"/>
          <w:sz w:val="28"/>
          <w:szCs w:val="28"/>
        </w:rPr>
        <w:t>ется органами местного самоуправления</w:t>
      </w:r>
      <w:r w:rsidRPr="005B416A">
        <w:rPr>
          <w:rFonts w:ascii="Times New Roman" w:hAnsi="Times New Roman" w:cs="Times New Roman"/>
          <w:sz w:val="28"/>
          <w:szCs w:val="28"/>
        </w:rPr>
        <w:t xml:space="preserve"> с обязательным обоснованием увеличения или уменьшения расчетного показателя. При этом в МНГП степень отступа </w:t>
      </w:r>
      <w:r w:rsidR="00E0729D" w:rsidRPr="005B416A">
        <w:rPr>
          <w:rFonts w:ascii="Times New Roman" w:hAnsi="Times New Roman" w:cs="Times New Roman"/>
          <w:sz w:val="28"/>
          <w:szCs w:val="28"/>
        </w:rPr>
        <w:t xml:space="preserve">должен </w:t>
      </w:r>
      <w:r w:rsidRPr="005B416A">
        <w:rPr>
          <w:rFonts w:ascii="Times New Roman" w:hAnsi="Times New Roman" w:cs="Times New Roman"/>
          <w:sz w:val="28"/>
          <w:szCs w:val="28"/>
        </w:rPr>
        <w:t>устанавливать в рамках диапазона, заданного в РНГП.</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Использование поправок к базовым расчетным показателям, учитывающих типы территорий с особенностями градостроительного </w:t>
      </w:r>
      <w:r w:rsidRPr="005B416A">
        <w:rPr>
          <w:rFonts w:ascii="Times New Roman" w:hAnsi="Times New Roman" w:cs="Times New Roman"/>
          <w:sz w:val="28"/>
          <w:szCs w:val="28"/>
        </w:rPr>
        <w:lastRenderedPageBreak/>
        <w:t>освоения, позволяет более эффективно подходить к планированию размещения объектов и расчету их требуемой мощности.</w:t>
      </w:r>
    </w:p>
    <w:p w:rsidR="00B81CCB" w:rsidRPr="005B416A" w:rsidRDefault="00B81CCB" w:rsidP="00BE3FB7">
      <w:pPr>
        <w:autoSpaceDE w:val="0"/>
        <w:autoSpaceDN w:val="0"/>
        <w:adjustRightInd w:val="0"/>
        <w:spacing w:after="60" w:line="240" w:lineRule="auto"/>
        <w:jc w:val="both"/>
        <w:rPr>
          <w:rFonts w:ascii="Times New Roman" w:hAnsi="Times New Roman" w:cs="Times New Roman"/>
          <w:sz w:val="28"/>
          <w:szCs w:val="28"/>
        </w:rPr>
      </w:pPr>
    </w:p>
    <w:p w:rsidR="00B81CCB" w:rsidRPr="005B416A"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5B416A">
        <w:rPr>
          <w:rFonts w:ascii="Times New Roman" w:hAnsi="Times New Roman" w:cs="Times New Roman"/>
          <w:b/>
          <w:bCs/>
          <w:sz w:val="28"/>
          <w:szCs w:val="28"/>
        </w:rPr>
        <w:t>Применение коэффициентов к расчетным показателям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Для расчетных показателей минимально допустимого уровня обеспеченности объектами коммунальной, социальной, транспортной инфраструктур регионального и местного значения, а также объектами благоустройства могут быть установлены различные поправочные коэффициенты:</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а) коэффициент для муниципальных образований, входящих в агломерацию (после принятия федерального закона об агломерациях в соответствии со </w:t>
      </w:r>
      <w:hyperlink r:id="rId35" w:history="1">
        <w:r w:rsidRPr="005B416A">
          <w:rPr>
            <w:rFonts w:ascii="Times New Roman" w:hAnsi="Times New Roman" w:cs="Times New Roman"/>
            <w:sz w:val="28"/>
            <w:szCs w:val="28"/>
          </w:rPr>
          <w:t>СПР</w:t>
        </w:r>
      </w:hyperlink>
      <w:r w:rsidRPr="005B416A">
        <w:rPr>
          <w:rFonts w:ascii="Times New Roman" w:hAnsi="Times New Roman" w:cs="Times New Roman"/>
          <w:sz w:val="28"/>
          <w:szCs w:val="28"/>
        </w:rPr>
        <w:t>).</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б) коэффициент зависимости от характера освоения территории: застройки на свободных территориях и реализации проектов развития застроенных территорий.</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коэффициент для показателей максимальной доступности в зависимости от характера расселения и плотности населения.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г) коэффициент снижения пешеходной доступности для территорий с особыми природно-климатическими условиями.</w:t>
      </w:r>
    </w:p>
    <w:p w:rsidR="00606527" w:rsidRPr="005B416A" w:rsidRDefault="00606527"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Указанные коэффициенты в настоящих МНГП Тимашевского городского поселения не устанавливаются. </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Коэффициент зависимости от характера освоения рекомендуется использовать при разработке ДПТ и при подготовке ПЗЗ.</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При реализации проектов развития застроенных территорий в случаях,  когда на </w:t>
      </w:r>
      <w:r w:rsidR="002230E0" w:rsidRPr="005B416A">
        <w:rPr>
          <w:rFonts w:ascii="Times New Roman" w:hAnsi="Times New Roman" w:cs="Times New Roman"/>
          <w:sz w:val="28"/>
          <w:szCs w:val="28"/>
        </w:rPr>
        <w:t xml:space="preserve">прилегающей </w:t>
      </w:r>
      <w:r w:rsidRPr="005B416A">
        <w:rPr>
          <w:rFonts w:ascii="Times New Roman" w:hAnsi="Times New Roman" w:cs="Times New Roman"/>
          <w:sz w:val="28"/>
          <w:szCs w:val="28"/>
        </w:rPr>
        <w:t xml:space="preserve">застроенной территории имеется дефицит тех или иных объектов социального, транспортного обслуживания и отсутствуют территориальные резервы для доведения показателей до нормативных без использования застраиваемых территорий, </w:t>
      </w:r>
      <w:r w:rsidR="002230E0" w:rsidRPr="005B416A">
        <w:rPr>
          <w:rFonts w:ascii="Times New Roman" w:hAnsi="Times New Roman" w:cs="Times New Roman"/>
          <w:sz w:val="28"/>
          <w:szCs w:val="28"/>
        </w:rPr>
        <w:t xml:space="preserve">на территории проектирования </w:t>
      </w:r>
      <w:r w:rsidRPr="005B416A">
        <w:rPr>
          <w:rFonts w:ascii="Times New Roman" w:hAnsi="Times New Roman" w:cs="Times New Roman"/>
          <w:sz w:val="28"/>
          <w:szCs w:val="28"/>
        </w:rPr>
        <w:t>может быть установлен повышающи</w:t>
      </w:r>
      <w:r w:rsidR="002230E0" w:rsidRPr="005B416A">
        <w:rPr>
          <w:rFonts w:ascii="Times New Roman" w:hAnsi="Times New Roman" w:cs="Times New Roman"/>
          <w:sz w:val="28"/>
          <w:szCs w:val="28"/>
        </w:rPr>
        <w:t>й</w:t>
      </w:r>
      <w:r w:rsidRPr="005B416A">
        <w:rPr>
          <w:rFonts w:ascii="Times New Roman" w:hAnsi="Times New Roman" w:cs="Times New Roman"/>
          <w:sz w:val="28"/>
          <w:szCs w:val="28"/>
        </w:rPr>
        <w:t xml:space="preserve"> коэффициент.</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 реализации проектов по строительству объектов на свободных территориях рекомендуется устанавливать повышающие коэффициенты для показателей минимальной обеспеченности населения объектами социальной инфраструктуры в области дошкольного и среднего образования, физкультуры и спорта</w:t>
      </w:r>
      <w:r w:rsidR="002230E0" w:rsidRPr="005B416A">
        <w:rPr>
          <w:rFonts w:ascii="Times New Roman" w:hAnsi="Times New Roman" w:cs="Times New Roman"/>
          <w:sz w:val="28"/>
          <w:szCs w:val="28"/>
        </w:rPr>
        <w:t>, также рекомендуется проводить анализ обеспеченности на прилегающих территориях и в случае наличия там дефицита объектов обслуживания также возможно применение</w:t>
      </w:r>
      <w:r w:rsidR="00D4519A">
        <w:rPr>
          <w:rFonts w:ascii="Times New Roman" w:hAnsi="Times New Roman" w:cs="Times New Roman"/>
          <w:sz w:val="28"/>
          <w:szCs w:val="28"/>
        </w:rPr>
        <w:t xml:space="preserve"> </w:t>
      </w:r>
      <w:r w:rsidR="00500FEF" w:rsidRPr="005B416A">
        <w:rPr>
          <w:rFonts w:ascii="Times New Roman" w:hAnsi="Times New Roman" w:cs="Times New Roman"/>
          <w:sz w:val="28"/>
          <w:szCs w:val="28"/>
        </w:rPr>
        <w:t>повышаю</w:t>
      </w:r>
      <w:r w:rsidR="003A2ED8">
        <w:rPr>
          <w:rFonts w:ascii="Times New Roman" w:hAnsi="Times New Roman" w:cs="Times New Roman"/>
          <w:sz w:val="28"/>
          <w:szCs w:val="28"/>
        </w:rPr>
        <w:t>щ</w:t>
      </w:r>
      <w:r w:rsidR="00500FEF" w:rsidRPr="005B416A">
        <w:rPr>
          <w:rFonts w:ascii="Times New Roman" w:hAnsi="Times New Roman" w:cs="Times New Roman"/>
          <w:sz w:val="28"/>
          <w:szCs w:val="28"/>
        </w:rPr>
        <w:t>их коэффициентов.</w:t>
      </w:r>
    </w:p>
    <w:p w:rsidR="00003F82" w:rsidRPr="005B416A" w:rsidRDefault="00003F82" w:rsidP="00BE3FB7">
      <w:pPr>
        <w:spacing w:after="60" w:line="240" w:lineRule="auto"/>
        <w:ind w:firstLine="709"/>
        <w:jc w:val="both"/>
        <w:rPr>
          <w:rFonts w:ascii="Times New Roman" w:hAnsi="Times New Roman" w:cs="Times New Roman"/>
          <w:sz w:val="28"/>
          <w:szCs w:val="24"/>
        </w:rPr>
      </w:pPr>
    </w:p>
    <w:p w:rsidR="00003F82" w:rsidRPr="005B416A" w:rsidRDefault="00003F82" w:rsidP="00BE3FB7">
      <w:pPr>
        <w:spacing w:after="60" w:line="240" w:lineRule="auto"/>
        <w:ind w:firstLine="709"/>
        <w:jc w:val="both"/>
        <w:rPr>
          <w:rFonts w:ascii="Times New Roman" w:hAnsi="Times New Roman" w:cs="Times New Roman"/>
          <w:sz w:val="28"/>
          <w:szCs w:val="24"/>
        </w:rPr>
      </w:pPr>
    </w:p>
    <w:p w:rsidR="00003F82" w:rsidRPr="005B416A" w:rsidRDefault="00003F82" w:rsidP="00BE3FB7">
      <w:pPr>
        <w:spacing w:after="60" w:line="240" w:lineRule="auto"/>
        <w:ind w:firstLine="709"/>
        <w:jc w:val="both"/>
        <w:rPr>
          <w:rFonts w:ascii="Times New Roman" w:hAnsi="Times New Roman" w:cs="Times New Roman"/>
          <w:sz w:val="28"/>
          <w:szCs w:val="24"/>
        </w:rPr>
      </w:pPr>
    </w:p>
    <w:p w:rsidR="00003F82" w:rsidRPr="005B416A" w:rsidRDefault="00003F82" w:rsidP="00BE3FB7">
      <w:pPr>
        <w:spacing w:after="60" w:line="240" w:lineRule="auto"/>
        <w:ind w:firstLine="709"/>
        <w:jc w:val="both"/>
        <w:rPr>
          <w:rFonts w:ascii="Times New Roman" w:hAnsi="Times New Roman" w:cs="Times New Roman"/>
          <w:sz w:val="28"/>
          <w:szCs w:val="24"/>
        </w:rPr>
      </w:pPr>
    </w:p>
    <w:p w:rsidR="00B81CCB" w:rsidRPr="005B416A" w:rsidRDefault="00B81CCB" w:rsidP="00BE3FB7">
      <w:pPr>
        <w:spacing w:after="60" w:line="240" w:lineRule="auto"/>
        <w:rPr>
          <w:rFonts w:ascii="Times New Roman" w:hAnsi="Times New Roman" w:cs="Times New Roman"/>
          <w:sz w:val="28"/>
          <w:szCs w:val="24"/>
        </w:rPr>
      </w:pPr>
      <w:r w:rsidRPr="005B416A">
        <w:rPr>
          <w:rFonts w:ascii="Times New Roman" w:hAnsi="Times New Roman" w:cs="Times New Roman"/>
          <w:sz w:val="28"/>
          <w:szCs w:val="24"/>
        </w:rPr>
        <w:br w:type="page"/>
      </w:r>
    </w:p>
    <w:p w:rsidR="00B81CCB" w:rsidRPr="005B416A" w:rsidRDefault="00B81CCB" w:rsidP="00BE3FB7">
      <w:pPr>
        <w:numPr>
          <w:ilvl w:val="2"/>
          <w:numId w:val="1"/>
        </w:numPr>
        <w:spacing w:after="60" w:line="240" w:lineRule="auto"/>
        <w:ind w:left="1985" w:hanging="709"/>
        <w:outlineLvl w:val="2"/>
        <w:rPr>
          <w:rFonts w:ascii="Times New Roman" w:hAnsi="Times New Roman" w:cs="Times New Roman"/>
          <w:sz w:val="28"/>
          <w:szCs w:val="24"/>
        </w:rPr>
      </w:pPr>
      <w:bookmarkStart w:id="15" w:name="_Toc89019783"/>
      <w:r w:rsidRPr="005B416A">
        <w:rPr>
          <w:rFonts w:ascii="Times New Roman" w:hAnsi="Times New Roman" w:cs="Times New Roman"/>
          <w:sz w:val="28"/>
          <w:szCs w:val="24"/>
        </w:rPr>
        <w:lastRenderedPageBreak/>
        <w:t>Обоснование порядка и правил применения НГП</w:t>
      </w:r>
      <w:bookmarkEnd w:id="15"/>
    </w:p>
    <w:p w:rsidR="00E67AB6" w:rsidRPr="005B416A" w:rsidRDefault="00E67AB6" w:rsidP="00E67AB6">
      <w:pPr>
        <w:autoSpaceDE w:val="0"/>
        <w:autoSpaceDN w:val="0"/>
        <w:adjustRightInd w:val="0"/>
        <w:spacing w:after="0" w:line="240" w:lineRule="auto"/>
        <w:jc w:val="both"/>
        <w:rPr>
          <w:rFonts w:ascii="Times New Roman" w:hAnsi="Times New Roman" w:cs="Times New Roman"/>
          <w:sz w:val="28"/>
          <w:szCs w:val="28"/>
        </w:rPr>
      </w:pPr>
    </w:p>
    <w:p w:rsidR="00E67AB6" w:rsidRPr="005B416A" w:rsidRDefault="00E67AB6" w:rsidP="006B687D">
      <w:pPr>
        <w:autoSpaceDE w:val="0"/>
        <w:autoSpaceDN w:val="0"/>
        <w:adjustRightInd w:val="0"/>
        <w:spacing w:after="60" w:line="240" w:lineRule="auto"/>
        <w:ind w:firstLine="539"/>
        <w:jc w:val="both"/>
        <w:rPr>
          <w:rFonts w:ascii="Times New Roman" w:hAnsi="Times New Roman" w:cs="Times New Roman"/>
          <w:sz w:val="28"/>
          <w:szCs w:val="28"/>
        </w:rPr>
      </w:pPr>
      <w:r w:rsidRPr="005B416A">
        <w:rPr>
          <w:rFonts w:ascii="Times New Roman" w:hAnsi="Times New Roman" w:cs="Times New Roman"/>
          <w:sz w:val="28"/>
          <w:szCs w:val="28"/>
        </w:rPr>
        <w:t xml:space="preserve">В соответствии с </w:t>
      </w:r>
      <w:hyperlink r:id="rId36" w:history="1">
        <w:r w:rsidRPr="005B416A">
          <w:rPr>
            <w:rFonts w:ascii="Times New Roman" w:hAnsi="Times New Roman" w:cs="Times New Roman"/>
            <w:sz w:val="28"/>
            <w:szCs w:val="28"/>
          </w:rPr>
          <w:t>ГрК</w:t>
        </w:r>
      </w:hyperlink>
      <w:r w:rsidRPr="005B416A">
        <w:rPr>
          <w:rFonts w:ascii="Times New Roman" w:hAnsi="Times New Roman" w:cs="Times New Roman"/>
          <w:sz w:val="28"/>
          <w:szCs w:val="28"/>
        </w:rPr>
        <w:t xml:space="preserve"> РФ НГП применяются при подготовке:</w:t>
      </w:r>
    </w:p>
    <w:p w:rsidR="00E67AB6" w:rsidRPr="005B416A" w:rsidRDefault="00E67AB6" w:rsidP="006B687D">
      <w:pPr>
        <w:autoSpaceDE w:val="0"/>
        <w:autoSpaceDN w:val="0"/>
        <w:adjustRightInd w:val="0"/>
        <w:spacing w:after="60" w:line="240" w:lineRule="auto"/>
        <w:ind w:firstLine="539"/>
        <w:jc w:val="both"/>
        <w:rPr>
          <w:rFonts w:ascii="Times New Roman" w:hAnsi="Times New Roman" w:cs="Times New Roman"/>
          <w:sz w:val="28"/>
          <w:szCs w:val="28"/>
        </w:rPr>
      </w:pPr>
      <w:r w:rsidRPr="005B416A">
        <w:rPr>
          <w:rFonts w:ascii="Times New Roman" w:hAnsi="Times New Roman" w:cs="Times New Roman"/>
          <w:sz w:val="28"/>
          <w:szCs w:val="28"/>
        </w:rPr>
        <w:t>а) генеральных планов городских округов, городских и сельских поселений (</w:t>
      </w:r>
      <w:hyperlink r:id="rId37" w:history="1">
        <w:r w:rsidRPr="005B416A">
          <w:rPr>
            <w:rFonts w:ascii="Times New Roman" w:hAnsi="Times New Roman" w:cs="Times New Roman"/>
            <w:sz w:val="28"/>
            <w:szCs w:val="28"/>
          </w:rPr>
          <w:t>часть 3 статьи 24</w:t>
        </w:r>
      </w:hyperlink>
      <w:r w:rsidRPr="005B416A">
        <w:rPr>
          <w:rFonts w:ascii="Times New Roman" w:hAnsi="Times New Roman" w:cs="Times New Roman"/>
          <w:sz w:val="28"/>
          <w:szCs w:val="28"/>
        </w:rPr>
        <w:t xml:space="preserve"> ГрК РФ);</w:t>
      </w:r>
    </w:p>
    <w:p w:rsidR="00E67AB6" w:rsidRPr="005B416A" w:rsidRDefault="00E67AB6" w:rsidP="006B687D">
      <w:pPr>
        <w:autoSpaceDE w:val="0"/>
        <w:autoSpaceDN w:val="0"/>
        <w:adjustRightInd w:val="0"/>
        <w:spacing w:after="60" w:line="240" w:lineRule="auto"/>
        <w:ind w:firstLine="539"/>
        <w:jc w:val="both"/>
        <w:rPr>
          <w:rFonts w:ascii="Times New Roman" w:hAnsi="Times New Roman" w:cs="Times New Roman"/>
          <w:sz w:val="28"/>
          <w:szCs w:val="28"/>
        </w:rPr>
      </w:pPr>
      <w:r w:rsidRPr="005B416A">
        <w:rPr>
          <w:rFonts w:ascii="Times New Roman" w:hAnsi="Times New Roman" w:cs="Times New Roman"/>
          <w:sz w:val="28"/>
          <w:szCs w:val="28"/>
        </w:rPr>
        <w:t>б) документации по планировке территории (</w:t>
      </w:r>
      <w:hyperlink r:id="rId38" w:history="1">
        <w:r w:rsidRPr="005B416A">
          <w:rPr>
            <w:rFonts w:ascii="Times New Roman" w:hAnsi="Times New Roman" w:cs="Times New Roman"/>
            <w:sz w:val="28"/>
            <w:szCs w:val="28"/>
          </w:rPr>
          <w:t>пункт 7 части 4 статьи 42</w:t>
        </w:r>
      </w:hyperlink>
      <w:r w:rsidRPr="005B416A">
        <w:rPr>
          <w:rFonts w:ascii="Times New Roman" w:hAnsi="Times New Roman" w:cs="Times New Roman"/>
          <w:sz w:val="28"/>
          <w:szCs w:val="28"/>
        </w:rPr>
        <w:t xml:space="preserve">, </w:t>
      </w:r>
      <w:hyperlink r:id="rId39" w:history="1">
        <w:r w:rsidRPr="005B416A">
          <w:rPr>
            <w:rFonts w:ascii="Times New Roman" w:hAnsi="Times New Roman" w:cs="Times New Roman"/>
            <w:sz w:val="28"/>
            <w:szCs w:val="28"/>
          </w:rPr>
          <w:t>часть 10 статьи 45</w:t>
        </w:r>
      </w:hyperlink>
      <w:r w:rsidRPr="005B416A">
        <w:rPr>
          <w:rFonts w:ascii="Times New Roman" w:hAnsi="Times New Roman" w:cs="Times New Roman"/>
          <w:sz w:val="28"/>
          <w:szCs w:val="28"/>
        </w:rPr>
        <w:t xml:space="preserve"> ГрК РФ).</w:t>
      </w:r>
    </w:p>
    <w:p w:rsidR="00E67AB6" w:rsidRPr="005B416A" w:rsidRDefault="00E67AB6" w:rsidP="006B687D">
      <w:pPr>
        <w:autoSpaceDE w:val="0"/>
        <w:autoSpaceDN w:val="0"/>
        <w:adjustRightInd w:val="0"/>
        <w:spacing w:after="60" w:line="240" w:lineRule="auto"/>
        <w:ind w:firstLine="539"/>
        <w:jc w:val="both"/>
        <w:rPr>
          <w:rFonts w:ascii="Times New Roman" w:hAnsi="Times New Roman" w:cs="Times New Roman"/>
          <w:sz w:val="28"/>
          <w:szCs w:val="28"/>
        </w:rPr>
      </w:pPr>
      <w:r w:rsidRPr="005B416A">
        <w:rPr>
          <w:rFonts w:ascii="Times New Roman" w:hAnsi="Times New Roman" w:cs="Times New Roman"/>
          <w:sz w:val="28"/>
          <w:szCs w:val="28"/>
        </w:rPr>
        <w:t xml:space="preserve">При подготовке проектов генеральных планов </w:t>
      </w:r>
      <w:r w:rsidR="00972AB5" w:rsidRPr="005B416A">
        <w:rPr>
          <w:rFonts w:ascii="Times New Roman" w:hAnsi="Times New Roman" w:cs="Times New Roman"/>
          <w:sz w:val="28"/>
          <w:szCs w:val="28"/>
        </w:rPr>
        <w:t>нормативы</w:t>
      </w:r>
      <w:r w:rsidRPr="005B416A">
        <w:rPr>
          <w:rFonts w:ascii="Times New Roman" w:hAnsi="Times New Roman" w:cs="Times New Roman"/>
          <w:sz w:val="28"/>
          <w:szCs w:val="28"/>
        </w:rPr>
        <w:t xml:space="preserve"> также рекомендуются к применению, в том числе в целях установления границ населенного пункта, образуемого из лесного поселка, военного городка (</w:t>
      </w:r>
      <w:hyperlink r:id="rId40" w:history="1">
        <w:r w:rsidRPr="005B416A">
          <w:rPr>
            <w:rFonts w:ascii="Times New Roman" w:hAnsi="Times New Roman" w:cs="Times New Roman"/>
            <w:sz w:val="28"/>
            <w:szCs w:val="28"/>
          </w:rPr>
          <w:t>пункт 3 части 26 статьи 24</w:t>
        </w:r>
      </w:hyperlink>
      <w:r w:rsidRPr="005B416A">
        <w:rPr>
          <w:rFonts w:ascii="Times New Roman" w:hAnsi="Times New Roman" w:cs="Times New Roman"/>
          <w:sz w:val="28"/>
          <w:szCs w:val="28"/>
        </w:rPr>
        <w:t xml:space="preserve"> ГрК РФ), при работе комиссии, создаваемой для этих целей ОМСУ поселения или городского округа (</w:t>
      </w:r>
      <w:hyperlink r:id="rId41" w:history="1">
        <w:r w:rsidRPr="005B416A">
          <w:rPr>
            <w:rFonts w:ascii="Times New Roman" w:hAnsi="Times New Roman" w:cs="Times New Roman"/>
            <w:sz w:val="28"/>
            <w:szCs w:val="28"/>
          </w:rPr>
          <w:t>часть 20 статьи 24</w:t>
        </w:r>
      </w:hyperlink>
      <w:r w:rsidRPr="005B416A">
        <w:rPr>
          <w:rFonts w:ascii="Times New Roman" w:hAnsi="Times New Roman" w:cs="Times New Roman"/>
          <w:sz w:val="28"/>
          <w:szCs w:val="28"/>
        </w:rPr>
        <w:t xml:space="preserve"> ГрК РФ).</w:t>
      </w:r>
    </w:p>
    <w:p w:rsidR="00E67AB6" w:rsidRPr="005B416A" w:rsidRDefault="00972AB5" w:rsidP="006B687D">
      <w:pPr>
        <w:autoSpaceDE w:val="0"/>
        <w:autoSpaceDN w:val="0"/>
        <w:adjustRightInd w:val="0"/>
        <w:spacing w:after="60" w:line="240" w:lineRule="auto"/>
        <w:ind w:firstLine="539"/>
        <w:jc w:val="both"/>
        <w:rPr>
          <w:rFonts w:ascii="Times New Roman" w:hAnsi="Times New Roman" w:cs="Times New Roman"/>
          <w:sz w:val="28"/>
          <w:szCs w:val="28"/>
        </w:rPr>
      </w:pPr>
      <w:r w:rsidRPr="005B416A">
        <w:rPr>
          <w:rFonts w:ascii="Times New Roman" w:hAnsi="Times New Roman" w:cs="Times New Roman"/>
          <w:sz w:val="28"/>
          <w:szCs w:val="28"/>
        </w:rPr>
        <w:t xml:space="preserve">Нормативы градостроительного </w:t>
      </w:r>
      <w:proofErr w:type="spellStart"/>
      <w:r w:rsidRPr="005B416A">
        <w:rPr>
          <w:rFonts w:ascii="Times New Roman" w:hAnsi="Times New Roman" w:cs="Times New Roman"/>
          <w:sz w:val="28"/>
          <w:szCs w:val="28"/>
        </w:rPr>
        <w:t>протирования</w:t>
      </w:r>
      <w:proofErr w:type="spellEnd"/>
      <w:r w:rsidR="00E67AB6" w:rsidRPr="005B416A">
        <w:rPr>
          <w:rFonts w:ascii="Times New Roman" w:hAnsi="Times New Roman" w:cs="Times New Roman"/>
          <w:sz w:val="28"/>
          <w:szCs w:val="28"/>
        </w:rPr>
        <w:t xml:space="preserve"> рекомендуются к применению также при подготовке правил землепользования и застройки для определения расчетных показателей минимально допустимого уровня обеспеченности территории объектами коммунальной, транспортной, социальной инфраструктур и расчетных показателей максимально допустимого уровня территориальной доступности указанных объектов для населения в границах территориальной зоны, в которой предусматривается осуществление деятельности по комплексному развитию территории (</w:t>
      </w:r>
      <w:hyperlink r:id="rId42" w:history="1">
        <w:r w:rsidR="00E67AB6" w:rsidRPr="005B416A">
          <w:rPr>
            <w:rFonts w:ascii="Times New Roman" w:hAnsi="Times New Roman" w:cs="Times New Roman"/>
            <w:sz w:val="28"/>
            <w:szCs w:val="28"/>
          </w:rPr>
          <w:t>пункт 4 части 6 статьи 30</w:t>
        </w:r>
      </w:hyperlink>
      <w:r w:rsidR="00E67AB6" w:rsidRPr="005B416A">
        <w:rPr>
          <w:rFonts w:ascii="Times New Roman" w:hAnsi="Times New Roman" w:cs="Times New Roman"/>
          <w:sz w:val="28"/>
          <w:szCs w:val="28"/>
        </w:rPr>
        <w:t xml:space="preserve"> ГрК РФ). НГП рекомендуются к учету при разработке концепций развития застройки, архитектурно-градостроительных концепций и иных подобных планировочных и предпроектных работ, выполняющихся на территории одного или нескольких муниципальных образований, отдельных населенных пунктов или их частей и финансируемых из бюджетных или внебюджетных средств.</w:t>
      </w:r>
    </w:p>
    <w:p w:rsidR="00E67AB6" w:rsidRPr="005B416A" w:rsidRDefault="00E67AB6" w:rsidP="006B687D">
      <w:pPr>
        <w:autoSpaceDE w:val="0"/>
        <w:autoSpaceDN w:val="0"/>
        <w:adjustRightInd w:val="0"/>
        <w:spacing w:after="60" w:line="240" w:lineRule="auto"/>
        <w:ind w:firstLine="539"/>
        <w:jc w:val="both"/>
        <w:rPr>
          <w:rFonts w:ascii="Times New Roman" w:hAnsi="Times New Roman" w:cs="Times New Roman"/>
          <w:sz w:val="28"/>
          <w:szCs w:val="28"/>
        </w:rPr>
      </w:pPr>
      <w:r w:rsidRPr="005B416A">
        <w:rPr>
          <w:rFonts w:ascii="Times New Roman" w:hAnsi="Times New Roman" w:cs="Times New Roman"/>
          <w:sz w:val="28"/>
          <w:szCs w:val="28"/>
        </w:rPr>
        <w:t xml:space="preserve">В программах комплексного развития социальной инфраструктуры поселений, городских округов в соответствии с </w:t>
      </w:r>
      <w:hyperlink r:id="rId43" w:history="1">
        <w:r w:rsidRPr="005B416A">
          <w:rPr>
            <w:rFonts w:ascii="Times New Roman" w:hAnsi="Times New Roman" w:cs="Times New Roman"/>
            <w:sz w:val="28"/>
            <w:szCs w:val="28"/>
          </w:rPr>
          <w:t>требованиями</w:t>
        </w:r>
      </w:hyperlink>
      <w:r w:rsidRPr="005B416A">
        <w:rPr>
          <w:rFonts w:ascii="Times New Roman" w:hAnsi="Times New Roman" w:cs="Times New Roman"/>
          <w:sz w:val="28"/>
          <w:szCs w:val="28"/>
        </w:rPr>
        <w:t xml:space="preserve"> к программам комплексного развития социальной инфраструктуры поселений, городских округов, утвержденных постановлением Правительства Российской Федерации от 1 октября 2015 г. N 1050 (Собрание законодательства Российской Федерации, 2015, N 41, ст. 5661), программах комплексного развития систем коммунальной инфраструктуры поселений, городских округов в соответствии с </w:t>
      </w:r>
      <w:hyperlink r:id="rId44" w:history="1">
        <w:r w:rsidRPr="005B416A">
          <w:rPr>
            <w:rFonts w:ascii="Times New Roman" w:hAnsi="Times New Roman" w:cs="Times New Roman"/>
            <w:sz w:val="28"/>
            <w:szCs w:val="28"/>
          </w:rPr>
          <w:t>требованиями</w:t>
        </w:r>
      </w:hyperlink>
      <w:r w:rsidRPr="005B416A">
        <w:rPr>
          <w:rFonts w:ascii="Times New Roman" w:hAnsi="Times New Roman" w:cs="Times New Roman"/>
          <w:sz w:val="28"/>
          <w:szCs w:val="28"/>
        </w:rPr>
        <w:t xml:space="preserve"> к программам комплексного </w:t>
      </w:r>
      <w:proofErr w:type="spellStart"/>
      <w:r w:rsidRPr="005B416A">
        <w:rPr>
          <w:rFonts w:ascii="Times New Roman" w:hAnsi="Times New Roman" w:cs="Times New Roman"/>
          <w:sz w:val="28"/>
          <w:szCs w:val="28"/>
        </w:rPr>
        <w:t>развитиясистем</w:t>
      </w:r>
      <w:proofErr w:type="spellEnd"/>
      <w:r w:rsidRPr="005B416A">
        <w:rPr>
          <w:rFonts w:ascii="Times New Roman" w:hAnsi="Times New Roman" w:cs="Times New Roman"/>
          <w:sz w:val="28"/>
          <w:szCs w:val="28"/>
        </w:rPr>
        <w:t xml:space="preserve"> коммунальной инфраструктуры поселений, городских округов, утвержденных постановлением Правительства Российской Федерации от 14 июня 2013 г. N 502, программах комплексного развития систем транспортной инфраструктуры поселений, городских округов в соответствии с </w:t>
      </w:r>
      <w:hyperlink r:id="rId45" w:history="1">
        <w:r w:rsidRPr="005B416A">
          <w:rPr>
            <w:rFonts w:ascii="Times New Roman" w:hAnsi="Times New Roman" w:cs="Times New Roman"/>
            <w:sz w:val="28"/>
            <w:szCs w:val="28"/>
          </w:rPr>
          <w:t>требованиями</w:t>
        </w:r>
      </w:hyperlink>
      <w:r w:rsidRPr="005B416A">
        <w:rPr>
          <w:rFonts w:ascii="Times New Roman" w:hAnsi="Times New Roman" w:cs="Times New Roman"/>
          <w:sz w:val="28"/>
          <w:szCs w:val="28"/>
        </w:rPr>
        <w:t xml:space="preserve"> к программам комплексного развития транспортной инфраструктуры поселений, городских округов, утвержденных постановлением Правительства Российской Федерации от 25 декабря 2015 г. N 1440, (далее - программы) рекомендуется предусматривать обеспечение достижения расчетного уровня обеспеченности населения поселения, </w:t>
      </w:r>
      <w:r w:rsidRPr="005B416A">
        <w:rPr>
          <w:rFonts w:ascii="Times New Roman" w:hAnsi="Times New Roman" w:cs="Times New Roman"/>
          <w:sz w:val="28"/>
          <w:szCs w:val="28"/>
        </w:rPr>
        <w:lastRenderedPageBreak/>
        <w:t>городского округа услугами, а также доступность объектов социальной инфраструктуры поселения, городского округа для населения в соответствии с НГП. Кроме этого, в программы рекомендуется включать оценку эффективности мероприятий, предусмотренных программами, в том числе с точки зрения достижения расчетного уровня обеспеченности населения поселения, городского округа услугами в соответствии с НГП.</w:t>
      </w:r>
    </w:p>
    <w:p w:rsidR="00E67AB6" w:rsidRPr="005B416A" w:rsidRDefault="00E67AB6" w:rsidP="00BE3FB7">
      <w:pPr>
        <w:spacing w:after="60" w:line="240" w:lineRule="auto"/>
        <w:rPr>
          <w:rFonts w:ascii="Times New Roman" w:hAnsi="Times New Roman" w:cs="Times New Roman"/>
          <w:sz w:val="28"/>
          <w:szCs w:val="24"/>
        </w:rPr>
      </w:pPr>
    </w:p>
    <w:p w:rsidR="00B81CCB" w:rsidRPr="005B416A" w:rsidRDefault="00B81CCB" w:rsidP="00BE3FB7">
      <w:pPr>
        <w:spacing w:after="60" w:line="240" w:lineRule="auto"/>
        <w:rPr>
          <w:rFonts w:ascii="Times New Roman" w:hAnsi="Times New Roman" w:cs="Times New Roman"/>
          <w:sz w:val="28"/>
          <w:szCs w:val="24"/>
        </w:rPr>
      </w:pPr>
      <w:r w:rsidRPr="005B416A">
        <w:rPr>
          <w:rFonts w:ascii="Times New Roman" w:hAnsi="Times New Roman" w:cs="Times New Roman"/>
          <w:sz w:val="28"/>
          <w:szCs w:val="24"/>
        </w:rPr>
        <w:br w:type="page"/>
      </w:r>
    </w:p>
    <w:p w:rsidR="00B81CCB" w:rsidRPr="005B416A" w:rsidRDefault="00B81CCB" w:rsidP="00BE3FB7">
      <w:pPr>
        <w:numPr>
          <w:ilvl w:val="1"/>
          <w:numId w:val="1"/>
        </w:numPr>
        <w:spacing w:after="60" w:line="240" w:lineRule="auto"/>
        <w:ind w:left="1134" w:hanging="425"/>
        <w:outlineLvl w:val="1"/>
        <w:rPr>
          <w:rFonts w:ascii="Times New Roman" w:hAnsi="Times New Roman" w:cs="Times New Roman"/>
          <w:sz w:val="28"/>
          <w:szCs w:val="24"/>
        </w:rPr>
      </w:pPr>
      <w:bookmarkStart w:id="16" w:name="_Toc89019784"/>
      <w:r w:rsidRPr="005B416A">
        <w:rPr>
          <w:rFonts w:ascii="Times New Roman" w:hAnsi="Times New Roman" w:cs="Times New Roman"/>
          <w:sz w:val="28"/>
          <w:szCs w:val="24"/>
        </w:rPr>
        <w:lastRenderedPageBreak/>
        <w:t>Основные рекомендации по проектированию объектов местного значения по областям нормирования.</w:t>
      </w:r>
      <w:bookmarkEnd w:id="16"/>
    </w:p>
    <w:p w:rsidR="00B81CCB" w:rsidRPr="005B416A" w:rsidRDefault="00B81CCB" w:rsidP="00BE3FB7">
      <w:pPr>
        <w:spacing w:after="60" w:line="240" w:lineRule="auto"/>
        <w:ind w:firstLine="567"/>
      </w:pPr>
    </w:p>
    <w:p w:rsidR="00B81CCB" w:rsidRPr="005B416A" w:rsidRDefault="00B81CCB" w:rsidP="0096061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7" w:name="_Toc89019785"/>
      <w:r w:rsidRPr="005B416A">
        <w:rPr>
          <w:rFonts w:ascii="Times New Roman" w:eastAsia="Calibri" w:hAnsi="Times New Roman" w:cs="Times New Roman"/>
          <w:sz w:val="28"/>
          <w:szCs w:val="28"/>
        </w:rPr>
        <w:t xml:space="preserve">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транспорта (автомобильные дороги местного значения), </w:t>
      </w:r>
      <w:r w:rsidRPr="005B416A">
        <w:rPr>
          <w:rFonts w:ascii="Times New Roman" w:eastAsia="Calibri" w:hAnsi="Times New Roman" w:cs="Times New Roman"/>
          <w:sz w:val="28"/>
        </w:rPr>
        <w:t>в том числе создание и обеспечение функционирования парковок</w:t>
      </w:r>
      <w:bookmarkEnd w:id="17"/>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81CCB" w:rsidP="00BE3FB7">
      <w:pPr>
        <w:pStyle w:val="ConsPlusNormal"/>
        <w:spacing w:after="60"/>
        <w:ind w:firstLine="540"/>
        <w:jc w:val="both"/>
        <w:rPr>
          <w:sz w:val="28"/>
          <w:szCs w:val="28"/>
        </w:rPr>
      </w:pPr>
      <w:r w:rsidRPr="005B416A">
        <w:rPr>
          <w:sz w:val="28"/>
          <w:szCs w:val="28"/>
        </w:rPr>
        <w:t>1.1 При планировании развития населенного пункта следует обеспечивать сбалансированное развитие территории и транспортных сетей. Проектировать транспортную сеть и УДС городских и сельских поселений следует в виде единой системы в увязке с планировочной структурой поселения и прилегающей к нему территории, обеспечивающей удобные, быстрые и безопасные транспортные связи со всеми функциональными зонами, с другими поселениями системы расселения, объектами, расположенными в пригородной зоне, объектами внешнего транспорта и автомобильными дорогами общей сети. Структура УДС должна обеспечивать возможность альтернативных маршрутов движения по дублирующим направлениям.</w:t>
      </w:r>
    </w:p>
    <w:p w:rsidR="00B81CCB" w:rsidRPr="005B416A" w:rsidRDefault="00B81CCB" w:rsidP="00BE3FB7">
      <w:pPr>
        <w:pStyle w:val="ConsPlusNormal"/>
        <w:spacing w:after="60"/>
        <w:ind w:firstLine="540"/>
        <w:jc w:val="both"/>
        <w:rPr>
          <w:sz w:val="28"/>
          <w:szCs w:val="28"/>
        </w:rPr>
      </w:pPr>
      <w:r w:rsidRPr="005B416A">
        <w:rPr>
          <w:sz w:val="28"/>
          <w:szCs w:val="28"/>
        </w:rPr>
        <w:t>1.2 Затраты времени в городах на передвижение от мест проживания до мест работы для 90% трудящихся (в один конец) не должны превышать: для городов с населением до 100 тыс. чел. и менее - 30 мин.</w:t>
      </w:r>
    </w:p>
    <w:p w:rsidR="00B81CCB" w:rsidRPr="005B416A" w:rsidRDefault="00B81CCB" w:rsidP="00BE3FB7">
      <w:pPr>
        <w:pStyle w:val="ConsPlusNormal"/>
        <w:spacing w:after="60"/>
        <w:ind w:firstLine="540"/>
        <w:jc w:val="both"/>
        <w:rPr>
          <w:sz w:val="28"/>
          <w:szCs w:val="28"/>
        </w:rPr>
      </w:pPr>
      <w:r w:rsidRPr="005B416A">
        <w:rPr>
          <w:sz w:val="28"/>
          <w:szCs w:val="28"/>
        </w:rPr>
        <w:t>Для ежедневно приезжающих на работу в город-центр из других поселений указанные нормы затрат времени допускается увеличивать, но не более чем в два раза.</w:t>
      </w:r>
    </w:p>
    <w:p w:rsidR="00B81CCB" w:rsidRPr="005B416A" w:rsidRDefault="00B81CCB" w:rsidP="00BE3FB7">
      <w:pPr>
        <w:pStyle w:val="ConsPlusNormal"/>
        <w:spacing w:after="60"/>
        <w:ind w:firstLine="540"/>
        <w:jc w:val="both"/>
        <w:rPr>
          <w:sz w:val="28"/>
          <w:szCs w:val="28"/>
        </w:rPr>
      </w:pPr>
      <w:r w:rsidRPr="005B416A">
        <w:rPr>
          <w:sz w:val="28"/>
          <w:szCs w:val="28"/>
        </w:rPr>
        <w:t>1.3 Пропускную способность сети улиц, дорог и транспортных пересечений следует определять исходя из уровня автомобилизации, определяемого соотношением числа автомобилей на 1000 человек.</w:t>
      </w:r>
    </w:p>
    <w:p w:rsidR="00B81CCB" w:rsidRPr="005B416A" w:rsidRDefault="00B81CCB" w:rsidP="00BE3FB7">
      <w:pPr>
        <w:pStyle w:val="ConsPlusNormal"/>
        <w:spacing w:after="60"/>
        <w:ind w:firstLine="540"/>
        <w:jc w:val="both"/>
        <w:rPr>
          <w:sz w:val="28"/>
          <w:szCs w:val="28"/>
        </w:rPr>
      </w:pPr>
      <w:r w:rsidRPr="005B416A">
        <w:rPr>
          <w:sz w:val="28"/>
          <w:szCs w:val="28"/>
        </w:rPr>
        <w:t>Число автомобилей, прибывающих в город-центр из других населенных пунктов системы расселения и транзитных, определяется расчетом.</w:t>
      </w:r>
    </w:p>
    <w:p w:rsidR="00B81CCB" w:rsidRPr="005B416A" w:rsidRDefault="00B81CCB" w:rsidP="00BE3FB7">
      <w:pPr>
        <w:pStyle w:val="ConsPlusNormal"/>
        <w:spacing w:after="60"/>
        <w:ind w:firstLine="540"/>
        <w:jc w:val="both"/>
        <w:rPr>
          <w:sz w:val="28"/>
          <w:szCs w:val="28"/>
        </w:rPr>
      </w:pPr>
      <w:r w:rsidRPr="005B416A">
        <w:rPr>
          <w:sz w:val="28"/>
          <w:szCs w:val="28"/>
        </w:rPr>
        <w:t>Примечание - Число мотоциклов и мопедов не учитывается в расчете уровня автомобилизации.</w:t>
      </w:r>
    </w:p>
    <w:p w:rsidR="00B81CCB" w:rsidRPr="005B416A" w:rsidRDefault="00B81CCB" w:rsidP="00BE3FB7">
      <w:pPr>
        <w:pStyle w:val="ConsPlusNormal"/>
        <w:spacing w:after="60"/>
        <w:jc w:val="both"/>
        <w:rPr>
          <w:sz w:val="28"/>
          <w:szCs w:val="28"/>
        </w:rPr>
      </w:pPr>
    </w:p>
    <w:p w:rsidR="00B81CCB" w:rsidRPr="005B416A" w:rsidRDefault="00B81CCB" w:rsidP="0096061C">
      <w:pPr>
        <w:pStyle w:val="ConsPlusNormal"/>
        <w:spacing w:after="60"/>
        <w:ind w:firstLine="540"/>
        <w:jc w:val="both"/>
        <w:outlineLvl w:val="3"/>
        <w:rPr>
          <w:sz w:val="28"/>
          <w:szCs w:val="28"/>
        </w:rPr>
      </w:pPr>
      <w:r w:rsidRPr="005B416A">
        <w:rPr>
          <w:b/>
          <w:bCs/>
          <w:sz w:val="28"/>
          <w:szCs w:val="28"/>
        </w:rPr>
        <w:t>Сеть улиц и дорог</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709"/>
        <w:jc w:val="both"/>
        <w:rPr>
          <w:sz w:val="28"/>
          <w:szCs w:val="28"/>
        </w:rPr>
      </w:pPr>
      <w:r w:rsidRPr="005B416A">
        <w:rPr>
          <w:sz w:val="28"/>
          <w:szCs w:val="28"/>
        </w:rPr>
        <w:t xml:space="preserve">1.4 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 В составе УДС следует выделять улицы и дороги </w:t>
      </w:r>
      <w:r w:rsidRPr="005B416A">
        <w:rPr>
          <w:sz w:val="28"/>
          <w:szCs w:val="28"/>
        </w:rPr>
        <w:lastRenderedPageBreak/>
        <w:t>магистрального и местного значения, а также главные улицы. Категории улиц и дорог для средних и малых городов  приведены в таблице</w:t>
      </w:r>
      <w:r w:rsidR="00331C54" w:rsidRPr="005B416A">
        <w:rPr>
          <w:sz w:val="28"/>
          <w:szCs w:val="28"/>
        </w:rPr>
        <w:t xml:space="preserve"> 3.1</w:t>
      </w:r>
      <w:r w:rsidRPr="005B416A">
        <w:rPr>
          <w:sz w:val="28"/>
          <w:szCs w:val="28"/>
        </w:rPr>
        <w:t>.</w:t>
      </w:r>
      <w:r w:rsidR="008C2854" w:rsidRPr="005B416A">
        <w:rPr>
          <w:sz w:val="28"/>
          <w:szCs w:val="28"/>
        </w:rPr>
        <w:t>1</w:t>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331C54" w:rsidRPr="005B416A" w:rsidRDefault="00331C54" w:rsidP="00BE3FB7">
      <w:pPr>
        <w:pStyle w:val="a4"/>
        <w:spacing w:after="60" w:line="240" w:lineRule="auto"/>
        <w:ind w:firstLine="567"/>
        <w:jc w:val="right"/>
        <w:rPr>
          <w:rFonts w:ascii="Times New Roman" w:eastAsiaTheme="minorEastAsia" w:hAnsi="Times New Roman" w:cs="Times New Roman"/>
          <w:i/>
          <w:sz w:val="24"/>
          <w:szCs w:val="28"/>
          <w:lang w:eastAsia="ru-RU"/>
        </w:rPr>
      </w:pPr>
      <w:r w:rsidRPr="005B416A">
        <w:rPr>
          <w:rFonts w:ascii="Times New Roman" w:eastAsiaTheme="minorEastAsia" w:hAnsi="Times New Roman" w:cs="Times New Roman"/>
          <w:i/>
          <w:sz w:val="24"/>
          <w:szCs w:val="28"/>
          <w:lang w:eastAsia="ru-RU"/>
        </w:rPr>
        <w:t>Таблица 3.1</w:t>
      </w:r>
      <w:r w:rsidR="008C2854" w:rsidRPr="005B416A">
        <w:rPr>
          <w:rFonts w:ascii="Times New Roman" w:eastAsiaTheme="minorEastAsia" w:hAnsi="Times New Roman" w:cs="Times New Roman"/>
          <w:i/>
          <w:sz w:val="24"/>
          <w:szCs w:val="28"/>
          <w:lang w:eastAsia="ru-RU"/>
        </w:rPr>
        <w:t>.1</w:t>
      </w:r>
    </w:p>
    <w:p w:rsidR="00B81CCB" w:rsidRPr="005B416A" w:rsidRDefault="00B81CCB" w:rsidP="00BE3FB7">
      <w:pPr>
        <w:pStyle w:val="a4"/>
        <w:spacing w:after="60" w:line="240" w:lineRule="auto"/>
        <w:ind w:firstLine="567"/>
        <w:jc w:val="right"/>
        <w:rPr>
          <w:rFonts w:ascii="Times New Roman" w:eastAsiaTheme="minorEastAsia" w:hAnsi="Times New Roman" w:cs="Times New Roman"/>
          <w:i/>
          <w:sz w:val="24"/>
          <w:szCs w:val="28"/>
          <w:lang w:eastAsia="ru-RU"/>
        </w:rPr>
      </w:pPr>
      <w:r w:rsidRPr="005B416A">
        <w:rPr>
          <w:rFonts w:ascii="Times New Roman" w:eastAsiaTheme="minorEastAsia" w:hAnsi="Times New Roman" w:cs="Times New Roman"/>
          <w:i/>
          <w:sz w:val="24"/>
          <w:szCs w:val="28"/>
          <w:lang w:eastAsia="ru-RU"/>
        </w:rPr>
        <w:t>Категории улиц и дорог для средних и малых городов</w:t>
      </w:r>
    </w:p>
    <w:tbl>
      <w:tblPr>
        <w:tblW w:w="0" w:type="auto"/>
        <w:tblInd w:w="62" w:type="dxa"/>
        <w:tblLayout w:type="fixed"/>
        <w:tblCellMar>
          <w:top w:w="28" w:type="dxa"/>
          <w:left w:w="28" w:type="dxa"/>
          <w:bottom w:w="28" w:type="dxa"/>
          <w:right w:w="28" w:type="dxa"/>
        </w:tblCellMar>
        <w:tblLook w:val="0000" w:firstRow="0" w:lastRow="0" w:firstColumn="0" w:lastColumn="0" w:noHBand="0" w:noVBand="0"/>
      </w:tblPr>
      <w:tblGrid>
        <w:gridCol w:w="2721"/>
        <w:gridCol w:w="6635"/>
      </w:tblGrid>
      <w:tr w:rsidR="005B416A" w:rsidRPr="005B416A" w:rsidTr="00480471">
        <w:trPr>
          <w:trHeight w:val="20"/>
        </w:trPr>
        <w:tc>
          <w:tcPr>
            <w:tcW w:w="2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Категория дорог и улиц</w:t>
            </w:r>
          </w:p>
        </w:tc>
        <w:tc>
          <w:tcPr>
            <w:tcW w:w="6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Основное назначение дорог и улиц</w:t>
            </w:r>
          </w:p>
        </w:tc>
      </w:tr>
      <w:tr w:rsidR="005B416A" w:rsidRPr="005B416A" w:rsidTr="00480471">
        <w:trPr>
          <w:trHeight w:val="620"/>
        </w:trPr>
        <w:tc>
          <w:tcPr>
            <w:tcW w:w="27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Городские дороги</w:t>
            </w:r>
          </w:p>
        </w:tc>
        <w:tc>
          <w:tcPr>
            <w:tcW w:w="663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Транспортная связь между районами города, выходы на внешние автомобильные дороги.</w:t>
            </w:r>
          </w:p>
          <w:p w:rsidR="00B81CCB" w:rsidRPr="005B416A" w:rsidRDefault="00B81CCB" w:rsidP="0048419E">
            <w:pPr>
              <w:pStyle w:val="ConsPlusNormal"/>
              <w:spacing w:after="60"/>
              <w:rPr>
                <w:sz w:val="20"/>
              </w:rPr>
            </w:pPr>
            <w:r w:rsidRPr="005B416A">
              <w:rPr>
                <w:sz w:val="20"/>
              </w:rPr>
              <w:t>Проходит вне жилой застройки. Движение регулируемое и саморегулируемое. Пропуск всех видов транспорта. Пересечение с дорогами и улицами в одном уровне.</w:t>
            </w:r>
          </w:p>
          <w:p w:rsidR="00B81CCB" w:rsidRPr="005B416A" w:rsidRDefault="00B81CCB" w:rsidP="0048419E">
            <w:pPr>
              <w:pStyle w:val="ConsPlusNormal"/>
              <w:spacing w:after="60"/>
              <w:rPr>
                <w:sz w:val="20"/>
              </w:rPr>
            </w:pPr>
            <w:r w:rsidRPr="005B416A">
              <w:rPr>
                <w:sz w:val="20"/>
              </w:rPr>
              <w:t>Пешеходные переходы устраиваются в уровне проезжей части</w:t>
            </w:r>
          </w:p>
        </w:tc>
      </w:tr>
      <w:tr w:rsidR="005B416A" w:rsidRPr="005B416A" w:rsidTr="00480471">
        <w:tc>
          <w:tcPr>
            <w:tcW w:w="27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Улицы общегородского значения</w:t>
            </w:r>
          </w:p>
        </w:tc>
        <w:tc>
          <w:tcPr>
            <w:tcW w:w="663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Транспортная связь между жилыми, промышленными районами и центром города, выходы на внешние автомобильные дороги.</w:t>
            </w:r>
          </w:p>
          <w:p w:rsidR="00B81CCB" w:rsidRPr="005B416A" w:rsidRDefault="00B81CCB" w:rsidP="0048419E">
            <w:pPr>
              <w:pStyle w:val="ConsPlusNormal"/>
              <w:spacing w:after="60"/>
              <w:rPr>
                <w:sz w:val="20"/>
              </w:rPr>
            </w:pPr>
            <w:r w:rsidRPr="005B416A">
              <w:rPr>
                <w:sz w:val="20"/>
              </w:rPr>
              <w:t>Транспортно-планировочные оси города.</w:t>
            </w:r>
          </w:p>
          <w:p w:rsidR="00B81CCB" w:rsidRPr="005B416A" w:rsidRDefault="00B81CCB" w:rsidP="0048419E">
            <w:pPr>
              <w:pStyle w:val="ConsPlusNormal"/>
              <w:spacing w:after="60"/>
              <w:rPr>
                <w:sz w:val="20"/>
              </w:rPr>
            </w:pPr>
            <w:r w:rsidRPr="005B416A">
              <w:rPr>
                <w:sz w:val="20"/>
              </w:rPr>
              <w:t>Движение регулируемое и саморегулируемое.</w:t>
            </w:r>
          </w:p>
          <w:p w:rsidR="00B81CCB" w:rsidRPr="005B416A" w:rsidRDefault="00B81CCB" w:rsidP="0048419E">
            <w:pPr>
              <w:pStyle w:val="ConsPlusNormal"/>
              <w:spacing w:after="60"/>
              <w:rPr>
                <w:sz w:val="20"/>
              </w:rPr>
            </w:pPr>
            <w:r w:rsidRPr="005B416A">
              <w:rPr>
                <w:sz w:val="20"/>
              </w:rPr>
              <w:t>Пропуск всех видов транспорта.</w:t>
            </w:r>
          </w:p>
          <w:p w:rsidR="00B81CCB" w:rsidRPr="005B416A" w:rsidRDefault="00B81CCB" w:rsidP="0048419E">
            <w:pPr>
              <w:pStyle w:val="ConsPlusNormal"/>
              <w:spacing w:after="60"/>
              <w:rPr>
                <w:sz w:val="20"/>
              </w:rPr>
            </w:pPr>
            <w:r w:rsidRPr="005B416A">
              <w:rPr>
                <w:sz w:val="20"/>
              </w:rPr>
              <w:t>Пешеходные переходы устраиваются в уровне проезжей части</w:t>
            </w:r>
          </w:p>
        </w:tc>
      </w:tr>
      <w:tr w:rsidR="005B416A" w:rsidRPr="005B416A" w:rsidTr="00480471">
        <w:tc>
          <w:tcPr>
            <w:tcW w:w="27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Улицы районного значения</w:t>
            </w:r>
          </w:p>
        </w:tc>
        <w:tc>
          <w:tcPr>
            <w:tcW w:w="663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Транспортные и пешеходные связи в пределах жилых районов, выходы на улицы общегородского значения.</w:t>
            </w:r>
          </w:p>
          <w:p w:rsidR="00B81CCB" w:rsidRPr="005B416A" w:rsidRDefault="00B81CCB" w:rsidP="0048419E">
            <w:pPr>
              <w:pStyle w:val="ConsPlusNormal"/>
              <w:spacing w:after="60"/>
              <w:rPr>
                <w:sz w:val="20"/>
              </w:rPr>
            </w:pPr>
            <w:r w:rsidRPr="005B416A">
              <w:rPr>
                <w:sz w:val="20"/>
              </w:rPr>
              <w:t>Движение регулируемое и саморегулируемое.</w:t>
            </w:r>
          </w:p>
          <w:p w:rsidR="00B81CCB" w:rsidRPr="005B416A" w:rsidRDefault="00B81CCB" w:rsidP="0048419E">
            <w:pPr>
              <w:pStyle w:val="ConsPlusNormal"/>
              <w:spacing w:after="60"/>
              <w:rPr>
                <w:sz w:val="20"/>
              </w:rPr>
            </w:pPr>
            <w:r w:rsidRPr="005B416A">
              <w:rPr>
                <w:sz w:val="20"/>
              </w:rPr>
              <w:t>Пропуск всех видов транспорта.</w:t>
            </w:r>
          </w:p>
          <w:p w:rsidR="00B81CCB" w:rsidRPr="005B416A" w:rsidRDefault="00B81CCB" w:rsidP="0048419E">
            <w:pPr>
              <w:pStyle w:val="ConsPlusNormal"/>
              <w:spacing w:after="60"/>
              <w:rPr>
                <w:sz w:val="20"/>
              </w:rPr>
            </w:pPr>
            <w:r w:rsidRPr="005B416A">
              <w:rPr>
                <w:sz w:val="20"/>
              </w:rPr>
              <w:t>Пересечение с дорогами и улицами в одном уровне.</w:t>
            </w:r>
          </w:p>
          <w:p w:rsidR="00B81CCB" w:rsidRPr="005B416A" w:rsidRDefault="00B81CCB" w:rsidP="0048419E">
            <w:pPr>
              <w:pStyle w:val="ConsPlusNormal"/>
              <w:spacing w:after="60"/>
              <w:rPr>
                <w:sz w:val="20"/>
              </w:rPr>
            </w:pPr>
            <w:r w:rsidRPr="005B416A">
              <w:rPr>
                <w:sz w:val="20"/>
              </w:rPr>
              <w:t>Пешеходные переходы устраиваются в уровне проезжей части</w:t>
            </w:r>
          </w:p>
        </w:tc>
      </w:tr>
      <w:tr w:rsidR="005B416A" w:rsidRPr="005B416A" w:rsidTr="00480471">
        <w:tc>
          <w:tcPr>
            <w:tcW w:w="27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Улицы и дороги местного значения</w:t>
            </w:r>
          </w:p>
        </w:tc>
        <w:tc>
          <w:tcPr>
            <w:tcW w:w="663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Транспортные и пешеходные связи на территории жилых районов (микрорайонов), выходы на улицы общегородского и районного значения</w:t>
            </w:r>
          </w:p>
        </w:tc>
      </w:tr>
      <w:tr w:rsidR="005B416A" w:rsidRPr="005B416A" w:rsidTr="00480471">
        <w:tc>
          <w:tcPr>
            <w:tcW w:w="27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Улицы в зонах жилой застройки</w:t>
            </w:r>
          </w:p>
        </w:tc>
        <w:tc>
          <w:tcPr>
            <w:tcW w:w="663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Обеспечивают непосредственный доступ к зданиям и земельным участкам</w:t>
            </w:r>
          </w:p>
        </w:tc>
      </w:tr>
      <w:tr w:rsidR="005B416A" w:rsidRPr="005B416A" w:rsidTr="00480471">
        <w:tc>
          <w:tcPr>
            <w:tcW w:w="27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Улицы в общественно-деловых и торговых зонах</w:t>
            </w:r>
          </w:p>
        </w:tc>
        <w:tc>
          <w:tcPr>
            <w:tcW w:w="663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Транспортные и пешеходные связи внутри зон и районов для обеспечения доступа к торговым, офисным и административным зданиям, объектам сервисного обслуживания населения, образовательным учреждениям и др.</w:t>
            </w:r>
          </w:p>
          <w:p w:rsidR="00B81CCB" w:rsidRPr="005B416A" w:rsidRDefault="00B81CCB" w:rsidP="0048419E">
            <w:pPr>
              <w:pStyle w:val="ConsPlusNormal"/>
              <w:spacing w:after="60"/>
              <w:rPr>
                <w:sz w:val="20"/>
              </w:rPr>
            </w:pPr>
            <w:r w:rsidRPr="005B416A">
              <w:rPr>
                <w:sz w:val="20"/>
              </w:rPr>
              <w:t>Пешеходные переходы устраиваются в уровне проезжей части</w:t>
            </w:r>
          </w:p>
        </w:tc>
      </w:tr>
      <w:tr w:rsidR="005B416A" w:rsidRPr="005B416A" w:rsidTr="00480471">
        <w:tc>
          <w:tcPr>
            <w:tcW w:w="27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Улицы и дороги в производственных зонах</w:t>
            </w:r>
          </w:p>
        </w:tc>
        <w:tc>
          <w:tcPr>
            <w:tcW w:w="663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Транспортные и пешеходные связи внутри промышленных, коммунально-складских зон и районов, обеспечение доступа к зданиям и земельным участкам этих зон.</w:t>
            </w:r>
          </w:p>
          <w:p w:rsidR="00B81CCB" w:rsidRPr="005B416A" w:rsidRDefault="00B81CCB" w:rsidP="0048419E">
            <w:pPr>
              <w:pStyle w:val="ConsPlusNormal"/>
              <w:spacing w:after="60"/>
              <w:rPr>
                <w:sz w:val="20"/>
              </w:rPr>
            </w:pPr>
            <w:r w:rsidRPr="005B416A">
              <w:rPr>
                <w:sz w:val="20"/>
              </w:rPr>
              <w:t>Пешеходные переходы, устраиваются в уровне проезжей части</w:t>
            </w:r>
          </w:p>
        </w:tc>
      </w:tr>
      <w:tr w:rsidR="005B416A" w:rsidRPr="005B416A" w:rsidTr="00480471">
        <w:tc>
          <w:tcPr>
            <w:tcW w:w="27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Пешеходные улицы и площади</w:t>
            </w:r>
          </w:p>
        </w:tc>
        <w:tc>
          <w:tcPr>
            <w:tcW w:w="663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Благоустроенные пространства в составе УДС, предназначенные для движения и отдыха пешеходов с обеспечением полной безопасности и высокого комфорта пребывания.</w:t>
            </w:r>
          </w:p>
          <w:p w:rsidR="00B81CCB" w:rsidRPr="005B416A" w:rsidRDefault="00B81CCB" w:rsidP="0048419E">
            <w:pPr>
              <w:pStyle w:val="ConsPlusNormal"/>
              <w:spacing w:after="60"/>
              <w:rPr>
                <w:sz w:val="20"/>
              </w:rPr>
            </w:pPr>
            <w:r w:rsidRPr="005B416A">
              <w:rPr>
                <w:sz w:val="20"/>
              </w:rPr>
              <w:t>Движение всех видов транспорта исключено.</w:t>
            </w:r>
          </w:p>
          <w:p w:rsidR="00B81CCB" w:rsidRPr="005B416A" w:rsidRDefault="00B81CCB" w:rsidP="0048419E">
            <w:pPr>
              <w:pStyle w:val="ConsPlusNormal"/>
              <w:spacing w:after="60"/>
              <w:rPr>
                <w:sz w:val="20"/>
              </w:rPr>
            </w:pPr>
            <w:r w:rsidRPr="005B416A">
              <w:rPr>
                <w:sz w:val="20"/>
              </w:rPr>
              <w:t>Обеспечивается возможность проезда специального</w:t>
            </w:r>
          </w:p>
          <w:p w:rsidR="00B81CCB" w:rsidRPr="005B416A" w:rsidRDefault="00B81CCB" w:rsidP="0048419E">
            <w:pPr>
              <w:pStyle w:val="ConsPlusNormal"/>
              <w:spacing w:after="60"/>
              <w:rPr>
                <w:sz w:val="20"/>
              </w:rPr>
            </w:pPr>
            <w:r w:rsidRPr="005B416A">
              <w:rPr>
                <w:sz w:val="20"/>
              </w:rPr>
              <w:t>транспорта</w:t>
            </w:r>
          </w:p>
        </w:tc>
      </w:tr>
      <w:tr w:rsidR="00B81CCB" w:rsidRPr="005B416A" w:rsidTr="00480471">
        <w:tc>
          <w:tcPr>
            <w:tcW w:w="9356"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jc w:val="both"/>
              <w:rPr>
                <w:sz w:val="20"/>
              </w:rPr>
            </w:pPr>
            <w:r w:rsidRPr="005B416A">
              <w:rPr>
                <w:sz w:val="20"/>
              </w:rPr>
              <w:t>Примечания</w:t>
            </w:r>
          </w:p>
          <w:p w:rsidR="00B81CCB" w:rsidRPr="005B416A" w:rsidRDefault="00B81CCB" w:rsidP="0048419E">
            <w:pPr>
              <w:pStyle w:val="ConsPlusNormal"/>
              <w:spacing w:after="60"/>
              <w:ind w:firstLine="283"/>
              <w:jc w:val="both"/>
              <w:rPr>
                <w:sz w:val="20"/>
              </w:rPr>
            </w:pPr>
            <w:r w:rsidRPr="005B416A">
              <w:rPr>
                <w:sz w:val="20"/>
              </w:rPr>
              <w:t>1 В зависимости от планировочной структуры городов, объемов движения основные категории улиц и дорог дополняются или применяется их неполный состав.</w:t>
            </w:r>
          </w:p>
          <w:p w:rsidR="00B81CCB" w:rsidRPr="005B416A" w:rsidRDefault="00B81CCB" w:rsidP="0048419E">
            <w:pPr>
              <w:pStyle w:val="ConsPlusNormal"/>
              <w:spacing w:after="60"/>
              <w:ind w:firstLine="283"/>
              <w:jc w:val="both"/>
              <w:rPr>
                <w:sz w:val="20"/>
              </w:rPr>
            </w:pPr>
            <w:r w:rsidRPr="005B416A">
              <w:rPr>
                <w:sz w:val="20"/>
              </w:rPr>
              <w:t>2 В условиях реконструкции допускается предусматривать устройство улиц или их участков, предназначенных только для пропуска средств общественного транспорта и пешеходов.</w:t>
            </w:r>
          </w:p>
          <w:p w:rsidR="00B81CCB" w:rsidRPr="005B416A" w:rsidRDefault="00B81CCB" w:rsidP="0048419E">
            <w:pPr>
              <w:pStyle w:val="ConsPlusNormal"/>
              <w:spacing w:after="60"/>
              <w:ind w:firstLine="283"/>
              <w:jc w:val="both"/>
              <w:rPr>
                <w:sz w:val="20"/>
              </w:rPr>
            </w:pPr>
            <w:r w:rsidRPr="005B416A">
              <w:rPr>
                <w:sz w:val="20"/>
              </w:rPr>
              <w:t>3 Велодорожки как отдельный вид транспортного проезда необходимо проектировать в виде системы, включающей в себя обособленное прохождение, или по УДС.</w:t>
            </w:r>
          </w:p>
        </w:tc>
      </w:tr>
    </w:tbl>
    <w:p w:rsidR="00480471" w:rsidRPr="005B416A" w:rsidRDefault="00480471" w:rsidP="00BE3FB7">
      <w:pPr>
        <w:pStyle w:val="ConsPlusNormal"/>
        <w:spacing w:after="60"/>
        <w:ind w:firstLine="54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lastRenderedPageBreak/>
        <w:t>1.5 Расчетные параметры улиц и дорог для средних и малых городов следует принимать по следующей таблице</w:t>
      </w:r>
      <w:r w:rsidR="00331C54" w:rsidRPr="005B416A">
        <w:rPr>
          <w:sz w:val="28"/>
          <w:szCs w:val="28"/>
        </w:rPr>
        <w:t xml:space="preserve"> 3.</w:t>
      </w:r>
      <w:r w:rsidR="008C2854" w:rsidRPr="005B416A">
        <w:rPr>
          <w:sz w:val="28"/>
          <w:szCs w:val="28"/>
        </w:rPr>
        <w:t>1.</w:t>
      </w:r>
      <w:r w:rsidR="00331C54" w:rsidRPr="005B416A">
        <w:rPr>
          <w:sz w:val="28"/>
          <w:szCs w:val="28"/>
        </w:rPr>
        <w:t>2</w:t>
      </w:r>
      <w:r w:rsidRPr="005B416A">
        <w:rPr>
          <w:sz w:val="28"/>
          <w:szCs w:val="28"/>
        </w:rPr>
        <w:t>.</w:t>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331C54" w:rsidRPr="005B416A" w:rsidRDefault="00331C54" w:rsidP="00331C54">
      <w:pPr>
        <w:pStyle w:val="a4"/>
        <w:spacing w:after="60" w:line="240" w:lineRule="auto"/>
        <w:ind w:firstLine="567"/>
        <w:jc w:val="right"/>
        <w:rPr>
          <w:rFonts w:ascii="Times New Roman" w:eastAsia="Calibri" w:hAnsi="Times New Roman" w:cs="Times New Roman"/>
          <w:sz w:val="28"/>
        </w:rPr>
      </w:pPr>
      <w:r w:rsidRPr="005B416A">
        <w:rPr>
          <w:rFonts w:ascii="Times New Roman" w:eastAsia="Calibri" w:hAnsi="Times New Roman" w:cs="Times New Roman"/>
          <w:sz w:val="28"/>
        </w:rPr>
        <w:t>Таблица 3.</w:t>
      </w:r>
      <w:r w:rsidR="008C2854" w:rsidRPr="005B416A">
        <w:rPr>
          <w:rFonts w:ascii="Times New Roman" w:eastAsia="Calibri" w:hAnsi="Times New Roman" w:cs="Times New Roman"/>
          <w:sz w:val="28"/>
        </w:rPr>
        <w:t>1.</w:t>
      </w:r>
      <w:r w:rsidRPr="005B416A">
        <w:rPr>
          <w:rFonts w:ascii="Times New Roman" w:eastAsia="Calibri" w:hAnsi="Times New Roman" w:cs="Times New Roman"/>
          <w:sz w:val="28"/>
        </w:rPr>
        <w:t>2</w:t>
      </w:r>
    </w:p>
    <w:tbl>
      <w:tblPr>
        <w:tblW w:w="9415" w:type="dxa"/>
        <w:tblInd w:w="62" w:type="dxa"/>
        <w:tblLayout w:type="fixed"/>
        <w:tblCellMar>
          <w:top w:w="28" w:type="dxa"/>
          <w:left w:w="62" w:type="dxa"/>
          <w:bottom w:w="28" w:type="dxa"/>
          <w:right w:w="62" w:type="dxa"/>
        </w:tblCellMar>
        <w:tblLook w:val="0000" w:firstRow="0" w:lastRow="0" w:firstColumn="0" w:lastColumn="0" w:noHBand="0" w:noVBand="0"/>
      </w:tblPr>
      <w:tblGrid>
        <w:gridCol w:w="1276"/>
        <w:gridCol w:w="851"/>
        <w:gridCol w:w="823"/>
        <w:gridCol w:w="1234"/>
        <w:gridCol w:w="1247"/>
        <w:gridCol w:w="1007"/>
        <w:gridCol w:w="993"/>
        <w:gridCol w:w="992"/>
        <w:gridCol w:w="992"/>
      </w:tblGrid>
      <w:tr w:rsidR="005B416A" w:rsidRPr="005B416A" w:rsidTr="00480471">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Категория дорог и улиц</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Расчетная скорость движения, км/ч</w:t>
            </w:r>
          </w:p>
        </w:tc>
        <w:tc>
          <w:tcPr>
            <w:tcW w:w="8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Ширина полосы движения, м</w:t>
            </w:r>
          </w:p>
        </w:tc>
        <w:tc>
          <w:tcPr>
            <w:tcW w:w="12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Число полос движения (суммарно в двух направлениях)</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Наименьший радиус кривых в плане с виражом/ без виража, м</w:t>
            </w:r>
          </w:p>
        </w:tc>
        <w:tc>
          <w:tcPr>
            <w:tcW w:w="10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Наибольший продольный уклон, </w:t>
            </w:r>
            <w:r w:rsidRPr="005B416A">
              <w:rPr>
                <w:noProof/>
                <w:position w:val="-4"/>
                <w:sz w:val="18"/>
                <w:szCs w:val="20"/>
              </w:rPr>
              <w:drawing>
                <wp:inline distT="0" distB="0" distL="0" distR="0">
                  <wp:extent cx="243840" cy="21336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Наименьший радиус вертикальной выпуклой кривой, м</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Наименьший радиус вертикальной вогнутой кривой, м</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Наименьшая ширина пешеходной части тротуара, м</w:t>
            </w:r>
          </w:p>
        </w:tc>
      </w:tr>
      <w:tr w:rsidR="005B416A" w:rsidRPr="005B416A" w:rsidTr="00480471">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Городские дороги</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70</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3,25 - 3,75</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2 - 4</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230/310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65</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2600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800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1,0</w:t>
            </w:r>
          </w:p>
        </w:tc>
      </w:tr>
      <w:tr w:rsidR="005B416A" w:rsidRPr="005B416A" w:rsidTr="00480471">
        <w:tc>
          <w:tcPr>
            <w:tcW w:w="1276"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Улицы общегородского значения</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70</w:t>
            </w:r>
          </w:p>
        </w:tc>
        <w:tc>
          <w:tcPr>
            <w:tcW w:w="823"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3,25 - 3,5</w:t>
            </w:r>
          </w:p>
        </w:tc>
        <w:tc>
          <w:tcPr>
            <w:tcW w:w="1234"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2 - 4</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230/310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65</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2600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800</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2,25</w:t>
            </w:r>
          </w:p>
        </w:tc>
      </w:tr>
      <w:tr w:rsidR="005B416A" w:rsidRPr="005B416A" w:rsidTr="00480471">
        <w:tc>
          <w:tcPr>
            <w:tcW w:w="1276"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rPr>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50</w:t>
            </w:r>
          </w:p>
        </w:tc>
        <w:tc>
          <w:tcPr>
            <w:tcW w:w="823"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p>
        </w:tc>
        <w:tc>
          <w:tcPr>
            <w:tcW w:w="1234"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110/140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70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1000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400</w:t>
            </w:r>
          </w:p>
        </w:tc>
        <w:tc>
          <w:tcPr>
            <w:tcW w:w="992"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p>
        </w:tc>
      </w:tr>
      <w:tr w:rsidR="005B416A" w:rsidRPr="005B416A" w:rsidTr="00480471">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Улицы районного значения</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50</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3,0 - 3,5</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2 - 4</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110/140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70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1000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400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1,5</w:t>
            </w:r>
          </w:p>
        </w:tc>
      </w:tr>
      <w:tr w:rsidR="005B416A" w:rsidRPr="005B416A" w:rsidTr="00480471">
        <w:tc>
          <w:tcPr>
            <w:tcW w:w="9415" w:type="dxa"/>
            <w:gridSpan w:val="9"/>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Улицы и дороги местного значения:</w:t>
            </w:r>
          </w:p>
        </w:tc>
      </w:tr>
      <w:tr w:rsidR="005B416A" w:rsidRPr="005B416A" w:rsidTr="00480471">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улицы в зонах жилой застройки</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40</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3,0 - 3,5</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70/80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80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600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250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1,5</w:t>
            </w:r>
          </w:p>
        </w:tc>
      </w:tr>
      <w:tr w:rsidR="005B416A" w:rsidRPr="005B416A" w:rsidTr="00480471">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улицы в общественно-деловых и торговых зонах</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40</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3,0 - 3,5</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2 - 4</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70/80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80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600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250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1,5</w:t>
            </w:r>
          </w:p>
        </w:tc>
      </w:tr>
      <w:tr w:rsidR="005B416A" w:rsidRPr="005B416A" w:rsidTr="00480471">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улицы и дороги в производственных зонах</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50</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3,5</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2 - 4</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110/140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60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1000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400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1,5</w:t>
            </w:r>
          </w:p>
        </w:tc>
      </w:tr>
      <w:tr w:rsidR="005B416A" w:rsidRPr="005B416A" w:rsidTr="00480471">
        <w:tc>
          <w:tcPr>
            <w:tcW w:w="9415" w:type="dxa"/>
            <w:gridSpan w:val="9"/>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Пешеходные улицы, площади:</w:t>
            </w:r>
          </w:p>
        </w:tc>
      </w:tr>
      <w:tr w:rsidR="005B416A" w:rsidRPr="005B416A" w:rsidTr="00480471">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пешеходные зоны, улицы, площади</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По расчету</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По расчету</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50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По проекту</w:t>
            </w:r>
          </w:p>
        </w:tc>
      </w:tr>
      <w:tr w:rsidR="00B81CCB" w:rsidRPr="005B416A" w:rsidTr="00480471">
        <w:tc>
          <w:tcPr>
            <w:tcW w:w="9415" w:type="dxa"/>
            <w:gridSpan w:val="9"/>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jc w:val="both"/>
              <w:rPr>
                <w:sz w:val="20"/>
                <w:szCs w:val="20"/>
              </w:rPr>
            </w:pPr>
            <w:r w:rsidRPr="005B416A">
              <w:rPr>
                <w:sz w:val="20"/>
                <w:szCs w:val="20"/>
              </w:rPr>
              <w:t>Примечания</w:t>
            </w:r>
          </w:p>
          <w:p w:rsidR="00B81CCB" w:rsidRPr="005B416A" w:rsidRDefault="00B81CCB" w:rsidP="0048419E">
            <w:pPr>
              <w:pStyle w:val="ConsPlusNormal"/>
              <w:spacing w:after="60"/>
              <w:ind w:firstLine="283"/>
              <w:jc w:val="both"/>
              <w:rPr>
                <w:sz w:val="20"/>
                <w:szCs w:val="20"/>
              </w:rPr>
            </w:pPr>
            <w:r w:rsidRPr="005B416A">
              <w:rPr>
                <w:sz w:val="20"/>
                <w:szCs w:val="20"/>
              </w:rPr>
              <w:t>1 Ширина улиц и дорог определяется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 Ширина улиц и дорог в красных линиях принимается, м: городских дорог - 15 - 30; улиц общегородского значения - 30 - 50; улиц и дорог районного значения - 15 - 30; местного значения - 10 - 20.</w:t>
            </w:r>
          </w:p>
          <w:p w:rsidR="00B81CCB" w:rsidRPr="005B416A" w:rsidRDefault="00B81CCB" w:rsidP="0048419E">
            <w:pPr>
              <w:pStyle w:val="ConsPlusNormal"/>
              <w:spacing w:after="60"/>
              <w:ind w:firstLine="283"/>
              <w:jc w:val="both"/>
              <w:rPr>
                <w:sz w:val="20"/>
                <w:szCs w:val="20"/>
              </w:rPr>
            </w:pPr>
            <w:r w:rsidRPr="005B416A">
              <w:rPr>
                <w:sz w:val="20"/>
                <w:szCs w:val="20"/>
              </w:rPr>
              <w:t>2 В климатических подрайонах IА, IБ и IГ наибольшие продольные уклоны проезжей части магистральных улиц и дорог следует уменьшать на 10%.</w:t>
            </w:r>
          </w:p>
          <w:p w:rsidR="00B81CCB" w:rsidRPr="005B416A" w:rsidRDefault="00B81CCB" w:rsidP="0048419E">
            <w:pPr>
              <w:pStyle w:val="ConsPlusNormal"/>
              <w:spacing w:after="60"/>
              <w:ind w:firstLine="283"/>
              <w:jc w:val="both"/>
              <w:rPr>
                <w:sz w:val="20"/>
                <w:szCs w:val="20"/>
              </w:rPr>
            </w:pPr>
            <w:r w:rsidRPr="005B416A">
              <w:rPr>
                <w:sz w:val="20"/>
                <w:szCs w:val="20"/>
              </w:rPr>
              <w:t>3 В ширину пешеходной части тротуаров и дорожек не включаются площади, необходимые для размещения киосков, скамеек и т.п.</w:t>
            </w:r>
          </w:p>
          <w:p w:rsidR="00B81CCB" w:rsidRPr="005B416A" w:rsidRDefault="00B81CCB" w:rsidP="0048419E">
            <w:pPr>
              <w:pStyle w:val="ConsPlusNormal"/>
              <w:spacing w:after="60"/>
              <w:ind w:firstLine="283"/>
              <w:jc w:val="both"/>
              <w:rPr>
                <w:sz w:val="20"/>
                <w:szCs w:val="20"/>
              </w:rPr>
            </w:pPr>
            <w:r w:rsidRPr="005B416A">
              <w:rPr>
                <w:sz w:val="20"/>
                <w:szCs w:val="20"/>
              </w:rPr>
              <w:t>4 В условиях реконструкции на улицах местного значения, а также при расчетном пешеходном движении менее 50 чел./ч в обоих направлениях допускается устройство тротуаров и дорожек шириной 1 м.</w:t>
            </w:r>
          </w:p>
          <w:p w:rsidR="00B81CCB" w:rsidRPr="005B416A" w:rsidRDefault="00B81CCB" w:rsidP="0048419E">
            <w:pPr>
              <w:pStyle w:val="ConsPlusNormal"/>
              <w:spacing w:after="60"/>
              <w:ind w:firstLine="283"/>
              <w:jc w:val="both"/>
              <w:rPr>
                <w:sz w:val="20"/>
                <w:szCs w:val="20"/>
              </w:rPr>
            </w:pPr>
            <w:r w:rsidRPr="005B416A">
              <w:rPr>
                <w:sz w:val="20"/>
                <w:szCs w:val="20"/>
              </w:rPr>
              <w:t>5 При непосредственном примыкании тротуаров к стенам зданий, подпорным стенкам или оградам следует увеличивать их ширину не менее чем на 0,5 м.</w:t>
            </w:r>
          </w:p>
        </w:tc>
      </w:tr>
    </w:tbl>
    <w:p w:rsidR="00480471" w:rsidRPr="005B416A" w:rsidRDefault="00480471" w:rsidP="00BE3FB7">
      <w:pPr>
        <w:pStyle w:val="ConsPlusNormal"/>
        <w:spacing w:after="60"/>
        <w:ind w:firstLine="540"/>
        <w:jc w:val="both"/>
      </w:pPr>
    </w:p>
    <w:p w:rsidR="00480471" w:rsidRPr="005B416A" w:rsidRDefault="00480471">
      <w:pPr>
        <w:rPr>
          <w:rFonts w:ascii="Times New Roman" w:eastAsiaTheme="minorEastAsia" w:hAnsi="Times New Roman" w:cs="Times New Roman"/>
          <w:sz w:val="24"/>
          <w:szCs w:val="24"/>
          <w:lang w:eastAsia="ru-RU"/>
        </w:rPr>
      </w:pPr>
      <w:r w:rsidRPr="005B416A">
        <w:br w:type="page"/>
      </w:r>
    </w:p>
    <w:p w:rsidR="00B81CCB" w:rsidRPr="003A2ED8" w:rsidRDefault="00B81CCB" w:rsidP="00BE3FB7">
      <w:pPr>
        <w:pStyle w:val="ConsPlusNormal"/>
        <w:spacing w:after="60"/>
        <w:ind w:firstLine="540"/>
        <w:jc w:val="both"/>
        <w:rPr>
          <w:sz w:val="28"/>
          <w:szCs w:val="28"/>
        </w:rPr>
      </w:pPr>
      <w:r w:rsidRPr="003A2ED8">
        <w:rPr>
          <w:sz w:val="28"/>
          <w:szCs w:val="28"/>
        </w:rPr>
        <w:lastRenderedPageBreak/>
        <w:t xml:space="preserve">1.6 Проектирование парковых дорог, проездов, велосипедных дорожек следует осуществлять в соответствии с характеристиками, приведенными в таблицах </w:t>
      </w:r>
      <w:r w:rsidR="00331C54" w:rsidRPr="003A2ED8">
        <w:rPr>
          <w:sz w:val="28"/>
          <w:szCs w:val="28"/>
        </w:rPr>
        <w:t>3</w:t>
      </w:r>
      <w:r w:rsidRPr="003A2ED8">
        <w:rPr>
          <w:sz w:val="28"/>
          <w:szCs w:val="28"/>
        </w:rPr>
        <w:t>.</w:t>
      </w:r>
      <w:r w:rsidR="008C2854" w:rsidRPr="003A2ED8">
        <w:rPr>
          <w:sz w:val="28"/>
          <w:szCs w:val="28"/>
        </w:rPr>
        <w:t>1.</w:t>
      </w:r>
      <w:r w:rsidR="00331C54" w:rsidRPr="003A2ED8">
        <w:rPr>
          <w:sz w:val="28"/>
          <w:szCs w:val="28"/>
        </w:rPr>
        <w:t>3</w:t>
      </w:r>
      <w:r w:rsidRPr="003A2ED8">
        <w:rPr>
          <w:sz w:val="28"/>
          <w:szCs w:val="28"/>
        </w:rPr>
        <w:t xml:space="preserve"> и</w:t>
      </w:r>
      <w:r w:rsidR="00331C54" w:rsidRPr="003A2ED8">
        <w:rPr>
          <w:sz w:val="28"/>
          <w:szCs w:val="28"/>
        </w:rPr>
        <w:t xml:space="preserve"> 3</w:t>
      </w:r>
      <w:r w:rsidRPr="003A2ED8">
        <w:rPr>
          <w:sz w:val="28"/>
          <w:szCs w:val="28"/>
        </w:rPr>
        <w:t>.</w:t>
      </w:r>
      <w:r w:rsidR="008C2854" w:rsidRPr="003A2ED8">
        <w:rPr>
          <w:sz w:val="28"/>
          <w:szCs w:val="28"/>
        </w:rPr>
        <w:t>1.</w:t>
      </w:r>
      <w:r w:rsidR="00331C54" w:rsidRPr="003A2ED8">
        <w:rPr>
          <w:sz w:val="28"/>
          <w:szCs w:val="28"/>
        </w:rPr>
        <w:t>4</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r w:rsidRPr="005B416A">
        <w:t xml:space="preserve">Таблица </w:t>
      </w:r>
      <w:r w:rsidR="00331C54" w:rsidRPr="005B416A">
        <w:t>3</w:t>
      </w:r>
      <w:r w:rsidRPr="005B416A">
        <w:t>.</w:t>
      </w:r>
      <w:r w:rsidR="008C2854" w:rsidRPr="005B416A">
        <w:t>1.</w:t>
      </w:r>
      <w:r w:rsidR="00331C54" w:rsidRPr="005B416A">
        <w:t>3</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2688"/>
        <w:gridCol w:w="6668"/>
      </w:tblGrid>
      <w:tr w:rsidR="005B416A" w:rsidRPr="005B416A" w:rsidTr="00395EDB">
        <w:tc>
          <w:tcPr>
            <w:tcW w:w="268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rPr>
            </w:pPr>
            <w:r w:rsidRPr="005B416A">
              <w:rPr>
                <w:sz w:val="20"/>
              </w:rPr>
              <w:t>Категория дорог и улиц</w:t>
            </w:r>
          </w:p>
        </w:tc>
        <w:tc>
          <w:tcPr>
            <w:tcW w:w="66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rPr>
            </w:pPr>
            <w:r w:rsidRPr="005B416A">
              <w:rPr>
                <w:sz w:val="20"/>
              </w:rPr>
              <w:t>Основное назначение дорог и улиц</w:t>
            </w:r>
          </w:p>
        </w:tc>
      </w:tr>
      <w:tr w:rsidR="005B416A" w:rsidRPr="005B416A" w:rsidTr="00395EDB">
        <w:tc>
          <w:tcPr>
            <w:tcW w:w="268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Парковые дороги</w:t>
            </w:r>
          </w:p>
        </w:tc>
        <w:tc>
          <w:tcPr>
            <w:tcW w:w="666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Дороги предназначены для обслуживания посетителей и территории парка, проезда экологически чистого транспорта, велосипедов, а также спецтранспорта (уборочная техника, скорая помощь, полиция)</w:t>
            </w:r>
          </w:p>
        </w:tc>
      </w:tr>
      <w:tr w:rsidR="005B416A" w:rsidRPr="005B416A" w:rsidTr="00395EDB">
        <w:tc>
          <w:tcPr>
            <w:tcW w:w="268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Проезды</w:t>
            </w:r>
          </w:p>
        </w:tc>
        <w:tc>
          <w:tcPr>
            <w:tcW w:w="666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Подъезд транспортных средств к жилым и общественным зданиям, учреждениям, предприятиям и другим объектам городской застройки внутри районов, микрорайонов (кварталов)</w:t>
            </w:r>
          </w:p>
        </w:tc>
      </w:tr>
      <w:tr w:rsidR="005B416A" w:rsidRPr="005B416A" w:rsidTr="00395EDB">
        <w:tc>
          <w:tcPr>
            <w:tcW w:w="268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Велосипедные дорожки:</w:t>
            </w:r>
          </w:p>
        </w:tc>
        <w:tc>
          <w:tcPr>
            <w:tcW w:w="666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rPr>
            </w:pPr>
          </w:p>
        </w:tc>
      </w:tr>
      <w:tr w:rsidR="005B416A" w:rsidRPr="005B416A" w:rsidTr="00395EDB">
        <w:tc>
          <w:tcPr>
            <w:tcW w:w="2688" w:type="dxa"/>
            <w:tcBorders>
              <w:left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 в составе поперечного профиля УДС</w:t>
            </w:r>
          </w:p>
        </w:tc>
        <w:tc>
          <w:tcPr>
            <w:tcW w:w="6668" w:type="dxa"/>
            <w:tcBorders>
              <w:left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Специально выделенная полоса, предназначенная для движения велосипедного транспорта. Может устраиваться на магистральных улицах общегородского значения 2-го и 3-го классов районного значения и жилых улицах</w:t>
            </w:r>
          </w:p>
        </w:tc>
      </w:tr>
      <w:tr w:rsidR="00B81CCB" w:rsidRPr="005B416A" w:rsidTr="00395EDB">
        <w:tc>
          <w:tcPr>
            <w:tcW w:w="268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 на рекреационных территориях, в жилых зонах и т.п.</w:t>
            </w:r>
          </w:p>
        </w:tc>
        <w:tc>
          <w:tcPr>
            <w:tcW w:w="666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Специально выделенная полоса для проезда на велосипедах</w:t>
            </w:r>
          </w:p>
        </w:tc>
      </w:tr>
    </w:tbl>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bookmarkStart w:id="18" w:name="Par1498"/>
      <w:bookmarkEnd w:id="18"/>
      <w:r w:rsidRPr="005B416A">
        <w:t xml:space="preserve">Таблица </w:t>
      </w:r>
      <w:r w:rsidR="00331C54" w:rsidRPr="005B416A">
        <w:t>3</w:t>
      </w:r>
      <w:r w:rsidRPr="005B416A">
        <w:t>.</w:t>
      </w:r>
      <w:r w:rsidR="008C2854" w:rsidRPr="005B416A">
        <w:t>1.</w:t>
      </w:r>
      <w:r w:rsidR="00331C54" w:rsidRPr="005B416A">
        <w:t>4</w:t>
      </w:r>
    </w:p>
    <w:tbl>
      <w:tblPr>
        <w:tblW w:w="9355" w:type="dxa"/>
        <w:tblInd w:w="62" w:type="dxa"/>
        <w:tblLayout w:type="fixed"/>
        <w:tblCellMar>
          <w:top w:w="28" w:type="dxa"/>
          <w:left w:w="62" w:type="dxa"/>
          <w:bottom w:w="28" w:type="dxa"/>
          <w:right w:w="62" w:type="dxa"/>
        </w:tblCellMar>
        <w:tblLook w:val="0000" w:firstRow="0" w:lastRow="0" w:firstColumn="0" w:lastColumn="0" w:noHBand="0" w:noVBand="0"/>
      </w:tblPr>
      <w:tblGrid>
        <w:gridCol w:w="1985"/>
        <w:gridCol w:w="850"/>
        <w:gridCol w:w="851"/>
        <w:gridCol w:w="992"/>
        <w:gridCol w:w="851"/>
        <w:gridCol w:w="850"/>
        <w:gridCol w:w="1134"/>
        <w:gridCol w:w="992"/>
        <w:gridCol w:w="850"/>
      </w:tblGrid>
      <w:tr w:rsidR="005B416A" w:rsidRPr="005B416A" w:rsidTr="00395EDB">
        <w:trPr>
          <w:tblHeader/>
        </w:trPr>
        <w:tc>
          <w:tcPr>
            <w:tcW w:w="19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Категория дорог и улиц</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Расчетная скорость движения, км/ч</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Ширина полосы движения, м</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Число полос движения (суммарно в двух направлениях)</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Наименьший радиус кривых в плане, м</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Наибольший продольный уклон, </w:t>
            </w:r>
            <w:r w:rsidRPr="005B416A">
              <w:rPr>
                <w:noProof/>
                <w:position w:val="-4"/>
                <w:sz w:val="20"/>
                <w:szCs w:val="20"/>
              </w:rPr>
              <w:drawing>
                <wp:inline distT="0" distB="0" distL="0" distR="0">
                  <wp:extent cx="233680" cy="22352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3680" cy="22352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Наименьший радиус вертикальной выпуклой кривой, м</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Наименьший радиус вертикальной вогнутой кривой, м</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Ширина пешеходной части тротуара, м</w:t>
            </w:r>
          </w:p>
        </w:tc>
      </w:tr>
      <w:tr w:rsidR="005B416A" w:rsidRPr="005B416A" w:rsidTr="00395EDB">
        <w:tc>
          <w:tcPr>
            <w:tcW w:w="198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Парковые дороги</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40</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3,0</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75</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80</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600</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250</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w:t>
            </w:r>
          </w:p>
        </w:tc>
      </w:tr>
      <w:tr w:rsidR="005B416A" w:rsidRPr="005B416A" w:rsidTr="00395EDB">
        <w:tc>
          <w:tcPr>
            <w:tcW w:w="1985"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Проезды:</w:t>
            </w:r>
          </w:p>
        </w:tc>
        <w:tc>
          <w:tcPr>
            <w:tcW w:w="85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1134"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r>
      <w:tr w:rsidR="005B416A" w:rsidRPr="005B416A" w:rsidTr="00395EDB">
        <w:tc>
          <w:tcPr>
            <w:tcW w:w="1985" w:type="dxa"/>
            <w:tcBorders>
              <w:left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основные</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40</w:t>
            </w:r>
          </w:p>
        </w:tc>
        <w:tc>
          <w:tcPr>
            <w:tcW w:w="85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3,0</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w:t>
            </w:r>
          </w:p>
        </w:tc>
        <w:tc>
          <w:tcPr>
            <w:tcW w:w="85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50</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70</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600</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250</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1,0</w:t>
            </w:r>
          </w:p>
        </w:tc>
      </w:tr>
      <w:tr w:rsidR="005B416A" w:rsidRPr="005B416A" w:rsidTr="00395EDB">
        <w:tc>
          <w:tcPr>
            <w:tcW w:w="1985"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второстепенные</w:t>
            </w:r>
          </w:p>
        </w:tc>
        <w:tc>
          <w:tcPr>
            <w:tcW w:w="85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30</w:t>
            </w:r>
          </w:p>
        </w:tc>
        <w:tc>
          <w:tcPr>
            <w:tcW w:w="851"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3,5</w:t>
            </w:r>
          </w:p>
        </w:tc>
        <w:tc>
          <w:tcPr>
            <w:tcW w:w="992"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w:t>
            </w:r>
          </w:p>
        </w:tc>
        <w:tc>
          <w:tcPr>
            <w:tcW w:w="851"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25</w:t>
            </w:r>
          </w:p>
        </w:tc>
        <w:tc>
          <w:tcPr>
            <w:tcW w:w="85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80</w:t>
            </w:r>
          </w:p>
        </w:tc>
        <w:tc>
          <w:tcPr>
            <w:tcW w:w="1134"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600</w:t>
            </w:r>
          </w:p>
        </w:tc>
        <w:tc>
          <w:tcPr>
            <w:tcW w:w="992"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200</w:t>
            </w:r>
          </w:p>
        </w:tc>
        <w:tc>
          <w:tcPr>
            <w:tcW w:w="85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0,75</w:t>
            </w:r>
          </w:p>
        </w:tc>
      </w:tr>
      <w:tr w:rsidR="005B416A" w:rsidRPr="005B416A" w:rsidTr="00395EDB">
        <w:tc>
          <w:tcPr>
            <w:tcW w:w="1985"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Велосипедные дорожки:</w:t>
            </w:r>
          </w:p>
        </w:tc>
        <w:tc>
          <w:tcPr>
            <w:tcW w:w="85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1134"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r>
      <w:tr w:rsidR="005B416A" w:rsidRPr="005B416A" w:rsidTr="00395EDB">
        <w:tc>
          <w:tcPr>
            <w:tcW w:w="1985" w:type="dxa"/>
            <w:vMerge w:val="restart"/>
            <w:tcBorders>
              <w:left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в составе поперечного профиля УДС</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w:t>
            </w:r>
          </w:p>
        </w:tc>
        <w:tc>
          <w:tcPr>
            <w:tcW w:w="85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 xml:space="preserve">1,50 </w:t>
            </w:r>
            <w:hyperlink w:anchor="Par1588" w:tooltip="&lt;*&gt; При движении в одном направлении." w:history="1">
              <w:r w:rsidRPr="005B416A">
                <w:rPr>
                  <w:sz w:val="20"/>
                  <w:szCs w:val="20"/>
                </w:rPr>
                <w:t>&lt;*&gt;</w:t>
              </w:r>
            </w:hyperlink>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1 - 2</w:t>
            </w:r>
          </w:p>
        </w:tc>
        <w:tc>
          <w:tcPr>
            <w:tcW w:w="851" w:type="dxa"/>
            <w:tcBorders>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0" w:type="dxa"/>
            <w:tcBorders>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w:t>
            </w:r>
          </w:p>
        </w:tc>
      </w:tr>
      <w:tr w:rsidR="005B416A" w:rsidRPr="005B416A" w:rsidTr="00395EDB">
        <w:tc>
          <w:tcPr>
            <w:tcW w:w="1985" w:type="dxa"/>
            <w:vMerge/>
            <w:tcBorders>
              <w:left w:val="single" w:sz="4" w:space="0" w:color="auto"/>
              <w:right w:val="single" w:sz="4" w:space="0" w:color="auto"/>
            </w:tcBorders>
          </w:tcPr>
          <w:p w:rsidR="00B81CCB" w:rsidRPr="005B416A" w:rsidRDefault="00B81CCB" w:rsidP="0048419E">
            <w:pPr>
              <w:pStyle w:val="ConsPlusNormal"/>
              <w:spacing w:after="60"/>
              <w:jc w:val="both"/>
              <w:rPr>
                <w:sz w:val="20"/>
                <w:szCs w:val="20"/>
              </w:rPr>
            </w:pPr>
          </w:p>
        </w:tc>
        <w:tc>
          <w:tcPr>
            <w:tcW w:w="850" w:type="dxa"/>
            <w:tcBorders>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 xml:space="preserve">1,00 </w:t>
            </w:r>
            <w:hyperlink w:anchor="Par1589" w:tooltip="&lt;**&gt; При движении в двух направлениях." w:history="1">
              <w:r w:rsidRPr="005B416A">
                <w:rPr>
                  <w:sz w:val="20"/>
                  <w:szCs w:val="20"/>
                </w:rPr>
                <w:t>&lt;**&gt;</w:t>
              </w:r>
            </w:hyperlink>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w:t>
            </w:r>
          </w:p>
        </w:tc>
        <w:tc>
          <w:tcPr>
            <w:tcW w:w="85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25</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70</w:t>
            </w:r>
          </w:p>
        </w:tc>
        <w:tc>
          <w:tcPr>
            <w:tcW w:w="1134" w:type="dxa"/>
            <w:tcBorders>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992" w:type="dxa"/>
            <w:tcBorders>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0" w:type="dxa"/>
            <w:tcBorders>
              <w:left w:val="single" w:sz="4" w:space="0" w:color="auto"/>
              <w:right w:val="single" w:sz="4" w:space="0" w:color="auto"/>
            </w:tcBorders>
          </w:tcPr>
          <w:p w:rsidR="00B81CCB" w:rsidRPr="005B416A" w:rsidRDefault="00B81CCB" w:rsidP="0048419E">
            <w:pPr>
              <w:pStyle w:val="ConsPlusNormal"/>
              <w:spacing w:after="60"/>
              <w:rPr>
                <w:sz w:val="20"/>
                <w:szCs w:val="20"/>
              </w:rPr>
            </w:pPr>
          </w:p>
        </w:tc>
      </w:tr>
      <w:tr w:rsidR="005B416A" w:rsidRPr="005B416A" w:rsidTr="00395EDB">
        <w:tc>
          <w:tcPr>
            <w:tcW w:w="1985" w:type="dxa"/>
            <w:vMerge w:val="restart"/>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на рекреационных территориях в жилых зонах и т.п.</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20</w:t>
            </w:r>
          </w:p>
        </w:tc>
        <w:tc>
          <w:tcPr>
            <w:tcW w:w="85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 xml:space="preserve">1,50 </w:t>
            </w:r>
            <w:hyperlink w:anchor="Par1588" w:tooltip="&lt;*&gt; При движении в одном направлении." w:history="1">
              <w:r w:rsidRPr="005B416A">
                <w:rPr>
                  <w:sz w:val="20"/>
                  <w:szCs w:val="20"/>
                </w:rPr>
                <w:t>&lt;*&gt;</w:t>
              </w:r>
            </w:hyperlink>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1 - 2</w:t>
            </w:r>
          </w:p>
        </w:tc>
        <w:tc>
          <w:tcPr>
            <w:tcW w:w="85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25</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70</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w:t>
            </w:r>
          </w:p>
        </w:tc>
      </w:tr>
      <w:tr w:rsidR="005B416A" w:rsidRPr="005B416A" w:rsidTr="00395EDB">
        <w:tc>
          <w:tcPr>
            <w:tcW w:w="1985" w:type="dxa"/>
            <w:vMerge/>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rPr>
                <w:sz w:val="20"/>
                <w:szCs w:val="20"/>
              </w:rPr>
            </w:pPr>
          </w:p>
        </w:tc>
        <w:tc>
          <w:tcPr>
            <w:tcW w:w="85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1"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 xml:space="preserve">1,00 </w:t>
            </w:r>
            <w:hyperlink w:anchor="Par1589" w:tooltip="&lt;**&gt; При движении в двух направлениях." w:history="1">
              <w:r w:rsidRPr="005B416A">
                <w:rPr>
                  <w:sz w:val="20"/>
                  <w:szCs w:val="20"/>
                </w:rPr>
                <w:t>&lt;**&gt;</w:t>
              </w:r>
            </w:hyperlink>
          </w:p>
        </w:tc>
        <w:tc>
          <w:tcPr>
            <w:tcW w:w="992"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w:t>
            </w:r>
          </w:p>
        </w:tc>
        <w:tc>
          <w:tcPr>
            <w:tcW w:w="851"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1134"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992"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p>
        </w:tc>
      </w:tr>
      <w:tr w:rsidR="005B416A" w:rsidRPr="005B416A" w:rsidTr="00395EDB">
        <w:tc>
          <w:tcPr>
            <w:tcW w:w="9355" w:type="dxa"/>
            <w:gridSpan w:val="9"/>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rPr>
                <w:sz w:val="20"/>
                <w:szCs w:val="20"/>
              </w:rPr>
            </w:pPr>
            <w:bookmarkStart w:id="19" w:name="Par1588"/>
            <w:bookmarkEnd w:id="19"/>
            <w:r w:rsidRPr="005B416A">
              <w:rPr>
                <w:sz w:val="20"/>
                <w:szCs w:val="20"/>
              </w:rPr>
              <w:t>&lt;*&gt; При движении в одном направлении.</w:t>
            </w:r>
          </w:p>
          <w:p w:rsidR="00B81CCB" w:rsidRPr="005B416A" w:rsidRDefault="00B81CCB" w:rsidP="0048419E">
            <w:pPr>
              <w:pStyle w:val="ConsPlusNormal"/>
              <w:spacing w:after="60"/>
              <w:ind w:firstLine="283"/>
              <w:rPr>
                <w:sz w:val="20"/>
                <w:szCs w:val="20"/>
              </w:rPr>
            </w:pPr>
            <w:bookmarkStart w:id="20" w:name="Par1589"/>
            <w:bookmarkEnd w:id="20"/>
            <w:r w:rsidRPr="005B416A">
              <w:rPr>
                <w:sz w:val="20"/>
                <w:szCs w:val="20"/>
              </w:rPr>
              <w:t>&lt;**&gt; При движении в двух направлениях.</w:t>
            </w:r>
          </w:p>
        </w:tc>
      </w:tr>
    </w:tbl>
    <w:p w:rsidR="00B81CCB" w:rsidRPr="005B416A" w:rsidRDefault="00B81CCB" w:rsidP="00BE3FB7">
      <w:pPr>
        <w:spacing w:after="60" w:line="240" w:lineRule="auto"/>
        <w:rPr>
          <w:rFonts w:ascii="Times New Roman" w:eastAsia="Calibri" w:hAnsi="Times New Roman" w:cs="Times New Roman"/>
          <w:sz w:val="28"/>
        </w:rPr>
      </w:pPr>
      <w:r w:rsidRPr="005B416A">
        <w:rPr>
          <w:rFonts w:ascii="Times New Roman" w:eastAsia="Calibri" w:hAnsi="Times New Roman" w:cs="Times New Roman"/>
          <w:sz w:val="28"/>
        </w:rPr>
        <w:br w:type="page"/>
      </w:r>
    </w:p>
    <w:p w:rsidR="00B81CCB" w:rsidRPr="005B416A" w:rsidRDefault="00B81CCB" w:rsidP="00BE3FB7">
      <w:pPr>
        <w:pStyle w:val="ConsPlusNormal"/>
        <w:spacing w:after="60"/>
        <w:ind w:firstLine="540"/>
        <w:jc w:val="both"/>
        <w:rPr>
          <w:sz w:val="28"/>
          <w:szCs w:val="28"/>
        </w:rPr>
      </w:pPr>
      <w:r w:rsidRPr="005B416A">
        <w:rPr>
          <w:sz w:val="28"/>
          <w:szCs w:val="28"/>
        </w:rPr>
        <w:lastRenderedPageBreak/>
        <w:t>1.</w:t>
      </w:r>
      <w:r w:rsidR="008E19C7" w:rsidRPr="005B416A">
        <w:rPr>
          <w:sz w:val="28"/>
          <w:szCs w:val="28"/>
        </w:rPr>
        <w:t>7</w:t>
      </w:r>
      <w:r w:rsidRPr="005B416A">
        <w:rPr>
          <w:sz w:val="28"/>
          <w:szCs w:val="28"/>
        </w:rPr>
        <w:t xml:space="preserve"> Доступ всех групп пользователей на основную проезжую часть магистральных дорог скоростного движения и магистральных улиц с непрерывным движением ограничен и осуществляется через транспортные развязки в разных уровнях.</w:t>
      </w:r>
    </w:p>
    <w:p w:rsidR="00B81CCB" w:rsidRPr="005B416A" w:rsidRDefault="00B81CCB" w:rsidP="00BE3FB7">
      <w:pPr>
        <w:pStyle w:val="ConsPlusNormal"/>
        <w:spacing w:after="60"/>
        <w:ind w:firstLine="540"/>
        <w:jc w:val="both"/>
        <w:rPr>
          <w:sz w:val="28"/>
          <w:szCs w:val="28"/>
        </w:rPr>
      </w:pPr>
      <w:r w:rsidRPr="005B416A">
        <w:rPr>
          <w:sz w:val="28"/>
          <w:szCs w:val="28"/>
        </w:rPr>
        <w:t>Доступ на основную проезжую часть магистральных улиц общегородского значения 2-го класса и магистральных городских дорог 2-го класса ограничен и осуществляется на регулируемых пересечениях, примыканиях (с правоповоротным движением) улиц более низких категорий, на съездах с местных и боковых проездов. Обслуживание прилегающей территории осуществляется по боковым или местным проездам.</w:t>
      </w:r>
    </w:p>
    <w:p w:rsidR="00B81CCB" w:rsidRPr="005B416A" w:rsidRDefault="00B81CCB" w:rsidP="00BE3FB7">
      <w:pPr>
        <w:pStyle w:val="ConsPlusNormal"/>
        <w:spacing w:after="60"/>
        <w:ind w:firstLine="540"/>
        <w:jc w:val="both"/>
        <w:rPr>
          <w:sz w:val="28"/>
          <w:szCs w:val="28"/>
        </w:rPr>
      </w:pPr>
      <w:r w:rsidRPr="005B416A">
        <w:rPr>
          <w:sz w:val="28"/>
          <w:szCs w:val="28"/>
        </w:rPr>
        <w:t>При реконструкции и прохождении магистральных улиц 2-го класса в стесненных градостроительных условиях существующие въезды на прилегающую территорию допускается сохранять.</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1.</w:t>
      </w:r>
      <w:r w:rsidR="008E19C7" w:rsidRPr="005B416A">
        <w:rPr>
          <w:sz w:val="28"/>
          <w:szCs w:val="28"/>
        </w:rPr>
        <w:t>8</w:t>
      </w:r>
      <w:r w:rsidRPr="005B416A">
        <w:rPr>
          <w:sz w:val="28"/>
          <w:szCs w:val="28"/>
        </w:rPr>
        <w:t xml:space="preserve"> На кривых в плане радиусом 400 м и менее следует предусматривать уширение проезжей части. Уширение полосы движения на кривых в плане допускается принимать в соответствии с </w:t>
      </w:r>
      <w:hyperlink w:anchor="Par3844" w:tooltip="Таблица М.1" w:history="1">
        <w:r w:rsidRPr="005B416A">
          <w:rPr>
            <w:sz w:val="28"/>
            <w:szCs w:val="28"/>
          </w:rPr>
          <w:t xml:space="preserve">таблицей </w:t>
        </w:r>
        <w:r w:rsidR="008C2854" w:rsidRPr="005B416A">
          <w:rPr>
            <w:sz w:val="28"/>
            <w:szCs w:val="28"/>
          </w:rPr>
          <w:t>3.1.5.</w:t>
        </w:r>
      </w:hyperlink>
      <w:r w:rsidRPr="005B416A">
        <w:rPr>
          <w:sz w:val="28"/>
          <w:szCs w:val="28"/>
        </w:rPr>
        <w:t xml:space="preserve"> либо на основе расчета.</w:t>
      </w:r>
    </w:p>
    <w:p w:rsidR="0090355D" w:rsidRPr="005B416A" w:rsidRDefault="0090355D" w:rsidP="0090355D">
      <w:pPr>
        <w:pStyle w:val="ConsPlusNormal"/>
        <w:jc w:val="right"/>
      </w:pPr>
      <w:r w:rsidRPr="005B416A">
        <w:t>Таблица 3.1.5</w:t>
      </w:r>
    </w:p>
    <w:p w:rsidR="008C2854" w:rsidRPr="005B416A" w:rsidRDefault="008C2854" w:rsidP="008C2854">
      <w:pPr>
        <w:pStyle w:val="ConsPlusTitle"/>
        <w:jc w:val="center"/>
        <w:rPr>
          <w:rFonts w:ascii="Times New Roman" w:hAnsi="Times New Roman" w:cs="Times New Roman"/>
          <w:b w:val="0"/>
        </w:rPr>
      </w:pPr>
      <w:r w:rsidRPr="005B416A">
        <w:rPr>
          <w:rFonts w:ascii="Times New Roman" w:hAnsi="Times New Roman" w:cs="Times New Roman"/>
          <w:b w:val="0"/>
        </w:rPr>
        <w:t>УШИРЕНИЕ ПОЛОСЫ ДВИЖЕНИЯ НА КРИВЫХ В ПЛАНЕ</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4020"/>
        <w:gridCol w:w="5040"/>
      </w:tblGrid>
      <w:tr w:rsidR="005B416A" w:rsidRPr="005B416A" w:rsidTr="008C2854">
        <w:tc>
          <w:tcPr>
            <w:tcW w:w="40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C2854" w:rsidRPr="005B416A" w:rsidRDefault="008C2854" w:rsidP="00477826">
            <w:pPr>
              <w:pStyle w:val="ConsPlusNormal"/>
              <w:jc w:val="center"/>
            </w:pPr>
            <w:bookmarkStart w:id="21" w:name="Par3844"/>
            <w:bookmarkEnd w:id="21"/>
            <w:r w:rsidRPr="005B416A">
              <w:t>Радиус кривой в плане, м, менее</w:t>
            </w:r>
          </w:p>
        </w:tc>
        <w:tc>
          <w:tcPr>
            <w:tcW w:w="50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C2854" w:rsidRPr="005B416A" w:rsidRDefault="008C2854" w:rsidP="00477826">
            <w:pPr>
              <w:pStyle w:val="ConsPlusNormal"/>
              <w:jc w:val="center"/>
            </w:pPr>
            <w:r w:rsidRPr="005B416A">
              <w:t>Значение уширения на каждую полосу, м</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400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0,2</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300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0,3</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230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0,4</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180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0,5</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140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0,6</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120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0,7</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100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0,8</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90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0,9</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80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1,0</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70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1,2</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60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1,4</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50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1,6</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45</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1,8</w:t>
            </w:r>
          </w:p>
        </w:tc>
      </w:tr>
      <w:tr w:rsidR="008C2854"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40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2,0</w:t>
            </w:r>
          </w:p>
        </w:tc>
      </w:tr>
    </w:tbl>
    <w:p w:rsidR="008C2854" w:rsidRPr="005B416A" w:rsidRDefault="008C2854" w:rsidP="00BE3FB7">
      <w:pPr>
        <w:pStyle w:val="ConsPlusNormal"/>
        <w:spacing w:after="60"/>
        <w:ind w:firstLine="54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1.</w:t>
      </w:r>
      <w:r w:rsidR="008E19C7" w:rsidRPr="005B416A">
        <w:rPr>
          <w:sz w:val="28"/>
          <w:szCs w:val="28"/>
        </w:rPr>
        <w:t>9</w:t>
      </w:r>
      <w:r w:rsidRPr="005B416A">
        <w:rPr>
          <w:sz w:val="28"/>
          <w:szCs w:val="28"/>
        </w:rPr>
        <w:t xml:space="preserve"> Поперечные уклоны элементов поперечного профиля следует принимать:</w:t>
      </w:r>
    </w:p>
    <w:p w:rsidR="00B81CCB" w:rsidRPr="005B416A" w:rsidRDefault="00B81CCB" w:rsidP="00BE3FB7">
      <w:pPr>
        <w:pStyle w:val="ConsPlusNormal"/>
        <w:spacing w:after="60"/>
        <w:ind w:firstLine="540"/>
        <w:jc w:val="both"/>
        <w:rPr>
          <w:sz w:val="28"/>
          <w:szCs w:val="28"/>
        </w:rPr>
      </w:pPr>
      <w:r w:rsidRPr="005B416A">
        <w:rPr>
          <w:sz w:val="28"/>
          <w:szCs w:val="28"/>
        </w:rPr>
        <w:t xml:space="preserve">- для проезжей части - минимальный - </w:t>
      </w:r>
      <w:r w:rsidRPr="005B416A">
        <w:rPr>
          <w:noProof/>
          <w:position w:val="-4"/>
          <w:sz w:val="28"/>
          <w:szCs w:val="28"/>
        </w:rPr>
        <w:drawing>
          <wp:inline distT="0" distB="0" distL="0" distR="0">
            <wp:extent cx="409575" cy="219075"/>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9575" cy="219075"/>
                    </a:xfrm>
                    <a:prstGeom prst="rect">
                      <a:avLst/>
                    </a:prstGeom>
                    <a:noFill/>
                    <a:ln>
                      <a:noFill/>
                    </a:ln>
                  </pic:spPr>
                </pic:pic>
              </a:graphicData>
            </a:graphic>
          </wp:inline>
        </w:drawing>
      </w:r>
      <w:r w:rsidRPr="005B416A">
        <w:rPr>
          <w:sz w:val="28"/>
          <w:szCs w:val="28"/>
        </w:rPr>
        <w:t xml:space="preserve">, максимальный - </w:t>
      </w:r>
      <w:r w:rsidRPr="005B416A">
        <w:rPr>
          <w:noProof/>
          <w:position w:val="-4"/>
          <w:sz w:val="28"/>
          <w:szCs w:val="28"/>
        </w:rPr>
        <w:drawing>
          <wp:inline distT="0" distB="0" distL="0" distR="0">
            <wp:extent cx="428625" cy="219075"/>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28625" cy="219075"/>
                    </a:xfrm>
                    <a:prstGeom prst="rect">
                      <a:avLst/>
                    </a:prstGeom>
                    <a:noFill/>
                    <a:ln>
                      <a:noFill/>
                    </a:ln>
                  </pic:spPr>
                </pic:pic>
              </a:graphicData>
            </a:graphic>
          </wp:inline>
        </w:drawing>
      </w: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xml:space="preserve">- для тротуара - минимальный - </w:t>
      </w:r>
      <w:r w:rsidRPr="005B416A">
        <w:rPr>
          <w:noProof/>
          <w:position w:val="-4"/>
          <w:sz w:val="28"/>
          <w:szCs w:val="28"/>
        </w:rPr>
        <w:drawing>
          <wp:inline distT="0" distB="0" distL="0" distR="0">
            <wp:extent cx="333375" cy="219075"/>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5B416A">
        <w:rPr>
          <w:sz w:val="28"/>
          <w:szCs w:val="28"/>
        </w:rPr>
        <w:t xml:space="preserve">, максимальный - </w:t>
      </w:r>
      <w:r w:rsidRPr="005B416A">
        <w:rPr>
          <w:noProof/>
          <w:position w:val="-4"/>
          <w:sz w:val="28"/>
          <w:szCs w:val="28"/>
        </w:rPr>
        <w:drawing>
          <wp:inline distT="0" distB="0" distL="0" distR="0">
            <wp:extent cx="428625" cy="219075"/>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28625" cy="219075"/>
                    </a:xfrm>
                    <a:prstGeom prst="rect">
                      <a:avLst/>
                    </a:prstGeom>
                    <a:noFill/>
                    <a:ln>
                      <a:noFill/>
                    </a:ln>
                  </pic:spPr>
                </pic:pic>
              </a:graphicData>
            </a:graphic>
          </wp:inline>
        </w:drawing>
      </w: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xml:space="preserve">- для велодорожек - минимальный - </w:t>
      </w:r>
      <w:r w:rsidRPr="005B416A">
        <w:rPr>
          <w:noProof/>
          <w:position w:val="-4"/>
          <w:sz w:val="28"/>
          <w:szCs w:val="28"/>
        </w:rPr>
        <w:drawing>
          <wp:inline distT="0" distB="0" distL="0" distR="0">
            <wp:extent cx="333375" cy="219075"/>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5B416A">
        <w:rPr>
          <w:sz w:val="28"/>
          <w:szCs w:val="28"/>
        </w:rPr>
        <w:t xml:space="preserve">, максимальный - </w:t>
      </w:r>
      <w:r w:rsidRPr="005B416A">
        <w:rPr>
          <w:noProof/>
          <w:position w:val="-4"/>
          <w:sz w:val="28"/>
          <w:szCs w:val="28"/>
        </w:rPr>
        <w:drawing>
          <wp:inline distT="0" distB="0" distL="0" distR="0">
            <wp:extent cx="428625" cy="219075"/>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28625" cy="219075"/>
                    </a:xfrm>
                    <a:prstGeom prst="rect">
                      <a:avLst/>
                    </a:prstGeom>
                    <a:noFill/>
                    <a:ln>
                      <a:noFill/>
                    </a:ln>
                  </pic:spPr>
                </pic:pic>
              </a:graphicData>
            </a:graphic>
          </wp:inline>
        </w:drawing>
      </w: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1.1</w:t>
      </w:r>
      <w:r w:rsidR="008E19C7" w:rsidRPr="005B416A">
        <w:rPr>
          <w:sz w:val="28"/>
          <w:szCs w:val="28"/>
        </w:rPr>
        <w:t>0</w:t>
      </w:r>
      <w:r w:rsidRPr="005B416A">
        <w:rPr>
          <w:sz w:val="28"/>
          <w:szCs w:val="28"/>
        </w:rPr>
        <w:t xml:space="preserve"> Расстояние от края основной проезжей части магистральных дорог </w:t>
      </w:r>
      <w:r w:rsidRPr="005B416A">
        <w:rPr>
          <w:sz w:val="28"/>
          <w:szCs w:val="28"/>
        </w:rPr>
        <w:lastRenderedPageBreak/>
        <w:t xml:space="preserve">до линии регулирования жилой застройки следует принимать не менее 50 м, а при условии применения шумозащитных сооружений, обеспечивающих требования </w:t>
      </w:r>
      <w:hyperlink r:id="rId52" w:history="1">
        <w:r w:rsidRPr="005B416A">
          <w:rPr>
            <w:sz w:val="28"/>
            <w:szCs w:val="28"/>
          </w:rPr>
          <w:t>СП 51.13330</w:t>
        </w:r>
      </w:hyperlink>
      <w:r w:rsidRPr="005B416A">
        <w:rPr>
          <w:sz w:val="28"/>
          <w:szCs w:val="28"/>
        </w:rPr>
        <w:t xml:space="preserve"> - не менее 25 м.</w:t>
      </w:r>
    </w:p>
    <w:p w:rsidR="00B81CCB" w:rsidRPr="005B416A" w:rsidRDefault="00B81CCB" w:rsidP="00BE3FB7">
      <w:pPr>
        <w:pStyle w:val="ConsPlusNormal"/>
        <w:spacing w:after="60"/>
        <w:ind w:firstLine="540"/>
        <w:jc w:val="both"/>
        <w:rPr>
          <w:sz w:val="28"/>
          <w:szCs w:val="28"/>
        </w:rPr>
      </w:pPr>
      <w:r w:rsidRPr="005B416A">
        <w:rPr>
          <w:sz w:val="28"/>
          <w:szCs w:val="28"/>
        </w:rPr>
        <w:t>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p w:rsidR="00B81CCB" w:rsidRPr="005B416A" w:rsidRDefault="00B81CCB" w:rsidP="00BE3FB7">
      <w:pPr>
        <w:pStyle w:val="ConsPlusNormal"/>
        <w:spacing w:after="60"/>
        <w:ind w:firstLine="540"/>
        <w:jc w:val="both"/>
        <w:rPr>
          <w:sz w:val="28"/>
          <w:szCs w:val="28"/>
        </w:rPr>
      </w:pPr>
      <w:r w:rsidRPr="005B416A">
        <w:rPr>
          <w:sz w:val="28"/>
          <w:szCs w:val="28"/>
        </w:rPr>
        <w:t xml:space="preserve">В конце проезжих частей тупиковых улиц и дорог, в соответствии с </w:t>
      </w:r>
      <w:hyperlink r:id="rId53" w:history="1">
        <w:r w:rsidRPr="005B416A">
          <w:rPr>
            <w:sz w:val="28"/>
            <w:szCs w:val="28"/>
          </w:rPr>
          <w:t>СП 4.13130</w:t>
        </w:r>
      </w:hyperlink>
      <w:r w:rsidRPr="005B416A">
        <w:rPr>
          <w:sz w:val="28"/>
          <w:szCs w:val="28"/>
        </w:rPr>
        <w:t>,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w:t>
      </w:r>
    </w:p>
    <w:p w:rsidR="00B81CCB" w:rsidRPr="005B416A" w:rsidRDefault="00B81CCB" w:rsidP="00BE3FB7">
      <w:pPr>
        <w:pStyle w:val="ConsPlusNormal"/>
        <w:spacing w:after="60"/>
        <w:ind w:firstLine="540"/>
        <w:jc w:val="both"/>
        <w:rPr>
          <w:sz w:val="28"/>
          <w:szCs w:val="28"/>
        </w:rPr>
      </w:pPr>
      <w:r w:rsidRPr="005B416A">
        <w:rPr>
          <w:sz w:val="28"/>
          <w:szCs w:val="28"/>
        </w:rPr>
        <w:t>1.1</w:t>
      </w:r>
      <w:r w:rsidR="008E19C7" w:rsidRPr="005B416A">
        <w:rPr>
          <w:sz w:val="28"/>
          <w:szCs w:val="28"/>
        </w:rPr>
        <w:t>1</w:t>
      </w:r>
      <w:r w:rsidRPr="005B416A">
        <w:rPr>
          <w:sz w:val="28"/>
          <w:szCs w:val="28"/>
        </w:rPr>
        <w:t xml:space="preserve"> 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бульвары.</w:t>
      </w:r>
    </w:p>
    <w:p w:rsidR="00B81CCB" w:rsidRPr="005B416A" w:rsidRDefault="00B81CCB" w:rsidP="00BE3FB7">
      <w:pPr>
        <w:pStyle w:val="ConsPlusNormal"/>
        <w:spacing w:after="60"/>
        <w:ind w:firstLine="540"/>
        <w:jc w:val="both"/>
        <w:rPr>
          <w:sz w:val="28"/>
          <w:szCs w:val="28"/>
        </w:rPr>
      </w:pPr>
      <w:r w:rsidRPr="005B416A">
        <w:rPr>
          <w:sz w:val="28"/>
          <w:szCs w:val="28"/>
        </w:rPr>
        <w:t>В состав поперечного профиля УДС также могут входить линии электрифицированного рельсового транспорта - трамвая, скоростного трамвая и участки метрополитена наземного типа.</w:t>
      </w:r>
    </w:p>
    <w:p w:rsidR="00B81CCB" w:rsidRPr="005B416A" w:rsidRDefault="00B81CCB" w:rsidP="00BE3FB7">
      <w:pPr>
        <w:pStyle w:val="ConsPlusNormal"/>
        <w:spacing w:after="60"/>
        <w:ind w:firstLine="540"/>
        <w:jc w:val="both"/>
        <w:rPr>
          <w:sz w:val="28"/>
          <w:szCs w:val="28"/>
        </w:rPr>
      </w:pPr>
      <w:r w:rsidRPr="005B416A">
        <w:rPr>
          <w:sz w:val="28"/>
          <w:szCs w:val="28"/>
        </w:rPr>
        <w:t xml:space="preserve">Для разделения между собой отдельных элементов поперечного профиля следует предусматривать разделительные полосы. Минимальную ширину разделительных полос следует принимать в соответствии с таблицей </w:t>
      </w:r>
      <w:r w:rsidR="008C2854" w:rsidRPr="005B416A">
        <w:rPr>
          <w:sz w:val="28"/>
          <w:szCs w:val="28"/>
        </w:rPr>
        <w:t>3.</w:t>
      </w:r>
      <w:r w:rsidRPr="005B416A">
        <w:rPr>
          <w:sz w:val="28"/>
          <w:szCs w:val="28"/>
        </w:rPr>
        <w:t>1.</w:t>
      </w:r>
      <w:r w:rsidR="008C2854" w:rsidRPr="005B416A">
        <w:rPr>
          <w:sz w:val="28"/>
          <w:szCs w:val="28"/>
        </w:rPr>
        <w:t>6</w:t>
      </w:r>
      <w:r w:rsidRPr="005B416A">
        <w:rPr>
          <w:sz w:val="28"/>
          <w:szCs w:val="28"/>
        </w:rPr>
        <w:t>.</w:t>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480471" w:rsidRPr="005B416A" w:rsidRDefault="00480471">
      <w:pPr>
        <w:rPr>
          <w:rFonts w:ascii="Times New Roman" w:eastAsiaTheme="minorEastAsia" w:hAnsi="Times New Roman" w:cs="Times New Roman"/>
          <w:sz w:val="24"/>
          <w:szCs w:val="24"/>
          <w:lang w:eastAsia="ru-RU"/>
        </w:rPr>
      </w:pPr>
      <w:r w:rsidRPr="005B416A">
        <w:br w:type="page"/>
      </w:r>
    </w:p>
    <w:p w:rsidR="00B81CCB" w:rsidRPr="005B416A" w:rsidRDefault="00B81CCB" w:rsidP="00BE3FB7">
      <w:pPr>
        <w:pStyle w:val="ConsPlusNormal"/>
        <w:spacing w:after="60"/>
        <w:jc w:val="right"/>
      </w:pPr>
      <w:r w:rsidRPr="005B416A">
        <w:lastRenderedPageBreak/>
        <w:t xml:space="preserve">Таблица </w:t>
      </w:r>
      <w:r w:rsidR="008C2854" w:rsidRPr="005B416A">
        <w:t>3.</w:t>
      </w:r>
      <w:r w:rsidRPr="005B416A">
        <w:t>1.</w:t>
      </w:r>
      <w:r w:rsidR="008C2854" w:rsidRPr="005B416A">
        <w:t>6</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3180"/>
        <w:gridCol w:w="1440"/>
        <w:gridCol w:w="1440"/>
        <w:gridCol w:w="1680"/>
        <w:gridCol w:w="1253"/>
      </w:tblGrid>
      <w:tr w:rsidR="005B416A" w:rsidRPr="005B416A" w:rsidTr="00480471">
        <w:tc>
          <w:tcPr>
            <w:tcW w:w="318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Местоположение полосы</w:t>
            </w:r>
          </w:p>
        </w:tc>
        <w:tc>
          <w:tcPr>
            <w:tcW w:w="5813"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Ширина полосы на улицах и дорогах, м</w:t>
            </w:r>
          </w:p>
        </w:tc>
      </w:tr>
      <w:tr w:rsidR="005B416A" w:rsidRPr="005B416A" w:rsidTr="00480471">
        <w:tc>
          <w:tcPr>
            <w:tcW w:w="318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both"/>
            </w:pPr>
          </w:p>
        </w:tc>
        <w:tc>
          <w:tcPr>
            <w:tcW w:w="4560"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общегородского значения</w:t>
            </w:r>
          </w:p>
        </w:tc>
        <w:tc>
          <w:tcPr>
            <w:tcW w:w="125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районного значения</w:t>
            </w:r>
          </w:p>
        </w:tc>
      </w:tr>
      <w:tr w:rsidR="005B416A" w:rsidRPr="005B416A" w:rsidTr="00480471">
        <w:tc>
          <w:tcPr>
            <w:tcW w:w="318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both"/>
            </w:pPr>
          </w:p>
        </w:tc>
        <w:tc>
          <w:tcPr>
            <w:tcW w:w="288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скоростного и непрерывного движения</w:t>
            </w:r>
          </w:p>
        </w:tc>
        <w:tc>
          <w:tcPr>
            <w:tcW w:w="168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регулируемого движения</w:t>
            </w:r>
          </w:p>
        </w:tc>
        <w:tc>
          <w:tcPr>
            <w:tcW w:w="125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pPr>
          </w:p>
        </w:tc>
      </w:tr>
      <w:tr w:rsidR="005B416A" w:rsidRPr="005B416A" w:rsidTr="00480471">
        <w:tc>
          <w:tcPr>
            <w:tcW w:w="318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both"/>
            </w:pPr>
          </w:p>
        </w:tc>
        <w:tc>
          <w:tcPr>
            <w:tcW w:w="14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Дороги</w:t>
            </w:r>
          </w:p>
        </w:tc>
        <w:tc>
          <w:tcPr>
            <w:tcW w:w="14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Улицы</w:t>
            </w:r>
          </w:p>
        </w:tc>
        <w:tc>
          <w:tcPr>
            <w:tcW w:w="168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pPr>
          </w:p>
        </w:tc>
        <w:tc>
          <w:tcPr>
            <w:tcW w:w="125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pPr>
          </w:p>
        </w:tc>
      </w:tr>
      <w:tr w:rsidR="005B416A" w:rsidRPr="005B416A" w:rsidTr="00480471">
        <w:tc>
          <w:tcPr>
            <w:tcW w:w="31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Центральная разделительная</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 xml:space="preserve">6,0/2,65 </w:t>
            </w:r>
            <w:hyperlink w:anchor="Par1644" w:tooltip="&lt;*&gt; С учетом устройства барьерных ограждений." w:history="1">
              <w:r w:rsidRPr="005B416A">
                <w:t>&lt;*&gt;</w:t>
              </w:r>
            </w:hyperlink>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 xml:space="preserve">4,0/2,65 </w:t>
            </w:r>
            <w:hyperlink w:anchor="Par1644" w:tooltip="&lt;*&gt; С учетом устройства барьерных ограждений." w:history="1">
              <w:r w:rsidRPr="005B416A">
                <w:t>&lt;*&gt;</w:t>
              </w:r>
            </w:hyperlink>
          </w:p>
        </w:tc>
        <w:tc>
          <w:tcPr>
            <w:tcW w:w="16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 xml:space="preserve">3,5/2,65 </w:t>
            </w:r>
            <w:hyperlink w:anchor="Par1644" w:tooltip="&lt;*&gt; С учетом устройства барьерных ограждений." w:history="1">
              <w:r w:rsidRPr="005B416A">
                <w:t>&lt;*&gt;</w:t>
              </w:r>
            </w:hyperlink>
          </w:p>
        </w:tc>
        <w:tc>
          <w:tcPr>
            <w:tcW w:w="125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3,5/-</w:t>
            </w:r>
          </w:p>
        </w:tc>
      </w:tr>
      <w:tr w:rsidR="005B416A" w:rsidRPr="005B416A" w:rsidTr="00480471">
        <w:tc>
          <w:tcPr>
            <w:tcW w:w="31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Между основной проезжей частью и местными или боковыми проездами</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3,0</w:t>
            </w:r>
          </w:p>
        </w:tc>
        <w:tc>
          <w:tcPr>
            <w:tcW w:w="16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3,0/2,0</w:t>
            </w:r>
          </w:p>
        </w:tc>
        <w:tc>
          <w:tcPr>
            <w:tcW w:w="125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w:t>
            </w:r>
          </w:p>
        </w:tc>
      </w:tr>
      <w:tr w:rsidR="005B416A" w:rsidRPr="005B416A" w:rsidTr="00480471">
        <w:tc>
          <w:tcPr>
            <w:tcW w:w="31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Между проезжей частью и трамвайным полотном</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3,0/2,0</w:t>
            </w:r>
          </w:p>
        </w:tc>
        <w:tc>
          <w:tcPr>
            <w:tcW w:w="16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1,0/-</w:t>
            </w:r>
          </w:p>
        </w:tc>
        <w:tc>
          <w:tcPr>
            <w:tcW w:w="125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w:t>
            </w:r>
          </w:p>
        </w:tc>
      </w:tr>
      <w:tr w:rsidR="005B416A" w:rsidRPr="005B416A" w:rsidTr="00480471">
        <w:tc>
          <w:tcPr>
            <w:tcW w:w="31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Между проезжей частью и тротуаром</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3,0</w:t>
            </w:r>
          </w:p>
        </w:tc>
        <w:tc>
          <w:tcPr>
            <w:tcW w:w="16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3,0</w:t>
            </w:r>
          </w:p>
        </w:tc>
        <w:tc>
          <w:tcPr>
            <w:tcW w:w="125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2,0/-</w:t>
            </w:r>
          </w:p>
        </w:tc>
      </w:tr>
      <w:tr w:rsidR="005B416A" w:rsidRPr="005B416A" w:rsidTr="00480471">
        <w:tc>
          <w:tcPr>
            <w:tcW w:w="31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Между тротуаром и трамвайным полотном</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2,0</w:t>
            </w:r>
          </w:p>
        </w:tc>
        <w:tc>
          <w:tcPr>
            <w:tcW w:w="16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w:t>
            </w:r>
          </w:p>
        </w:tc>
        <w:tc>
          <w:tcPr>
            <w:tcW w:w="125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w:t>
            </w:r>
          </w:p>
        </w:tc>
      </w:tr>
      <w:tr w:rsidR="00B81CCB" w:rsidRPr="005B416A" w:rsidTr="00480471">
        <w:tc>
          <w:tcPr>
            <w:tcW w:w="8993" w:type="dxa"/>
            <w:gridSpan w:val="5"/>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jc w:val="both"/>
            </w:pPr>
            <w:bookmarkStart w:id="22" w:name="Par1644"/>
            <w:bookmarkEnd w:id="22"/>
            <w:r w:rsidRPr="005B416A">
              <w:t>&lt;*&gt; С учетом устройства барьерных ограждений.</w:t>
            </w:r>
          </w:p>
          <w:p w:rsidR="00B81CCB" w:rsidRPr="005B416A" w:rsidRDefault="00B81CCB" w:rsidP="0048419E">
            <w:pPr>
              <w:pStyle w:val="ConsPlusNormal"/>
              <w:spacing w:after="60"/>
            </w:pPr>
          </w:p>
          <w:p w:rsidR="00B81CCB" w:rsidRPr="005B416A" w:rsidRDefault="00B81CCB" w:rsidP="0048419E">
            <w:pPr>
              <w:pStyle w:val="ConsPlusNormal"/>
              <w:spacing w:after="60"/>
              <w:ind w:firstLine="283"/>
              <w:jc w:val="both"/>
            </w:pPr>
            <w:r w:rsidRPr="005B416A">
              <w:t>Примечания</w:t>
            </w:r>
          </w:p>
          <w:p w:rsidR="00B81CCB" w:rsidRPr="005B416A" w:rsidRDefault="00B81CCB" w:rsidP="0048419E">
            <w:pPr>
              <w:pStyle w:val="ConsPlusNormal"/>
              <w:spacing w:after="60"/>
              <w:ind w:firstLine="283"/>
              <w:jc w:val="both"/>
            </w:pPr>
            <w:r w:rsidRPr="005B416A">
              <w:t>1 В числителе даны значения для нового строительства, в знаменателе - в стесненных условиях и при реконструкции.</w:t>
            </w:r>
          </w:p>
          <w:p w:rsidR="00B81CCB" w:rsidRPr="005B416A" w:rsidRDefault="00B81CCB" w:rsidP="0048419E">
            <w:pPr>
              <w:pStyle w:val="ConsPlusNormal"/>
              <w:spacing w:after="60"/>
              <w:ind w:firstLine="283"/>
              <w:jc w:val="both"/>
            </w:pPr>
            <w:r w:rsidRPr="005B416A">
              <w:t>2 В стесненных условиях и при реконструкции на магистральных улицах и дорогах регулируемого движения, при обеспечении расчетной скорости движения не более 70 км/ч, центральную разделительную полосу допускается не устраивать или принимать полосу шириной менее приведенных в настоящей таблице значений.</w:t>
            </w:r>
          </w:p>
          <w:p w:rsidR="00B81CCB" w:rsidRPr="005B416A" w:rsidRDefault="00B81CCB" w:rsidP="0048419E">
            <w:pPr>
              <w:pStyle w:val="ConsPlusNormal"/>
              <w:spacing w:after="60"/>
              <w:ind w:firstLine="283"/>
              <w:jc w:val="both"/>
            </w:pPr>
            <w:r w:rsidRPr="005B416A">
              <w:t>3 На улицах общегородского значения регулируемого движения и районного значения полосу для левого поворота допускается устраивать за счет уменьшения ширины центральной разделительной полосы.</w:t>
            </w:r>
          </w:p>
        </w:tc>
      </w:tr>
    </w:tbl>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81CCB" w:rsidP="00BE3FB7">
      <w:pPr>
        <w:pStyle w:val="ConsPlusNormal"/>
        <w:spacing w:after="60"/>
        <w:ind w:firstLine="540"/>
        <w:jc w:val="both"/>
        <w:rPr>
          <w:sz w:val="28"/>
          <w:szCs w:val="28"/>
        </w:rPr>
      </w:pPr>
      <w:r w:rsidRPr="005B416A">
        <w:rPr>
          <w:sz w:val="28"/>
          <w:szCs w:val="28"/>
        </w:rPr>
        <w:t>1.1</w:t>
      </w:r>
      <w:r w:rsidR="008E19C7" w:rsidRPr="005B416A">
        <w:rPr>
          <w:sz w:val="28"/>
          <w:szCs w:val="28"/>
        </w:rPr>
        <w:t>2</w:t>
      </w:r>
      <w:r w:rsidRPr="005B416A">
        <w:rPr>
          <w:sz w:val="28"/>
          <w:szCs w:val="28"/>
        </w:rPr>
        <w:t xml:space="preserve"> На магистральных улицах регулируемого движения допускается предусматривать велосипедные дорожки, выделенные разделительными полосами.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 Велосипедные дорожки могут устраиваться одностороннего и двустороннего движения при наименьшем расстоянии безопасности от края велодорожки, м:</w:t>
      </w:r>
    </w:p>
    <w:p w:rsidR="00B81CCB" w:rsidRPr="005B416A" w:rsidRDefault="00B81CCB" w:rsidP="00BE3FB7">
      <w:pPr>
        <w:pStyle w:val="ConsPlusNonformat"/>
        <w:spacing w:after="60"/>
        <w:jc w:val="both"/>
        <w:rPr>
          <w:sz w:val="22"/>
          <w:szCs w:val="28"/>
        </w:rPr>
      </w:pPr>
      <w:r w:rsidRPr="005B416A">
        <w:rPr>
          <w:sz w:val="22"/>
          <w:szCs w:val="28"/>
        </w:rPr>
        <w:t xml:space="preserve">    - до проезжей части, опор, деревьев .................... 0,75;</w:t>
      </w:r>
    </w:p>
    <w:p w:rsidR="00B81CCB" w:rsidRPr="005B416A" w:rsidRDefault="00B81CCB" w:rsidP="00BE3FB7">
      <w:pPr>
        <w:pStyle w:val="ConsPlusNonformat"/>
        <w:spacing w:after="60"/>
        <w:jc w:val="both"/>
        <w:rPr>
          <w:sz w:val="22"/>
          <w:szCs w:val="28"/>
        </w:rPr>
      </w:pPr>
      <w:r w:rsidRPr="005B416A">
        <w:rPr>
          <w:sz w:val="22"/>
          <w:szCs w:val="28"/>
        </w:rPr>
        <w:t xml:space="preserve">    - до тротуаров ......................................... 0,5.</w:t>
      </w:r>
    </w:p>
    <w:p w:rsidR="00B81CCB" w:rsidRPr="005B416A" w:rsidRDefault="00B81CCB" w:rsidP="00BE3FB7">
      <w:pPr>
        <w:pStyle w:val="ConsPlusNormal"/>
        <w:spacing w:after="60"/>
        <w:ind w:firstLine="540"/>
        <w:jc w:val="both"/>
        <w:rPr>
          <w:sz w:val="28"/>
          <w:szCs w:val="28"/>
        </w:rPr>
      </w:pPr>
      <w:r w:rsidRPr="005B416A">
        <w:rPr>
          <w:sz w:val="28"/>
          <w:szCs w:val="28"/>
        </w:rPr>
        <w:t>Примечание - 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lastRenderedPageBreak/>
        <w:t>1.1</w:t>
      </w:r>
      <w:r w:rsidR="008E19C7" w:rsidRPr="005B416A">
        <w:rPr>
          <w:sz w:val="28"/>
          <w:szCs w:val="28"/>
        </w:rPr>
        <w:t>3</w:t>
      </w:r>
      <w:r w:rsidRPr="005B416A">
        <w:rPr>
          <w:sz w:val="28"/>
          <w:szCs w:val="28"/>
        </w:rPr>
        <w:t xml:space="preserve"> Радиусы закругления бортового камня или кромки проезжей части улиц, дорог следует принимать по расчету, но не менее 6 м, при отсутствии движения допускается принимать 1,0 м.</w:t>
      </w:r>
    </w:p>
    <w:p w:rsidR="00B81CCB" w:rsidRPr="005B416A" w:rsidRDefault="00B81CCB" w:rsidP="00BE3FB7">
      <w:pPr>
        <w:pStyle w:val="ConsPlusNormal"/>
        <w:spacing w:after="60"/>
        <w:ind w:firstLine="540"/>
        <w:jc w:val="both"/>
        <w:rPr>
          <w:sz w:val="28"/>
          <w:szCs w:val="28"/>
        </w:rPr>
      </w:pPr>
      <w:r w:rsidRPr="005B416A">
        <w:rPr>
          <w:sz w:val="28"/>
          <w:szCs w:val="28"/>
        </w:rPr>
        <w:t>Для общественного транспорта (трамвай, троллейбус, автобус) радиусы закругления устанавливаются в соответствии с техническими требованиями эксплуатации этих видов транспорта.</w:t>
      </w:r>
    </w:p>
    <w:p w:rsidR="00B81CCB" w:rsidRPr="005B416A" w:rsidRDefault="00B81CCB" w:rsidP="00BE3FB7">
      <w:pPr>
        <w:pStyle w:val="ConsPlusNormal"/>
        <w:spacing w:after="60"/>
        <w:ind w:firstLine="540"/>
        <w:jc w:val="both"/>
        <w:rPr>
          <w:sz w:val="28"/>
          <w:szCs w:val="28"/>
        </w:rPr>
      </w:pPr>
      <w:r w:rsidRPr="005B416A">
        <w:rPr>
          <w:sz w:val="28"/>
          <w:szCs w:val="28"/>
        </w:rPr>
        <w:t>1.1</w:t>
      </w:r>
      <w:r w:rsidR="008E19C7" w:rsidRPr="005B416A">
        <w:rPr>
          <w:sz w:val="28"/>
          <w:szCs w:val="28"/>
        </w:rPr>
        <w:t>4</w:t>
      </w:r>
      <w:r w:rsidRPr="005B416A">
        <w:rPr>
          <w:sz w:val="28"/>
          <w:szCs w:val="28"/>
        </w:rPr>
        <w:t xml:space="preserve"> На нерегулируемых перекрестках и примыканиях улиц и дорог, а также на пешеходных переходах необходимо предусматривать треугольники видимости. Размеры сторон треугольника для условий "транспорт-транспорт" и для условий "пешеход-транспорт" должны быть определены по расчету.</w:t>
      </w:r>
    </w:p>
    <w:p w:rsidR="00B81CCB" w:rsidRPr="005B416A" w:rsidRDefault="00B81CCB" w:rsidP="00BE3FB7">
      <w:pPr>
        <w:pStyle w:val="ConsPlusNormal"/>
        <w:spacing w:after="60"/>
        <w:ind w:firstLine="540"/>
        <w:jc w:val="both"/>
        <w:rPr>
          <w:sz w:val="28"/>
          <w:szCs w:val="28"/>
        </w:rPr>
      </w:pPr>
      <w:r w:rsidRPr="005B416A">
        <w:rPr>
          <w:sz w:val="28"/>
          <w:szCs w:val="28"/>
        </w:rPr>
        <w:t>В пределах треугольников видимости не допускается размещение зданий, сооружений, передвижных предметов (киосков, фургонов, реклам, малых архитектурных форм и др.), деревьев и кустарников высотой более 0,5 м.</w:t>
      </w:r>
    </w:p>
    <w:p w:rsidR="00B81CCB" w:rsidRPr="005B416A" w:rsidRDefault="00B81CCB" w:rsidP="00BE3FB7">
      <w:pPr>
        <w:pStyle w:val="ConsPlusNormal"/>
        <w:spacing w:after="60"/>
        <w:ind w:firstLine="540"/>
        <w:jc w:val="both"/>
        <w:rPr>
          <w:sz w:val="28"/>
          <w:szCs w:val="28"/>
        </w:rPr>
      </w:pPr>
      <w:r w:rsidRPr="005B416A">
        <w:rPr>
          <w:sz w:val="28"/>
          <w:szCs w:val="28"/>
        </w:rPr>
        <w:t>Примечание - В условиях сложившейся капитальной застройки, не позволяющей организовать необходимые треугольники видимости, безопасное движение транспорта и пешеходов следует обеспечивать средствами регулирования и специального технического оборудования.</w:t>
      </w:r>
    </w:p>
    <w:p w:rsidR="00B81CCB" w:rsidRPr="005B416A" w:rsidRDefault="00B81CCB" w:rsidP="00BE3FB7">
      <w:pPr>
        <w:pStyle w:val="ConsPlusNormal"/>
        <w:spacing w:after="60"/>
        <w:ind w:firstLine="540"/>
        <w:jc w:val="both"/>
        <w:rPr>
          <w:sz w:val="28"/>
          <w:szCs w:val="28"/>
        </w:rPr>
      </w:pPr>
      <w:r w:rsidRPr="005B416A">
        <w:rPr>
          <w:sz w:val="28"/>
          <w:szCs w:val="28"/>
        </w:rPr>
        <w:t>1.1</w:t>
      </w:r>
      <w:r w:rsidR="008E19C7" w:rsidRPr="005B416A">
        <w:rPr>
          <w:sz w:val="28"/>
          <w:szCs w:val="28"/>
        </w:rPr>
        <w:t>5</w:t>
      </w:r>
      <w:r w:rsidRPr="005B416A">
        <w:rPr>
          <w:sz w:val="28"/>
          <w:szCs w:val="28"/>
        </w:rPr>
        <w:t xml:space="preserve"> На всех элементах УДС должно быть обеспечено расстояние видимости, достаточное для безопасного движения транспортных средств.</w:t>
      </w:r>
    </w:p>
    <w:p w:rsidR="00B81CCB" w:rsidRPr="005B416A" w:rsidRDefault="00B81CCB" w:rsidP="00BE3FB7">
      <w:pPr>
        <w:pStyle w:val="ConsPlusNormal"/>
        <w:spacing w:after="60"/>
        <w:ind w:firstLine="540"/>
        <w:jc w:val="both"/>
        <w:rPr>
          <w:sz w:val="28"/>
          <w:szCs w:val="28"/>
        </w:rPr>
      </w:pPr>
      <w:r w:rsidRPr="005B416A">
        <w:rPr>
          <w:sz w:val="28"/>
          <w:szCs w:val="28"/>
        </w:rPr>
        <w:t>1.1</w:t>
      </w:r>
      <w:r w:rsidR="008E19C7" w:rsidRPr="005B416A">
        <w:rPr>
          <w:sz w:val="28"/>
          <w:szCs w:val="28"/>
        </w:rPr>
        <w:t>6</w:t>
      </w:r>
      <w:r w:rsidRPr="005B416A">
        <w:rPr>
          <w:sz w:val="28"/>
          <w:szCs w:val="28"/>
        </w:rPr>
        <w:t xml:space="preserve"> Пересечения в одном уровне подразделяются на регулируемые и нерегулируемые, в том числе кольцевые. Проектирование пересечений следует вести на основе перспективной интенсивности движения, а также с учетом рационального распределения транспортных потоков по УДС.</w:t>
      </w:r>
    </w:p>
    <w:p w:rsidR="00B81CCB" w:rsidRPr="005B416A" w:rsidRDefault="00B81CCB" w:rsidP="00BE3FB7">
      <w:pPr>
        <w:pStyle w:val="ConsPlusNormal"/>
        <w:spacing w:after="60"/>
        <w:ind w:firstLine="540"/>
        <w:jc w:val="both"/>
        <w:rPr>
          <w:sz w:val="28"/>
          <w:szCs w:val="28"/>
        </w:rPr>
      </w:pPr>
      <w:r w:rsidRPr="005B416A">
        <w:rPr>
          <w:sz w:val="28"/>
          <w:szCs w:val="28"/>
        </w:rPr>
        <w:t>Расстояние между пересечениями в одном уровне следует принимать, м, не менее:</w:t>
      </w:r>
    </w:p>
    <w:p w:rsidR="00B81CCB" w:rsidRPr="005B416A" w:rsidRDefault="00B81CCB" w:rsidP="00BE3FB7">
      <w:pPr>
        <w:pStyle w:val="ConsPlusNormal"/>
        <w:spacing w:after="60"/>
        <w:ind w:firstLine="540"/>
        <w:jc w:val="both"/>
        <w:rPr>
          <w:sz w:val="28"/>
          <w:szCs w:val="28"/>
        </w:rPr>
      </w:pPr>
      <w:r w:rsidRPr="005B416A">
        <w:rPr>
          <w:sz w:val="28"/>
          <w:szCs w:val="28"/>
        </w:rPr>
        <w:t>- для магистральных улиц и дорог регулируемого движения - 400;</w:t>
      </w:r>
    </w:p>
    <w:p w:rsidR="00B81CCB" w:rsidRPr="005B416A" w:rsidRDefault="00B81CCB" w:rsidP="00BE3FB7">
      <w:pPr>
        <w:pStyle w:val="ConsPlusNormal"/>
        <w:spacing w:after="60"/>
        <w:ind w:firstLine="540"/>
        <w:jc w:val="both"/>
        <w:rPr>
          <w:sz w:val="28"/>
          <w:szCs w:val="28"/>
        </w:rPr>
      </w:pPr>
      <w:r w:rsidRPr="005B416A">
        <w:rPr>
          <w:sz w:val="28"/>
          <w:szCs w:val="28"/>
        </w:rPr>
        <w:t>- для улиц районного значения (распределительных) - 200;</w:t>
      </w:r>
    </w:p>
    <w:p w:rsidR="00B81CCB" w:rsidRPr="005B416A" w:rsidRDefault="00B81CCB" w:rsidP="00BE3FB7">
      <w:pPr>
        <w:pStyle w:val="ConsPlusNormal"/>
        <w:spacing w:after="60"/>
        <w:ind w:firstLine="540"/>
        <w:jc w:val="both"/>
        <w:rPr>
          <w:sz w:val="28"/>
          <w:szCs w:val="28"/>
        </w:rPr>
      </w:pPr>
      <w:r w:rsidRPr="005B416A">
        <w:rPr>
          <w:sz w:val="28"/>
          <w:szCs w:val="28"/>
        </w:rPr>
        <w:t>- для улиц местного значения - 60.</w:t>
      </w:r>
    </w:p>
    <w:p w:rsidR="00B81CCB" w:rsidRPr="005B416A" w:rsidRDefault="00B81CCB" w:rsidP="00BE3FB7">
      <w:pPr>
        <w:pStyle w:val="ConsPlusNormal"/>
        <w:spacing w:after="60"/>
        <w:ind w:firstLine="540"/>
        <w:jc w:val="both"/>
        <w:rPr>
          <w:sz w:val="28"/>
          <w:szCs w:val="28"/>
        </w:rPr>
      </w:pPr>
      <w:r w:rsidRPr="005B416A">
        <w:rPr>
          <w:sz w:val="28"/>
          <w:szCs w:val="28"/>
        </w:rPr>
        <w:t>Для повышения пропускной способности регулируемых пересечений следует предусматривать дополнительные полосы для организации правого и левого поворотов.</w:t>
      </w:r>
    </w:p>
    <w:p w:rsidR="00B81CCB" w:rsidRPr="005B416A" w:rsidRDefault="00B81CCB" w:rsidP="00BE3FB7">
      <w:pPr>
        <w:pStyle w:val="ConsPlusNormal"/>
        <w:spacing w:after="60"/>
        <w:ind w:firstLine="540"/>
        <w:jc w:val="both"/>
        <w:rPr>
          <w:sz w:val="28"/>
          <w:szCs w:val="28"/>
        </w:rPr>
      </w:pPr>
      <w:r w:rsidRPr="005B416A">
        <w:rPr>
          <w:sz w:val="28"/>
          <w:szCs w:val="28"/>
        </w:rPr>
        <w:t>1.1</w:t>
      </w:r>
      <w:r w:rsidR="008E19C7" w:rsidRPr="005B416A">
        <w:rPr>
          <w:sz w:val="28"/>
          <w:szCs w:val="28"/>
        </w:rPr>
        <w:t>7</w:t>
      </w:r>
      <w:r w:rsidRPr="005B416A">
        <w:rPr>
          <w:sz w:val="28"/>
          <w:szCs w:val="28"/>
        </w:rPr>
        <w:t xml:space="preserve"> На пересечениях и примыканиях магистральных улиц и дорог скоростного и непрерывного движения между собой следует предусматривать устройство транспортных развязок в разных уровнях полного типа, на пересечениях с магистральными улицами и дорогами регулируемого движения - неполного типа.</w:t>
      </w:r>
    </w:p>
    <w:p w:rsidR="00B81CCB" w:rsidRPr="005B416A" w:rsidRDefault="00B81CCB" w:rsidP="00BE3FB7">
      <w:pPr>
        <w:pStyle w:val="ConsPlusNormal"/>
        <w:spacing w:after="60"/>
        <w:ind w:firstLine="540"/>
        <w:jc w:val="both"/>
        <w:rPr>
          <w:sz w:val="28"/>
          <w:szCs w:val="28"/>
        </w:rPr>
      </w:pPr>
      <w:r w:rsidRPr="005B416A">
        <w:rPr>
          <w:sz w:val="28"/>
          <w:szCs w:val="28"/>
        </w:rPr>
        <w:t>1.</w:t>
      </w:r>
      <w:r w:rsidR="008E19C7" w:rsidRPr="005B416A">
        <w:rPr>
          <w:sz w:val="28"/>
          <w:szCs w:val="28"/>
        </w:rPr>
        <w:t>18</w:t>
      </w:r>
      <w:r w:rsidRPr="005B416A">
        <w:rPr>
          <w:sz w:val="28"/>
          <w:szCs w:val="28"/>
        </w:rPr>
        <w:t xml:space="preserve"> Расстояние между транспортными развязками в разных уровнях следует принимать не менее 2000 м.</w:t>
      </w:r>
    </w:p>
    <w:p w:rsidR="00B81CCB" w:rsidRPr="005B416A" w:rsidRDefault="00B81CCB" w:rsidP="00BE3FB7">
      <w:pPr>
        <w:pStyle w:val="ConsPlusNormal"/>
        <w:spacing w:after="60"/>
        <w:ind w:firstLine="540"/>
        <w:jc w:val="both"/>
        <w:rPr>
          <w:sz w:val="28"/>
          <w:szCs w:val="28"/>
        </w:rPr>
      </w:pPr>
      <w:r w:rsidRPr="005B416A">
        <w:rPr>
          <w:sz w:val="28"/>
          <w:szCs w:val="28"/>
        </w:rPr>
        <w:t xml:space="preserve">В сложных градостроительных условиях и условиях реконструкции расстояние между транспортными развязками следует принимать не менее </w:t>
      </w:r>
      <w:r w:rsidRPr="005B416A">
        <w:rPr>
          <w:sz w:val="28"/>
          <w:szCs w:val="28"/>
        </w:rPr>
        <w:lastRenderedPageBreak/>
        <w:t>600 м. При невозможности обеспечения минимальных расстояний между транспортными развязками следует предусматривать планировочные решения, учитывающие их совместную работу.</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B81CCB" w:rsidP="0096061C">
      <w:pPr>
        <w:pStyle w:val="a4"/>
        <w:spacing w:after="60" w:line="240" w:lineRule="auto"/>
        <w:ind w:firstLine="567"/>
        <w:jc w:val="both"/>
        <w:outlineLvl w:val="3"/>
        <w:rPr>
          <w:rFonts w:ascii="Times New Roman" w:eastAsia="Calibri" w:hAnsi="Times New Roman" w:cs="Times New Roman"/>
          <w:b/>
          <w:sz w:val="28"/>
          <w:szCs w:val="28"/>
        </w:rPr>
      </w:pPr>
      <w:r w:rsidRPr="005B416A">
        <w:rPr>
          <w:rFonts w:ascii="Times New Roman" w:eastAsia="Calibri" w:hAnsi="Times New Roman" w:cs="Times New Roman"/>
          <w:b/>
          <w:sz w:val="28"/>
          <w:szCs w:val="28"/>
        </w:rPr>
        <w:t>Нормативы градостроительного проектирования улиц и дорог населенных пунктов.</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1</w:t>
      </w:r>
      <w:r w:rsidR="00B81CCB" w:rsidRPr="005B416A">
        <w:rPr>
          <w:sz w:val="28"/>
          <w:szCs w:val="28"/>
        </w:rPr>
        <w:t xml:space="preserve"> При разработке градостроительной документации сеть магистральных улиц и дорог населенного пункта следует проектировать как неотъемлемый элемент транспортного каркаса системы расселения населения Российской Федерации.</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2</w:t>
      </w:r>
      <w:r w:rsidR="00B81CCB" w:rsidRPr="005B416A">
        <w:rPr>
          <w:sz w:val="28"/>
          <w:szCs w:val="28"/>
        </w:rPr>
        <w:t xml:space="preserve"> Сеть улиц и дорог следует проектировать в единстве с развитием всей транспортной инфраструктуры населенного пункта с учетом перспективного развития территорий, заложенного в генеральном плане Тимашевского городского поселения Тимашевского района Краснодарского края.</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3</w:t>
      </w:r>
      <w:r w:rsidR="00B81CCB" w:rsidRPr="005B416A">
        <w:rPr>
          <w:sz w:val="28"/>
          <w:szCs w:val="28"/>
        </w:rPr>
        <w:t xml:space="preserve"> При проектировании сети улиц и дорог в составе генерального плана следует учитывать положения градостроительных документов более высокого уровня планирования.</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4</w:t>
      </w:r>
      <w:r w:rsidR="00B81CCB" w:rsidRPr="005B416A">
        <w:rPr>
          <w:sz w:val="28"/>
          <w:szCs w:val="28"/>
        </w:rPr>
        <w:t xml:space="preserve"> Сеть улиц и дорог в населенных пунктах следует формировать с учетом ожидаемых на расчетный срок:</w:t>
      </w:r>
    </w:p>
    <w:p w:rsidR="00B81CCB" w:rsidRPr="005B416A" w:rsidRDefault="00B81CCB" w:rsidP="00BE3FB7">
      <w:pPr>
        <w:pStyle w:val="ConsPlusNormal"/>
        <w:spacing w:after="60"/>
        <w:ind w:firstLine="540"/>
        <w:jc w:val="both"/>
        <w:rPr>
          <w:sz w:val="28"/>
          <w:szCs w:val="28"/>
        </w:rPr>
      </w:pPr>
      <w:r w:rsidRPr="005B416A">
        <w:rPr>
          <w:sz w:val="28"/>
          <w:szCs w:val="28"/>
        </w:rPr>
        <w:t>- проектной численности постоянного и дневного населения;</w:t>
      </w:r>
    </w:p>
    <w:p w:rsidR="00B81CCB" w:rsidRPr="005B416A" w:rsidRDefault="00B81CCB" w:rsidP="00BE3FB7">
      <w:pPr>
        <w:pStyle w:val="ConsPlusNormal"/>
        <w:spacing w:after="60"/>
        <w:ind w:firstLine="540"/>
        <w:jc w:val="both"/>
        <w:rPr>
          <w:sz w:val="28"/>
          <w:szCs w:val="28"/>
        </w:rPr>
      </w:pPr>
      <w:r w:rsidRPr="005B416A">
        <w:rPr>
          <w:sz w:val="28"/>
          <w:szCs w:val="28"/>
        </w:rPr>
        <w:t>- количества мест приложения труда с учетом транспортного спроса, формируемого физическими и юридическими лицами;</w:t>
      </w:r>
    </w:p>
    <w:p w:rsidR="00B81CCB" w:rsidRPr="005B416A" w:rsidRDefault="00B81CCB" w:rsidP="00BE3FB7">
      <w:pPr>
        <w:pStyle w:val="ConsPlusNormal"/>
        <w:spacing w:after="60"/>
        <w:ind w:firstLine="540"/>
        <w:jc w:val="both"/>
        <w:rPr>
          <w:sz w:val="28"/>
          <w:szCs w:val="28"/>
        </w:rPr>
      </w:pPr>
      <w:r w:rsidRPr="005B416A">
        <w:rPr>
          <w:sz w:val="28"/>
          <w:szCs w:val="28"/>
        </w:rPr>
        <w:t xml:space="preserve">- с учетом объемов ежедневной маятниковой миграции при соблюдении требований обеспечения безопасности </w:t>
      </w:r>
      <w:hyperlink w:anchor="Par2175" w:tooltip="[1] Федеральный закон от 30 декабря 2009 г. N 384-ФЗ &quot;Технический регламент о безопасности зданий и сооружений&quot;" w:history="1">
        <w:r w:rsidRPr="005B416A">
          <w:rPr>
            <w:sz w:val="28"/>
            <w:szCs w:val="28"/>
          </w:rPr>
          <w:t>[1]</w:t>
        </w:r>
      </w:hyperlink>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обеспечения нормативной доступности объектов и территорий различного функционального назначения.</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5</w:t>
      </w:r>
      <w:r w:rsidR="00B81CCB" w:rsidRPr="005B416A">
        <w:rPr>
          <w:sz w:val="28"/>
          <w:szCs w:val="28"/>
        </w:rPr>
        <w:t xml:space="preserve"> При проектировании сети улиц и дорог в городе следует учитывать уровень автомобилизации (существующий и прогнозируемый), а также распределение поездок на личном и общественном транспорте (существующее и прогнозируемое). Следует обеспечивать достаточную пропускную способность сети улиц и дорог и транспортных пересечений, исходя из прогнозируемого на расчетный срок уровня автомобилизации. Количество автомобилей, прибывающих в город из других населенных пунктов, и транзитных потоков следует определять расчетом, исходя из численности постоянного и временного населения, количества мест приложения труда, численности населения населенных пунктов, тяготеющих к городу, и ожидаемого уровня автомобилизации.</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6</w:t>
      </w:r>
      <w:r w:rsidR="00B81CCB" w:rsidRPr="005B416A">
        <w:rPr>
          <w:sz w:val="28"/>
          <w:szCs w:val="28"/>
        </w:rPr>
        <w:t xml:space="preserve"> При проектировании сети улиц и дорог в населенном пункте следует создавать приоритетные условия для развития пассажирского транспорта общего пользования, создавать условия для безопасного велосипедного и пешеходного движения.</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7</w:t>
      </w:r>
      <w:r w:rsidR="00B81CCB" w:rsidRPr="005B416A">
        <w:rPr>
          <w:sz w:val="28"/>
          <w:szCs w:val="28"/>
        </w:rPr>
        <w:t xml:space="preserve"> Для обеспечения рационального пользования УДС необходимо </w:t>
      </w:r>
      <w:r w:rsidR="00B81CCB" w:rsidRPr="005B416A">
        <w:rPr>
          <w:sz w:val="28"/>
          <w:szCs w:val="28"/>
        </w:rPr>
        <w:lastRenderedPageBreak/>
        <w:t>обеспечивать возможность движения транспорта с постепенным повышением (понижением) параметров используемых категорий улиц: следует предусматривать выезды с территорий кварталов на УДС местного значения; с улиц и дорог местного значения - на улицы и дороги районного значения; с улиц и дорог районного значения - на улицы и дороги общегородского значения.</w:t>
      </w:r>
    </w:p>
    <w:p w:rsidR="00B81CCB" w:rsidRPr="005B416A" w:rsidRDefault="00B81CCB" w:rsidP="00BE3FB7">
      <w:pPr>
        <w:pStyle w:val="ConsPlusNormal"/>
        <w:spacing w:after="60"/>
        <w:ind w:firstLine="540"/>
        <w:jc w:val="both"/>
        <w:rPr>
          <w:sz w:val="28"/>
          <w:szCs w:val="28"/>
        </w:rPr>
      </w:pPr>
      <w:r w:rsidRPr="005B416A">
        <w:rPr>
          <w:sz w:val="28"/>
          <w:szCs w:val="28"/>
        </w:rPr>
        <w:t>В условиях реконструкции следует обеспечивать вышеуказанную иерархию доступа к улицам и дорогам различных категорий, предусматривая, при необходимости, дополнительное развитие улиц и дорог недостающих категорий.</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8</w:t>
      </w:r>
      <w:r w:rsidR="00B81CCB" w:rsidRPr="005B416A">
        <w:rPr>
          <w:sz w:val="28"/>
          <w:szCs w:val="28"/>
        </w:rPr>
        <w:t xml:space="preserve"> На территориях жилых, общественно-деловых, производственных и рекреационных зон следует обеспечивать возможность велосипедного движения.</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9</w:t>
      </w:r>
      <w:r w:rsidR="00B81CCB" w:rsidRPr="005B416A">
        <w:rPr>
          <w:sz w:val="28"/>
          <w:szCs w:val="28"/>
        </w:rPr>
        <w:t xml:space="preserve"> Мероприятия по развитию сети автомобильных дорог местного значения следует предусматривать в составе генерального плана поселения.</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.1</w:t>
      </w:r>
      <w:r w:rsidRPr="005B416A">
        <w:rPr>
          <w:sz w:val="28"/>
          <w:szCs w:val="28"/>
        </w:rPr>
        <w:t>0</w:t>
      </w:r>
      <w:r w:rsidR="00B81CCB" w:rsidRPr="005B416A">
        <w:rPr>
          <w:sz w:val="28"/>
          <w:szCs w:val="28"/>
        </w:rPr>
        <w:t xml:space="preserve"> При проектировании конструкций земляного полотна и дорожных одежд улиц и дорог населенных пунктов следует руководствоваться требованиями </w:t>
      </w:r>
      <w:hyperlink r:id="rId54" w:history="1">
        <w:r w:rsidR="00B81CCB" w:rsidRPr="005B416A">
          <w:rPr>
            <w:sz w:val="28"/>
            <w:szCs w:val="28"/>
          </w:rPr>
          <w:t>СП 34.13330</w:t>
        </w:r>
      </w:hyperlink>
      <w:r w:rsidR="00B81CCB" w:rsidRPr="005B416A">
        <w:rPr>
          <w:sz w:val="28"/>
          <w:szCs w:val="28"/>
        </w:rPr>
        <w:t xml:space="preserve"> с учетом особенностей населенных пунктов.</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.1</w:t>
      </w:r>
      <w:r w:rsidRPr="005B416A">
        <w:rPr>
          <w:sz w:val="28"/>
          <w:szCs w:val="28"/>
        </w:rPr>
        <w:t>1</w:t>
      </w:r>
      <w:r w:rsidR="00B81CCB" w:rsidRPr="005B416A">
        <w:rPr>
          <w:sz w:val="28"/>
          <w:szCs w:val="28"/>
        </w:rPr>
        <w:t xml:space="preserve"> При проектировании УДС следует обеспечивать доступность для МГН всех категорий улиц и дорог и объектов, размещаемых вдоль улиц и дорог, с учетом требований </w:t>
      </w:r>
      <w:hyperlink r:id="rId55" w:history="1">
        <w:r w:rsidR="00B81CCB" w:rsidRPr="005B416A">
          <w:rPr>
            <w:sz w:val="28"/>
            <w:szCs w:val="28"/>
          </w:rPr>
          <w:t>ГОСТ Р 52131</w:t>
        </w:r>
      </w:hyperlink>
      <w:r w:rsidR="00B81CCB" w:rsidRPr="005B416A">
        <w:rPr>
          <w:sz w:val="28"/>
          <w:szCs w:val="28"/>
        </w:rPr>
        <w:t xml:space="preserve">, </w:t>
      </w:r>
      <w:hyperlink r:id="rId56" w:history="1">
        <w:r w:rsidR="00B81CCB" w:rsidRPr="005B416A">
          <w:rPr>
            <w:sz w:val="28"/>
            <w:szCs w:val="28"/>
          </w:rPr>
          <w:t>СП 59.13330</w:t>
        </w:r>
      </w:hyperlink>
      <w:r w:rsidR="00B81CCB" w:rsidRPr="005B416A">
        <w:rPr>
          <w:sz w:val="28"/>
          <w:szCs w:val="28"/>
        </w:rPr>
        <w:t>.</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12</w:t>
      </w:r>
      <w:r w:rsidR="00B81CCB" w:rsidRPr="005B416A">
        <w:rPr>
          <w:sz w:val="28"/>
          <w:szCs w:val="28"/>
        </w:rPr>
        <w:t xml:space="preserve"> На территории населенных пунктов с целью повышения безопасности дорожного движения и снижения объемов пылеобразования покрытия улиц и дорог следует устраивать, как правило, усовершенствованного и переходного видов в соответствии с требованиями </w:t>
      </w:r>
      <w:hyperlink r:id="rId57" w:history="1">
        <w:r w:rsidR="00B81CCB" w:rsidRPr="005B416A">
          <w:rPr>
            <w:sz w:val="28"/>
            <w:szCs w:val="28"/>
          </w:rPr>
          <w:t>СП 34.13330</w:t>
        </w:r>
      </w:hyperlink>
      <w:r w:rsidR="00B81CCB" w:rsidRPr="005B416A">
        <w:rPr>
          <w:sz w:val="28"/>
          <w:szCs w:val="28"/>
        </w:rPr>
        <w:t>.</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.1</w:t>
      </w:r>
      <w:r w:rsidRPr="005B416A">
        <w:rPr>
          <w:sz w:val="28"/>
          <w:szCs w:val="28"/>
        </w:rPr>
        <w:t>3</w:t>
      </w:r>
      <w:r w:rsidR="00B81CCB" w:rsidRPr="005B416A">
        <w:rPr>
          <w:sz w:val="28"/>
          <w:szCs w:val="28"/>
        </w:rPr>
        <w:t xml:space="preserve"> При проектировании объектов строительства/реконструкции элементов улично-дорожной сети в границах красных линий, благоустройстве территорий общего пользования следует предусматривать зону для прокладки сетей инженерно-технического обеспечения.</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B81CCB" w:rsidP="0096061C">
      <w:pPr>
        <w:pStyle w:val="a4"/>
        <w:spacing w:after="60" w:line="240" w:lineRule="auto"/>
        <w:ind w:firstLine="567"/>
        <w:jc w:val="both"/>
        <w:outlineLvl w:val="3"/>
        <w:rPr>
          <w:rFonts w:ascii="Times New Roman" w:eastAsia="Calibri" w:hAnsi="Times New Roman" w:cs="Times New Roman"/>
          <w:b/>
          <w:sz w:val="28"/>
          <w:szCs w:val="28"/>
        </w:rPr>
      </w:pPr>
      <w:r w:rsidRPr="005B416A">
        <w:rPr>
          <w:rFonts w:ascii="Times New Roman" w:eastAsia="Calibri" w:hAnsi="Times New Roman" w:cs="Times New Roman"/>
          <w:b/>
          <w:sz w:val="28"/>
          <w:szCs w:val="28"/>
        </w:rPr>
        <w:t>Улицы и дороги в населенных пунктах</w:t>
      </w:r>
    </w:p>
    <w:p w:rsidR="00B81CCB" w:rsidRPr="005B416A" w:rsidRDefault="00B81CCB" w:rsidP="0096061C">
      <w:pPr>
        <w:pStyle w:val="a4"/>
        <w:spacing w:after="60" w:line="240" w:lineRule="auto"/>
        <w:ind w:firstLine="567"/>
        <w:jc w:val="both"/>
        <w:outlineLvl w:val="4"/>
        <w:rPr>
          <w:rFonts w:ascii="Times New Roman" w:eastAsia="Calibri" w:hAnsi="Times New Roman" w:cs="Times New Roman"/>
          <w:b/>
          <w:sz w:val="28"/>
          <w:szCs w:val="28"/>
        </w:rPr>
      </w:pPr>
      <w:r w:rsidRPr="005B416A">
        <w:rPr>
          <w:rFonts w:ascii="Times New Roman" w:eastAsia="Calibri" w:hAnsi="Times New Roman" w:cs="Times New Roman"/>
          <w:b/>
          <w:sz w:val="28"/>
          <w:szCs w:val="28"/>
        </w:rPr>
        <w:t>Общие требования</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.1 Проектирование сети улиц и дорог населенного пункта следует осуществлять:</w:t>
      </w:r>
    </w:p>
    <w:p w:rsidR="00B81CCB" w:rsidRPr="005B416A" w:rsidRDefault="00B81CCB" w:rsidP="00BE3FB7">
      <w:pPr>
        <w:pStyle w:val="ConsPlusNormal"/>
        <w:spacing w:after="60"/>
        <w:ind w:firstLine="540"/>
        <w:jc w:val="both"/>
        <w:rPr>
          <w:sz w:val="28"/>
          <w:szCs w:val="28"/>
        </w:rPr>
      </w:pPr>
      <w:r w:rsidRPr="005B416A">
        <w:rPr>
          <w:sz w:val="28"/>
          <w:szCs w:val="28"/>
        </w:rPr>
        <w:t>- в составе транспортного раздела генерального плана населенного пункта;</w:t>
      </w:r>
    </w:p>
    <w:p w:rsidR="00B81CCB" w:rsidRPr="005B416A" w:rsidRDefault="00B81CCB" w:rsidP="00BE3FB7">
      <w:pPr>
        <w:pStyle w:val="ConsPlusNormal"/>
        <w:spacing w:after="60"/>
        <w:ind w:firstLine="540"/>
        <w:jc w:val="both"/>
        <w:rPr>
          <w:sz w:val="28"/>
          <w:szCs w:val="28"/>
        </w:rPr>
      </w:pPr>
      <w:r w:rsidRPr="005B416A">
        <w:rPr>
          <w:sz w:val="28"/>
          <w:szCs w:val="28"/>
        </w:rPr>
        <w:t>- в составе программ комплексного развития транспортной инфраструктуры поселений, городских округов;</w:t>
      </w:r>
    </w:p>
    <w:p w:rsidR="00B81CCB" w:rsidRPr="005B416A" w:rsidRDefault="00B81CCB" w:rsidP="00BE3FB7">
      <w:pPr>
        <w:pStyle w:val="ConsPlusNormal"/>
        <w:spacing w:after="60"/>
        <w:ind w:firstLine="540"/>
        <w:jc w:val="both"/>
        <w:rPr>
          <w:sz w:val="28"/>
          <w:szCs w:val="28"/>
        </w:rPr>
      </w:pPr>
      <w:r w:rsidRPr="005B416A">
        <w:rPr>
          <w:sz w:val="28"/>
          <w:szCs w:val="28"/>
        </w:rPr>
        <w:t>- в составе проектов планировки территорий, в том числе проектов планировки территорий, предусматривающих размещение одного или нескольких линейных объектов УДС;</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 при разработке проектной документации.</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.2 В составе транспортного раздела генерального плана следует разрабатывать предложения по организации транспортного обслуживания населения населенного пункта и предусматривать соответствующее развитие транспортной инфраструктуры, включая формирование сети улиц и дорог.</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.3 При проектировании УДС населенного пункта в составе генерального плана должны быть:</w:t>
      </w:r>
    </w:p>
    <w:p w:rsidR="00B81CCB" w:rsidRPr="005B416A" w:rsidRDefault="00B81CCB" w:rsidP="00BE3FB7">
      <w:pPr>
        <w:pStyle w:val="ConsPlusNormal"/>
        <w:spacing w:after="60"/>
        <w:ind w:firstLine="540"/>
        <w:jc w:val="both"/>
        <w:rPr>
          <w:sz w:val="28"/>
          <w:szCs w:val="28"/>
        </w:rPr>
      </w:pPr>
      <w:r w:rsidRPr="005B416A">
        <w:rPr>
          <w:sz w:val="28"/>
          <w:szCs w:val="28"/>
        </w:rPr>
        <w:t xml:space="preserve">- спрогнозированы объемы пассажирских и грузовых перевозок и их распределение по видам транспорта. На этой основе должны быть определены потребности в развитии транспортной инфраструктуры, разработаны предложения по размещению требуемых объектов транспортной инфраструктуры во </w:t>
      </w:r>
      <w:proofErr w:type="spellStart"/>
      <w:r w:rsidRPr="005B416A">
        <w:rPr>
          <w:sz w:val="28"/>
          <w:szCs w:val="28"/>
        </w:rPr>
        <w:t>взаимоувязке</w:t>
      </w:r>
      <w:proofErr w:type="spellEnd"/>
      <w:r w:rsidRPr="005B416A">
        <w:rPr>
          <w:sz w:val="28"/>
          <w:szCs w:val="28"/>
        </w:rPr>
        <w:t xml:space="preserve"> с внешним транспортом, включая автомобильные дороги;</w:t>
      </w:r>
    </w:p>
    <w:p w:rsidR="00B81CCB" w:rsidRPr="005B416A" w:rsidRDefault="00B81CCB" w:rsidP="00BE3FB7">
      <w:pPr>
        <w:pStyle w:val="ConsPlusNormal"/>
        <w:spacing w:after="60"/>
        <w:ind w:firstLine="540"/>
        <w:jc w:val="both"/>
        <w:rPr>
          <w:sz w:val="28"/>
          <w:szCs w:val="28"/>
        </w:rPr>
      </w:pPr>
      <w:r w:rsidRPr="005B416A">
        <w:rPr>
          <w:sz w:val="28"/>
          <w:szCs w:val="28"/>
        </w:rPr>
        <w:t>- разработана концепция развития транспортной инфраструктуры и организации транспортного обслуживания населения;</w:t>
      </w:r>
    </w:p>
    <w:p w:rsidR="00B81CCB" w:rsidRPr="005B416A" w:rsidRDefault="00B81CCB" w:rsidP="00BE3FB7">
      <w:pPr>
        <w:pStyle w:val="ConsPlusNormal"/>
        <w:spacing w:after="60"/>
        <w:ind w:firstLine="540"/>
        <w:jc w:val="both"/>
        <w:rPr>
          <w:sz w:val="28"/>
          <w:szCs w:val="28"/>
        </w:rPr>
      </w:pPr>
      <w:r w:rsidRPr="005B416A">
        <w:rPr>
          <w:sz w:val="28"/>
          <w:szCs w:val="28"/>
        </w:rPr>
        <w:t xml:space="preserve">- сформирован транспортно-планировочный каркас населенного пункта, установлены классификационные категории улиц и дорог (в соответствии с </w:t>
      </w:r>
      <w:hyperlink r:id="rId58" w:history="1">
        <w:r w:rsidRPr="005B416A">
          <w:rPr>
            <w:sz w:val="28"/>
            <w:szCs w:val="28"/>
          </w:rPr>
          <w:t>СП 42.13330</w:t>
        </w:r>
      </w:hyperlink>
      <w:r w:rsidRPr="005B416A">
        <w:rPr>
          <w:sz w:val="28"/>
          <w:szCs w:val="28"/>
        </w:rPr>
        <w:t>), определены их основные параметры;</w:t>
      </w:r>
    </w:p>
    <w:p w:rsidR="00B81CCB" w:rsidRPr="005B416A" w:rsidRDefault="00B81CCB" w:rsidP="00BE3FB7">
      <w:pPr>
        <w:pStyle w:val="ConsPlusNormal"/>
        <w:spacing w:after="60"/>
        <w:ind w:firstLine="540"/>
        <w:jc w:val="both"/>
        <w:rPr>
          <w:sz w:val="28"/>
          <w:szCs w:val="28"/>
        </w:rPr>
      </w:pPr>
      <w:r w:rsidRPr="005B416A">
        <w:rPr>
          <w:sz w:val="28"/>
          <w:szCs w:val="28"/>
        </w:rPr>
        <w:t>- обосновано местоположение и количество основных транспортно-пересадочных узлов, формируемых на станциях скоростного внеуличного транспорта (железной дороги, метрополитена) и (или) станциях или остановочных пунктах иных видов скоростного транспорта;</w:t>
      </w:r>
    </w:p>
    <w:p w:rsidR="00B81CCB" w:rsidRPr="005B416A" w:rsidRDefault="00B81CCB" w:rsidP="00BE3FB7">
      <w:pPr>
        <w:pStyle w:val="ConsPlusNormal"/>
        <w:spacing w:after="60"/>
        <w:ind w:firstLine="540"/>
        <w:jc w:val="both"/>
        <w:rPr>
          <w:sz w:val="28"/>
          <w:szCs w:val="28"/>
        </w:rPr>
      </w:pPr>
      <w:r w:rsidRPr="005B416A">
        <w:rPr>
          <w:sz w:val="28"/>
          <w:szCs w:val="28"/>
        </w:rPr>
        <w:t>- сформулированы принципиальные подходы к определению скоростных режимов движения транспорта на улицах и дорогах различных категорий в различных функциональных зонах города;</w:t>
      </w:r>
    </w:p>
    <w:p w:rsidR="00B81CCB" w:rsidRPr="005B416A" w:rsidRDefault="00B81CCB" w:rsidP="00BE3FB7">
      <w:pPr>
        <w:pStyle w:val="ConsPlusNormal"/>
        <w:spacing w:after="60"/>
        <w:ind w:firstLine="540"/>
        <w:jc w:val="both"/>
        <w:rPr>
          <w:sz w:val="28"/>
          <w:szCs w:val="28"/>
        </w:rPr>
      </w:pPr>
      <w:r w:rsidRPr="005B416A">
        <w:rPr>
          <w:sz w:val="28"/>
          <w:szCs w:val="28"/>
        </w:rPr>
        <w:t>- определено местоположение и количество основных транспортных развязок, формируемых на пересечениях магистральной УДС общегородского значения;</w:t>
      </w:r>
    </w:p>
    <w:p w:rsidR="00B81CCB" w:rsidRPr="005B416A" w:rsidRDefault="00B81CCB" w:rsidP="00BE3FB7">
      <w:pPr>
        <w:pStyle w:val="ConsPlusNormal"/>
        <w:spacing w:after="60"/>
        <w:ind w:firstLine="540"/>
        <w:jc w:val="both"/>
        <w:rPr>
          <w:sz w:val="28"/>
          <w:szCs w:val="28"/>
        </w:rPr>
      </w:pPr>
      <w:r w:rsidRPr="005B416A">
        <w:rPr>
          <w:sz w:val="28"/>
          <w:szCs w:val="28"/>
        </w:rPr>
        <w:t>- определены основные направления формирования парковочного пространства и допустимая доля мест для размещения на УДС;</w:t>
      </w:r>
    </w:p>
    <w:p w:rsidR="00B81CCB" w:rsidRPr="005B416A" w:rsidRDefault="00B81CCB" w:rsidP="00BE3FB7">
      <w:pPr>
        <w:pStyle w:val="ConsPlusNormal"/>
        <w:spacing w:after="60"/>
        <w:ind w:firstLine="540"/>
        <w:jc w:val="both"/>
        <w:rPr>
          <w:sz w:val="28"/>
          <w:szCs w:val="28"/>
        </w:rPr>
      </w:pPr>
      <w:r w:rsidRPr="005B416A">
        <w:rPr>
          <w:sz w:val="28"/>
          <w:szCs w:val="28"/>
        </w:rPr>
        <w:t>- определены основные направления формирования инфраструктуры для пешеходного и велосипедного движения;</w:t>
      </w:r>
    </w:p>
    <w:p w:rsidR="00B81CCB" w:rsidRPr="005B416A" w:rsidRDefault="00B81CCB" w:rsidP="00BE3FB7">
      <w:pPr>
        <w:pStyle w:val="ConsPlusNormal"/>
        <w:spacing w:after="60"/>
        <w:ind w:firstLine="540"/>
        <w:jc w:val="both"/>
        <w:rPr>
          <w:sz w:val="28"/>
          <w:szCs w:val="28"/>
        </w:rPr>
      </w:pPr>
      <w:r w:rsidRPr="005B416A">
        <w:rPr>
          <w:sz w:val="28"/>
          <w:szCs w:val="28"/>
        </w:rPr>
        <w:t>- определены основные направления развития УДС в зонах жилой застройки, общественно-деловых и производственных зонах.</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.4 Разработку УДС в составе генерального плана следует проводить в соответствии с требованиями СП 396.1325800.2018.</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.5 При разработке программ комплексного развития транспортной инфраструктуры населенных пунктов разрабатываются принципиальные варианты реализации мероприятий по развитию УДС (в составе мероприятий по развитию транспортной инфраструктуры) и проводится укрупненная оценка по целевым показателям (индикаторам) развития УДС с последующим выбором предлагаемого к реализации варианта.</w:t>
      </w:r>
    </w:p>
    <w:p w:rsidR="00B81CCB" w:rsidRPr="005B416A" w:rsidRDefault="00C340D0" w:rsidP="00BE3FB7">
      <w:pPr>
        <w:pStyle w:val="ConsPlusNormal"/>
        <w:spacing w:after="60"/>
        <w:ind w:firstLine="540"/>
        <w:jc w:val="both"/>
        <w:rPr>
          <w:sz w:val="28"/>
          <w:szCs w:val="28"/>
        </w:rPr>
      </w:pPr>
      <w:r w:rsidRPr="005B416A">
        <w:rPr>
          <w:sz w:val="28"/>
          <w:szCs w:val="28"/>
        </w:rPr>
        <w:lastRenderedPageBreak/>
        <w:t>3</w:t>
      </w:r>
      <w:r w:rsidR="00B81CCB" w:rsidRPr="005B416A">
        <w:rPr>
          <w:sz w:val="28"/>
          <w:szCs w:val="28"/>
        </w:rPr>
        <w:t>.6 В составе программ комплексного развития транспортной инфраструктуры, выполняемой в развитие решений генерального плана, должны быть представлены:</w:t>
      </w:r>
    </w:p>
    <w:p w:rsidR="00B81CCB" w:rsidRPr="005B416A" w:rsidRDefault="00B81CCB" w:rsidP="005D7D1D">
      <w:pPr>
        <w:pStyle w:val="ConsPlusNormal"/>
        <w:numPr>
          <w:ilvl w:val="0"/>
          <w:numId w:val="6"/>
        </w:numPr>
        <w:spacing w:after="60"/>
        <w:ind w:left="0" w:firstLine="851"/>
        <w:jc w:val="both"/>
        <w:rPr>
          <w:sz w:val="28"/>
          <w:szCs w:val="28"/>
        </w:rPr>
      </w:pPr>
      <w:r w:rsidRPr="005B416A">
        <w:rPr>
          <w:sz w:val="28"/>
          <w:szCs w:val="28"/>
        </w:rPr>
        <w:t>анализ сложившейся транспортной ситуации;</w:t>
      </w:r>
    </w:p>
    <w:p w:rsidR="00B81CCB" w:rsidRPr="005B416A" w:rsidRDefault="00B81CCB" w:rsidP="005D7D1D">
      <w:pPr>
        <w:pStyle w:val="ConsPlusNormal"/>
        <w:numPr>
          <w:ilvl w:val="0"/>
          <w:numId w:val="6"/>
        </w:numPr>
        <w:spacing w:after="60"/>
        <w:ind w:left="0" w:firstLine="851"/>
        <w:jc w:val="both"/>
        <w:rPr>
          <w:sz w:val="28"/>
          <w:szCs w:val="28"/>
        </w:rPr>
      </w:pPr>
      <w:r w:rsidRPr="005B416A">
        <w:rPr>
          <w:sz w:val="28"/>
          <w:szCs w:val="28"/>
        </w:rPr>
        <w:t>прогноз требуемых объемов перевозок пассажиров и грузов на территории населенного пункта;</w:t>
      </w:r>
    </w:p>
    <w:p w:rsidR="00B81CCB" w:rsidRPr="005B416A" w:rsidRDefault="00B81CCB" w:rsidP="005D7D1D">
      <w:pPr>
        <w:pStyle w:val="ConsPlusNormal"/>
        <w:numPr>
          <w:ilvl w:val="0"/>
          <w:numId w:val="6"/>
        </w:numPr>
        <w:spacing w:after="60"/>
        <w:ind w:left="0" w:firstLine="851"/>
        <w:jc w:val="both"/>
        <w:rPr>
          <w:sz w:val="28"/>
          <w:szCs w:val="28"/>
        </w:rPr>
      </w:pPr>
      <w:r w:rsidRPr="005B416A">
        <w:rPr>
          <w:sz w:val="28"/>
          <w:szCs w:val="28"/>
        </w:rPr>
        <w:t>обоснование выбранного варианта реализации мероприятий по развитию транспортной инфраструктуры;</w:t>
      </w:r>
    </w:p>
    <w:p w:rsidR="00B81CCB" w:rsidRPr="005B416A" w:rsidRDefault="00B81CCB" w:rsidP="005D7D1D">
      <w:pPr>
        <w:pStyle w:val="ConsPlusNormal"/>
        <w:numPr>
          <w:ilvl w:val="0"/>
          <w:numId w:val="6"/>
        </w:numPr>
        <w:spacing w:after="60"/>
        <w:ind w:left="0" w:firstLine="851"/>
        <w:jc w:val="both"/>
        <w:rPr>
          <w:sz w:val="28"/>
          <w:szCs w:val="28"/>
        </w:rPr>
      </w:pPr>
      <w:r w:rsidRPr="005B416A">
        <w:rPr>
          <w:sz w:val="28"/>
          <w:szCs w:val="28"/>
        </w:rPr>
        <w:t>предложения по источникам финансирования мероприятий по проектированию, строительству, реконструкции объектов транспортной инфраструктуры, предлагаемых к реализации варианта развития транспортной инфраструктуры;</w:t>
      </w:r>
    </w:p>
    <w:p w:rsidR="00B81CCB" w:rsidRPr="005B416A" w:rsidRDefault="00B81CCB" w:rsidP="005D7D1D">
      <w:pPr>
        <w:pStyle w:val="ConsPlusNormal"/>
        <w:numPr>
          <w:ilvl w:val="0"/>
          <w:numId w:val="6"/>
        </w:numPr>
        <w:spacing w:after="60"/>
        <w:ind w:left="0" w:firstLine="851"/>
        <w:jc w:val="both"/>
        <w:rPr>
          <w:sz w:val="28"/>
          <w:szCs w:val="28"/>
        </w:rPr>
      </w:pPr>
      <w:r w:rsidRPr="005B416A">
        <w:rPr>
          <w:sz w:val="28"/>
          <w:szCs w:val="28"/>
        </w:rPr>
        <w:t>- расчеты ожидаемой эффективности реализации мероприятий.</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.7 При разработке проектов планировки территории, в том числе проектов планировки территорий, предусматривающих размещение одного или нескольких линейных объектов УДС, должны быть детализированы проектные решения, принятые в составе генерального плана. В составе проектов планировки территории должны быть решены также вопросы организации транспортного обслуживания проживающих и работающих на этой территории.</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.8 В составе проектов планировки территории должны быть определены параметры сети улиц и дорог: количество и ширина проезжих частей, количество и ширина полос движения, ширина тротуаров, места расположения остановочных пунктов пассажирского транспорта общего пользования, места расположения мест для хранения автотранспортных средств и другие элементы УДС, а также элементы благоустройства и озеленения.</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.9 В составе проектов планировки территории, предусматривающих размещение одного или нескольких линейных объектов УДС, предложения по организации транспортного обслуживания населения разрабатываются в масштабах 1:10 000, 1:5000; планировочные решения линейных объектов проектируются в масштабах 1:2000, 1:500.</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.10 При подготовке проектной документации должны быть реализованы проектные решения, принятые в составе проектов планировки территорий, в том числе проектов планировки территорий, предусматривающих размещение одного или нескольких линейных объектов УДС.</w:t>
      </w:r>
    </w:p>
    <w:p w:rsidR="00B81CCB" w:rsidRPr="005B416A" w:rsidRDefault="00B81CCB" w:rsidP="00BE3FB7">
      <w:pPr>
        <w:pStyle w:val="ConsPlusNormal"/>
        <w:spacing w:after="60"/>
        <w:ind w:firstLine="540"/>
        <w:jc w:val="both"/>
        <w:rPr>
          <w:sz w:val="28"/>
          <w:szCs w:val="28"/>
        </w:rPr>
      </w:pPr>
      <w:r w:rsidRPr="005B416A">
        <w:rPr>
          <w:sz w:val="28"/>
          <w:szCs w:val="28"/>
        </w:rPr>
        <w:t xml:space="preserve">Разработку проектной документации на улицы и дороги населенных пунктов следует проводить в соответствии с требованиями СП 396.1325800.2018, а также в соответствии с Постановлением Правительства Российской Федерации от 16 февраля 2008 г. N 87 "О составе разделов проектной документации и требованиях к их содержанию". При проектировании автомобильных дорог, проходящих вне населенных пунктов, </w:t>
      </w:r>
      <w:r w:rsidRPr="005B416A">
        <w:rPr>
          <w:sz w:val="28"/>
          <w:szCs w:val="28"/>
        </w:rPr>
        <w:lastRenderedPageBreak/>
        <w:t xml:space="preserve">следует учитывать требования </w:t>
      </w:r>
      <w:hyperlink r:id="rId59" w:history="1">
        <w:r w:rsidRPr="005B416A">
          <w:rPr>
            <w:sz w:val="28"/>
            <w:szCs w:val="28"/>
          </w:rPr>
          <w:t>ГОСТ Р 52765</w:t>
        </w:r>
      </w:hyperlink>
      <w:r w:rsidRPr="005B416A">
        <w:rPr>
          <w:sz w:val="28"/>
          <w:szCs w:val="28"/>
        </w:rPr>
        <w:t xml:space="preserve">, </w:t>
      </w:r>
      <w:hyperlink r:id="rId60" w:history="1">
        <w:r w:rsidRPr="005B416A">
          <w:rPr>
            <w:sz w:val="28"/>
            <w:szCs w:val="28"/>
          </w:rPr>
          <w:t>ГОСТ Р 52766</w:t>
        </w:r>
      </w:hyperlink>
      <w:r w:rsidRPr="005B416A">
        <w:rPr>
          <w:sz w:val="28"/>
          <w:szCs w:val="28"/>
        </w:rPr>
        <w:t>.</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 xml:space="preserve">.11 Проектирование освещения улиц и дорог следует осуществлять в соответствии с требованиями </w:t>
      </w:r>
      <w:hyperlink r:id="rId61" w:history="1">
        <w:r w:rsidR="00B81CCB" w:rsidRPr="005B416A">
          <w:rPr>
            <w:sz w:val="28"/>
            <w:szCs w:val="28"/>
          </w:rPr>
          <w:t>СП 52.13330</w:t>
        </w:r>
      </w:hyperlink>
      <w:r w:rsidR="00B81CCB" w:rsidRPr="005B416A">
        <w:rPr>
          <w:sz w:val="28"/>
          <w:szCs w:val="28"/>
        </w:rPr>
        <w:t xml:space="preserve">, </w:t>
      </w:r>
      <w:hyperlink r:id="rId62" w:history="1">
        <w:r w:rsidR="00B81CCB" w:rsidRPr="005B416A">
          <w:rPr>
            <w:sz w:val="28"/>
            <w:szCs w:val="28"/>
          </w:rPr>
          <w:t>СП 323.1325800</w:t>
        </w:r>
      </w:hyperlink>
      <w:r w:rsidR="00B81CCB" w:rsidRPr="005B416A">
        <w:rPr>
          <w:sz w:val="28"/>
          <w:szCs w:val="28"/>
        </w:rPr>
        <w:t>.</w:t>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81CCB" w:rsidP="0096061C">
      <w:pPr>
        <w:pStyle w:val="a4"/>
        <w:spacing w:after="60" w:line="240" w:lineRule="auto"/>
        <w:ind w:firstLine="567"/>
        <w:jc w:val="both"/>
        <w:outlineLvl w:val="4"/>
        <w:rPr>
          <w:rFonts w:ascii="Times New Roman" w:eastAsia="Calibri" w:hAnsi="Times New Roman" w:cs="Times New Roman"/>
          <w:b/>
          <w:sz w:val="28"/>
        </w:rPr>
      </w:pPr>
      <w:r w:rsidRPr="005B416A">
        <w:rPr>
          <w:rFonts w:ascii="Times New Roman" w:eastAsia="Calibri" w:hAnsi="Times New Roman" w:cs="Times New Roman"/>
          <w:b/>
          <w:sz w:val="28"/>
        </w:rPr>
        <w:t>Формирование транспортно-планировочного каркаса</w:t>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.1</w:t>
      </w:r>
      <w:r w:rsidRPr="005B416A">
        <w:rPr>
          <w:sz w:val="28"/>
        </w:rPr>
        <w:t>2</w:t>
      </w:r>
      <w:r w:rsidR="00B81CCB" w:rsidRPr="005B416A">
        <w:rPr>
          <w:sz w:val="28"/>
        </w:rPr>
        <w:t xml:space="preserve"> При формировании транспортно-планировочного каркаса населенных пунктов на стадии разработки генерального плана следует учитывать необходимость обеспечения транспортных связей для различных уровней пассажирских и грузовых перевозок, включая:</w:t>
      </w:r>
    </w:p>
    <w:p w:rsidR="00B81CCB" w:rsidRPr="005B416A" w:rsidRDefault="00B81CCB" w:rsidP="00BE3FB7">
      <w:pPr>
        <w:pStyle w:val="ConsPlusNormal"/>
        <w:spacing w:after="60"/>
        <w:ind w:firstLine="540"/>
        <w:jc w:val="both"/>
        <w:rPr>
          <w:sz w:val="28"/>
        </w:rPr>
      </w:pPr>
      <w:r w:rsidRPr="005B416A">
        <w:rPr>
          <w:sz w:val="28"/>
        </w:rPr>
        <w:t>- местные (для населенных пунктов численностью менее 150 тыс. жителей);</w:t>
      </w:r>
    </w:p>
    <w:p w:rsidR="00B81CCB" w:rsidRPr="005B416A" w:rsidRDefault="00B81CCB" w:rsidP="00BE3FB7">
      <w:pPr>
        <w:pStyle w:val="ConsPlusNormal"/>
        <w:spacing w:after="60"/>
        <w:ind w:firstLine="540"/>
        <w:jc w:val="both"/>
        <w:rPr>
          <w:sz w:val="28"/>
        </w:rPr>
      </w:pPr>
      <w:r w:rsidRPr="005B416A">
        <w:rPr>
          <w:sz w:val="28"/>
        </w:rPr>
        <w:t>- районные;</w:t>
      </w:r>
    </w:p>
    <w:p w:rsidR="00B81CCB" w:rsidRPr="005B416A" w:rsidRDefault="00B81CCB" w:rsidP="00BE3FB7">
      <w:pPr>
        <w:pStyle w:val="ConsPlusNormal"/>
        <w:spacing w:after="60"/>
        <w:ind w:firstLine="540"/>
        <w:jc w:val="both"/>
        <w:rPr>
          <w:sz w:val="28"/>
        </w:rPr>
      </w:pPr>
      <w:r w:rsidRPr="005B416A">
        <w:rPr>
          <w:sz w:val="28"/>
        </w:rPr>
        <w:t>- внутригородские,</w:t>
      </w:r>
    </w:p>
    <w:p w:rsidR="00B81CCB" w:rsidRPr="005B416A" w:rsidRDefault="00B81CCB" w:rsidP="00BE3FB7">
      <w:pPr>
        <w:pStyle w:val="ConsPlusNormal"/>
        <w:spacing w:after="60"/>
        <w:ind w:firstLine="540"/>
        <w:jc w:val="both"/>
        <w:rPr>
          <w:sz w:val="28"/>
        </w:rPr>
      </w:pPr>
      <w:r w:rsidRPr="005B416A">
        <w:rPr>
          <w:sz w:val="28"/>
        </w:rPr>
        <w:t xml:space="preserve">а также обеспечивающие выход на автомобильные дороги, по которым осуществляются регионально-городские, </w:t>
      </w:r>
      <w:proofErr w:type="spellStart"/>
      <w:r w:rsidRPr="005B416A">
        <w:rPr>
          <w:sz w:val="28"/>
        </w:rPr>
        <w:t>внутрирегиональные</w:t>
      </w:r>
      <w:proofErr w:type="spellEnd"/>
      <w:r w:rsidRPr="005B416A">
        <w:rPr>
          <w:sz w:val="28"/>
        </w:rPr>
        <w:t>, межрегиональные и международные транспортные связи.</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13</w:t>
      </w:r>
      <w:r w:rsidR="00B81CCB" w:rsidRPr="005B416A">
        <w:rPr>
          <w:sz w:val="28"/>
        </w:rPr>
        <w:t xml:space="preserve"> Транспортно-планировочный каркас формируется в увязке с транспортной системой прилегающих территорий.</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14</w:t>
      </w:r>
      <w:r w:rsidR="00B81CCB" w:rsidRPr="005B416A">
        <w:rPr>
          <w:sz w:val="28"/>
        </w:rPr>
        <w:t xml:space="preserve"> Транспортно-планировочный каркас следует проектировать в виде иерархически построенной системы с учетом функционального назначения улиц и дорог населенных пунктов, перспективной интенсивности транспортного, пешеходного, велосипедного движения, с учетом архитектурно-планировочной организации и перспективного развития территорий. При разработке генерального плана наличие этих свойств определяется на основе анализа сложившегося и предусмотренного действующим генеральным планом транспортно-планировочного каркаса населенного пункта.</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15</w:t>
      </w:r>
      <w:r w:rsidR="00B81CCB" w:rsidRPr="005B416A">
        <w:rPr>
          <w:sz w:val="28"/>
        </w:rPr>
        <w:t xml:space="preserve"> Сеть улиц и дорог населенных пунктов следует проектировать как устойчивую систему: должна быть обеспечена взаимосвязь территорий обслуживания между собой и с центром города. Надежность транспортного каркаса обеспечивается за счет формирования дублирующих направлений для основных улиц и дорог общегородского значения.</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18</w:t>
      </w:r>
      <w:r w:rsidR="00B81CCB" w:rsidRPr="005B416A">
        <w:rPr>
          <w:sz w:val="28"/>
        </w:rPr>
        <w:t xml:space="preserve"> Шаг сети улиц и дорог населенных пунктов, определяющий размеры микрорайонов и кварталов, следует принимать:</w:t>
      </w:r>
    </w:p>
    <w:p w:rsidR="00B81CCB" w:rsidRPr="005B416A" w:rsidRDefault="00B81CCB" w:rsidP="00BE3FB7">
      <w:pPr>
        <w:pStyle w:val="ConsPlusNormal"/>
        <w:spacing w:after="60"/>
        <w:ind w:firstLine="540"/>
        <w:jc w:val="both"/>
        <w:rPr>
          <w:sz w:val="28"/>
        </w:rPr>
      </w:pPr>
      <w:r w:rsidRPr="005B416A">
        <w:rPr>
          <w:sz w:val="28"/>
        </w:rPr>
        <w:t>- для магистральных улиц на территориях жилой многоквартирной застройки - 300 - 500 м;</w:t>
      </w:r>
    </w:p>
    <w:p w:rsidR="00B81CCB" w:rsidRPr="005B416A" w:rsidRDefault="00B81CCB" w:rsidP="00BE3FB7">
      <w:pPr>
        <w:pStyle w:val="ConsPlusNormal"/>
        <w:spacing w:after="60"/>
        <w:ind w:firstLine="540"/>
        <w:jc w:val="both"/>
        <w:rPr>
          <w:sz w:val="28"/>
        </w:rPr>
      </w:pPr>
      <w:r w:rsidRPr="005B416A">
        <w:rPr>
          <w:sz w:val="28"/>
        </w:rPr>
        <w:t>- для улиц местного значения - 150 - 250 м (в зависимости от конкретной градостроительной ситуации).</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17</w:t>
      </w:r>
      <w:r w:rsidR="00B81CCB" w:rsidRPr="005B416A">
        <w:rPr>
          <w:sz w:val="28"/>
        </w:rPr>
        <w:t xml:space="preserve"> Прохождение автомобильных дорог, осуществляющих межрегиональные и </w:t>
      </w:r>
      <w:proofErr w:type="spellStart"/>
      <w:r w:rsidR="00B81CCB" w:rsidRPr="005B416A">
        <w:rPr>
          <w:sz w:val="28"/>
        </w:rPr>
        <w:t>внутрирегиональные</w:t>
      </w:r>
      <w:proofErr w:type="spellEnd"/>
      <w:r w:rsidR="00B81CCB" w:rsidRPr="005B416A">
        <w:rPr>
          <w:sz w:val="28"/>
        </w:rPr>
        <w:t xml:space="preserve"> транспортные связи, следует предусматривать в обход населенных пунктов, если иное не предусмотрено </w:t>
      </w:r>
      <w:r w:rsidR="00B81CCB" w:rsidRPr="005B416A">
        <w:rPr>
          <w:sz w:val="28"/>
        </w:rPr>
        <w:lastRenderedPageBreak/>
        <w:t xml:space="preserve">генеральным планом рассматриваемого населенного пункта в соответствии с </w:t>
      </w:r>
      <w:hyperlink r:id="rId63" w:history="1">
        <w:r w:rsidR="00B81CCB" w:rsidRPr="005B416A">
          <w:rPr>
            <w:sz w:val="28"/>
          </w:rPr>
          <w:t>СП 34.13330</w:t>
        </w:r>
      </w:hyperlink>
      <w:r w:rsidR="00B81CCB" w:rsidRPr="005B416A">
        <w:rPr>
          <w:sz w:val="28"/>
        </w:rPr>
        <w:t>.</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19</w:t>
      </w:r>
      <w:r w:rsidR="00B81CCB" w:rsidRPr="005B416A">
        <w:rPr>
          <w:sz w:val="28"/>
        </w:rPr>
        <w:t xml:space="preserve"> При прохождении автомобильных дорог различных классов по территории населенных пунктов их следует, в зависимости от перспектив освоения прилегающих территорий, проектировать как городские дороги или улицы в соответствии с требованиями </w:t>
      </w:r>
      <w:hyperlink r:id="rId64" w:history="1">
        <w:r w:rsidR="00B81CCB" w:rsidRPr="005B416A">
          <w:rPr>
            <w:sz w:val="28"/>
          </w:rPr>
          <w:t>СП 42.13330</w:t>
        </w:r>
      </w:hyperlink>
      <w:r w:rsidR="00B81CCB" w:rsidRPr="005B416A">
        <w:rPr>
          <w:sz w:val="28"/>
        </w:rPr>
        <w:t xml:space="preserve"> и настоящего свода правил.</w:t>
      </w:r>
    </w:p>
    <w:p w:rsidR="00B81CCB" w:rsidRPr="005B416A" w:rsidRDefault="00B81CCB" w:rsidP="00BE3FB7">
      <w:pPr>
        <w:pStyle w:val="ConsPlusNormal"/>
        <w:spacing w:after="60"/>
        <w:ind w:firstLine="540"/>
        <w:jc w:val="both"/>
        <w:rPr>
          <w:sz w:val="28"/>
        </w:rPr>
      </w:pPr>
      <w:r w:rsidRPr="005B416A">
        <w:rPr>
          <w:sz w:val="28"/>
        </w:rPr>
        <w:t xml:space="preserve">При реконструкции автомобильных дорог, проходящих по территории населенного пункта, следует предусматривать доведение их параметров до требований, предусмотренных в </w:t>
      </w:r>
      <w:hyperlink r:id="rId65" w:history="1">
        <w:r w:rsidRPr="005B416A">
          <w:rPr>
            <w:sz w:val="28"/>
          </w:rPr>
          <w:t>СП 42.13330</w:t>
        </w:r>
      </w:hyperlink>
      <w:r w:rsidRPr="005B416A">
        <w:rPr>
          <w:sz w:val="28"/>
        </w:rPr>
        <w:t xml:space="preserve"> для улиц и городских дорог соответствующих категорий.</w:t>
      </w:r>
    </w:p>
    <w:p w:rsidR="00B81CCB" w:rsidRPr="005B416A" w:rsidRDefault="00B81CCB" w:rsidP="00BE3FB7">
      <w:pPr>
        <w:pStyle w:val="ConsPlusNormal"/>
        <w:spacing w:after="60"/>
        <w:ind w:firstLine="540"/>
        <w:jc w:val="both"/>
        <w:rPr>
          <w:sz w:val="28"/>
        </w:rPr>
      </w:pPr>
    </w:p>
    <w:p w:rsidR="00B81CCB" w:rsidRPr="005B416A" w:rsidRDefault="00B81CCB" w:rsidP="0096061C">
      <w:pPr>
        <w:pStyle w:val="ConsPlusTitle"/>
        <w:spacing w:after="60"/>
        <w:ind w:firstLine="540"/>
        <w:jc w:val="both"/>
        <w:outlineLvl w:val="4"/>
        <w:rPr>
          <w:rFonts w:ascii="Times New Roman" w:hAnsi="Times New Roman" w:cs="Times New Roman"/>
          <w:sz w:val="28"/>
        </w:rPr>
      </w:pPr>
      <w:r w:rsidRPr="005B416A">
        <w:rPr>
          <w:rFonts w:ascii="Times New Roman" w:hAnsi="Times New Roman" w:cs="Times New Roman"/>
          <w:sz w:val="28"/>
        </w:rPr>
        <w:t>Классификация городских улиц и дорог. Основные категории, планировочные и расчетные параметры</w:t>
      </w:r>
    </w:p>
    <w:p w:rsidR="00B81CCB" w:rsidRPr="005B416A" w:rsidRDefault="00B81CCB" w:rsidP="00BE3FB7">
      <w:pPr>
        <w:pStyle w:val="ConsPlusNormal"/>
        <w:spacing w:after="60"/>
        <w:ind w:firstLine="540"/>
        <w:jc w:val="both"/>
        <w:rPr>
          <w:sz w:val="28"/>
        </w:rPr>
      </w:pP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20</w:t>
      </w:r>
      <w:r w:rsidR="00B81CCB" w:rsidRPr="005B416A">
        <w:rPr>
          <w:sz w:val="28"/>
        </w:rPr>
        <w:t xml:space="preserve"> Основные категории улиц и дорог следует принимать в соответствии с </w:t>
      </w:r>
      <w:hyperlink r:id="rId66" w:history="1">
        <w:r w:rsidR="00B81CCB" w:rsidRPr="005B416A">
          <w:rPr>
            <w:sz w:val="28"/>
          </w:rPr>
          <w:t>пунктом 11.4</w:t>
        </w:r>
      </w:hyperlink>
      <w:r w:rsidR="00B81CCB" w:rsidRPr="005B416A">
        <w:rPr>
          <w:sz w:val="28"/>
        </w:rPr>
        <w:t>. СП 42.13330.2016.</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21</w:t>
      </w:r>
      <w:r w:rsidR="00B81CCB" w:rsidRPr="005B416A">
        <w:rPr>
          <w:sz w:val="28"/>
        </w:rPr>
        <w:t xml:space="preserve"> При разработке генерального плана состав категорий улиц и дорог и их классификацию допускается дополнять или применять их неполный состав в зависимости от величины населенного пункта, его планировочной структуры, климатических условий, рельефа местности, объемов движения транспорта, состава потока, а также сложившейся и ожидаемой транспортно-градостроительной ситуации.</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22</w:t>
      </w:r>
      <w:r w:rsidR="00B81CCB" w:rsidRPr="005B416A">
        <w:rPr>
          <w:sz w:val="28"/>
        </w:rPr>
        <w:t xml:space="preserve"> Основные планировочные параметры улиц и дорог определяются в зависимости от расчетной скорости. Расчетную скорость при проектировании улиц и дорог различных категорий в населенных пунктах следует назначать в соответствии с </w:t>
      </w:r>
      <w:hyperlink r:id="rId67" w:history="1">
        <w:r w:rsidR="00B81CCB" w:rsidRPr="005B416A">
          <w:rPr>
            <w:sz w:val="28"/>
          </w:rPr>
          <w:t>таблицами 11.2</w:t>
        </w:r>
      </w:hyperlink>
      <w:r w:rsidR="00B81CCB" w:rsidRPr="005B416A">
        <w:rPr>
          <w:sz w:val="28"/>
        </w:rPr>
        <w:t xml:space="preserve">, </w:t>
      </w:r>
      <w:hyperlink r:id="rId68" w:history="1">
        <w:r w:rsidR="00B81CCB" w:rsidRPr="005B416A">
          <w:rPr>
            <w:sz w:val="28"/>
          </w:rPr>
          <w:t>11.4</w:t>
        </w:r>
      </w:hyperlink>
      <w:r w:rsidR="00B81CCB" w:rsidRPr="005B416A">
        <w:rPr>
          <w:sz w:val="28"/>
        </w:rPr>
        <w:t xml:space="preserve"> и </w:t>
      </w:r>
      <w:hyperlink r:id="rId69" w:history="1">
        <w:r w:rsidR="00B81CCB" w:rsidRPr="005B416A">
          <w:rPr>
            <w:sz w:val="28"/>
          </w:rPr>
          <w:t>11.6</w:t>
        </w:r>
      </w:hyperlink>
      <w:r w:rsidR="00B81CCB" w:rsidRPr="005B416A">
        <w:rPr>
          <w:sz w:val="28"/>
        </w:rPr>
        <w:t xml:space="preserve"> СП 42.13330.2016</w:t>
      </w:r>
      <w:r w:rsidR="008C2854" w:rsidRPr="005B416A">
        <w:rPr>
          <w:sz w:val="28"/>
        </w:rPr>
        <w:t xml:space="preserve"> (в настоящих нормативах)</w:t>
      </w:r>
      <w:r w:rsidR="00B81CCB" w:rsidRPr="005B416A">
        <w:rPr>
          <w:sz w:val="28"/>
        </w:rPr>
        <w:t>.</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23</w:t>
      </w:r>
      <w:r w:rsidR="00B81CCB" w:rsidRPr="005B416A">
        <w:rPr>
          <w:sz w:val="28"/>
        </w:rPr>
        <w:t xml:space="preserve"> При проектировании улиц и дорог в населенных пунктах следует применять максимальные расчетные скорости (из числа приведенных в вышеуказанных таблицах). В сложных градостроительных условиях (в случаях выраженного рельефа местности, плотности застройки, ее историко-культурной ценности, высокой стоимости освобождения территории и других факторов) допускается снижать расчетные скорости в пределах диапазонов, указанных для каждой категории улиц и дорог, но не менее допустимых нижних значений диапазонов, указанных в </w:t>
      </w:r>
      <w:hyperlink r:id="rId70" w:history="1">
        <w:r w:rsidR="00B81CCB" w:rsidRPr="005B416A">
          <w:rPr>
            <w:sz w:val="28"/>
          </w:rPr>
          <w:t>таблице 11.2</w:t>
        </w:r>
      </w:hyperlink>
      <w:r w:rsidR="00B81CCB" w:rsidRPr="005B416A">
        <w:rPr>
          <w:sz w:val="28"/>
        </w:rPr>
        <w:t xml:space="preserve"> СП 42.13330.2016.</w:t>
      </w:r>
    </w:p>
    <w:p w:rsidR="00B81CCB" w:rsidRPr="005B416A" w:rsidRDefault="00C340D0" w:rsidP="00BE3FB7">
      <w:pPr>
        <w:pStyle w:val="ConsPlusNormal"/>
        <w:spacing w:after="60"/>
        <w:ind w:firstLine="540"/>
        <w:jc w:val="both"/>
        <w:rPr>
          <w:sz w:val="28"/>
          <w:szCs w:val="28"/>
        </w:rPr>
      </w:pPr>
      <w:r w:rsidRPr="005B416A">
        <w:rPr>
          <w:sz w:val="28"/>
        </w:rPr>
        <w:t>3</w:t>
      </w:r>
      <w:r w:rsidR="00B81CCB" w:rsidRPr="005B416A">
        <w:rPr>
          <w:sz w:val="28"/>
        </w:rPr>
        <w:t>.</w:t>
      </w:r>
      <w:r w:rsidRPr="005B416A">
        <w:rPr>
          <w:sz w:val="28"/>
        </w:rPr>
        <w:t>24</w:t>
      </w:r>
      <w:r w:rsidR="00B81CCB" w:rsidRPr="005B416A">
        <w:rPr>
          <w:sz w:val="28"/>
        </w:rPr>
        <w:t xml:space="preserve"> Назначение геометрических параметров улиц и дорог следует проводить с учетом расчетных транспортных средств, осуществляющих движение по проектируемой улице или дороге. Основные параметры расчетных транспортных средств приведены в</w:t>
      </w:r>
      <w:r w:rsidR="00A1326A" w:rsidRPr="005B416A">
        <w:rPr>
          <w:sz w:val="28"/>
        </w:rPr>
        <w:t xml:space="preserve"> таблице 3.1.6</w:t>
      </w:r>
      <w:hyperlink w:anchor="Par1998" w:tooltip="Расчетные транспортные средства &lt;*&gt;" w:history="1">
        <w:r w:rsidR="00B81CCB" w:rsidRPr="005B416A">
          <w:rPr>
            <w:sz w:val="28"/>
          </w:rPr>
          <w:t>таблице Е.1</w:t>
        </w:r>
      </w:hyperlink>
      <w:r w:rsidR="00B81CCB" w:rsidRPr="005B416A">
        <w:rPr>
          <w:sz w:val="28"/>
        </w:rPr>
        <w:t xml:space="preserve"> приложения Е СП </w:t>
      </w:r>
      <w:r w:rsidR="00B81CCB" w:rsidRPr="005B416A">
        <w:rPr>
          <w:sz w:val="28"/>
          <w:szCs w:val="28"/>
        </w:rPr>
        <w:t>396.1325800.2018.</w:t>
      </w:r>
    </w:p>
    <w:p w:rsidR="00A1326A" w:rsidRPr="005B416A" w:rsidRDefault="00A1326A">
      <w:pPr>
        <w:rPr>
          <w:rFonts w:ascii="Times New Roman" w:hAnsi="Times New Roman" w:cs="Times New Roman"/>
          <w:sz w:val="24"/>
          <w:szCs w:val="24"/>
        </w:rPr>
      </w:pPr>
      <w:r w:rsidRPr="005B416A">
        <w:rPr>
          <w:rFonts w:ascii="Times New Roman" w:hAnsi="Times New Roman" w:cs="Times New Roman"/>
          <w:sz w:val="24"/>
          <w:szCs w:val="24"/>
        </w:rPr>
        <w:br w:type="page"/>
      </w:r>
    </w:p>
    <w:p w:rsidR="00A1326A" w:rsidRPr="005B416A" w:rsidRDefault="00A1326A" w:rsidP="00A1326A">
      <w:pPr>
        <w:spacing w:after="0" w:line="240" w:lineRule="auto"/>
        <w:jc w:val="right"/>
        <w:rPr>
          <w:rFonts w:ascii="Times New Roman" w:hAnsi="Times New Roman" w:cs="Times New Roman"/>
          <w:sz w:val="24"/>
          <w:szCs w:val="24"/>
        </w:rPr>
      </w:pPr>
      <w:r w:rsidRPr="005B416A">
        <w:rPr>
          <w:rFonts w:ascii="Times New Roman" w:hAnsi="Times New Roman" w:cs="Times New Roman"/>
          <w:sz w:val="24"/>
          <w:szCs w:val="24"/>
        </w:rPr>
        <w:lastRenderedPageBreak/>
        <w:t>Таблица 3.1.6</w:t>
      </w:r>
    </w:p>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 xml:space="preserve">Расчетные транспортные средства </w:t>
      </w:r>
      <w:hyperlink w:anchor="P63" w:history="1">
        <w:r w:rsidRPr="005B416A">
          <w:rPr>
            <w:rFonts w:ascii="Times New Roman" w:hAnsi="Times New Roman" w:cs="Times New Roman"/>
            <w:sz w:val="24"/>
            <w:szCs w:val="24"/>
          </w:rPr>
          <w:t>&lt;*&gt;</w:t>
        </w:r>
      </w:hyperlink>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694"/>
        <w:gridCol w:w="737"/>
        <w:gridCol w:w="2102"/>
        <w:gridCol w:w="888"/>
        <w:gridCol w:w="979"/>
        <w:gridCol w:w="1118"/>
        <w:gridCol w:w="850"/>
      </w:tblGrid>
      <w:tr w:rsidR="005B416A" w:rsidRPr="005B416A" w:rsidTr="00A1326A">
        <w:tc>
          <w:tcPr>
            <w:tcW w:w="2694" w:type="dxa"/>
            <w:vMerge w:val="restart"/>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Тип расчетного транспортного средства</w:t>
            </w:r>
          </w:p>
        </w:tc>
        <w:tc>
          <w:tcPr>
            <w:tcW w:w="737" w:type="dxa"/>
            <w:vMerge w:val="restart"/>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Обозначение</w:t>
            </w:r>
          </w:p>
        </w:tc>
        <w:tc>
          <w:tcPr>
            <w:tcW w:w="2102" w:type="dxa"/>
            <w:vMerge w:val="restart"/>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База/расстояния между осями, м</w:t>
            </w:r>
          </w:p>
        </w:tc>
        <w:tc>
          <w:tcPr>
            <w:tcW w:w="3835" w:type="dxa"/>
            <w:gridSpan w:val="4"/>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Размеры, м</w:t>
            </w:r>
          </w:p>
        </w:tc>
      </w:tr>
      <w:tr w:rsidR="005B416A" w:rsidRPr="005B416A" w:rsidTr="00A1326A">
        <w:tc>
          <w:tcPr>
            <w:tcW w:w="2694" w:type="dxa"/>
            <w:vMerge/>
            <w:shd w:val="clear" w:color="auto" w:fill="F2F2F2" w:themeFill="background1" w:themeFillShade="F2"/>
          </w:tcPr>
          <w:p w:rsidR="00A1326A" w:rsidRPr="005B416A" w:rsidRDefault="00A1326A" w:rsidP="00A1326A">
            <w:pPr>
              <w:spacing w:after="0" w:line="240" w:lineRule="auto"/>
              <w:rPr>
                <w:sz w:val="24"/>
                <w:szCs w:val="24"/>
              </w:rPr>
            </w:pPr>
          </w:p>
        </w:tc>
        <w:tc>
          <w:tcPr>
            <w:tcW w:w="737" w:type="dxa"/>
            <w:vMerge/>
            <w:shd w:val="clear" w:color="auto" w:fill="F2F2F2" w:themeFill="background1" w:themeFillShade="F2"/>
          </w:tcPr>
          <w:p w:rsidR="00A1326A" w:rsidRPr="005B416A" w:rsidRDefault="00A1326A" w:rsidP="00A1326A">
            <w:pPr>
              <w:spacing w:after="0" w:line="240" w:lineRule="auto"/>
              <w:rPr>
                <w:sz w:val="24"/>
                <w:szCs w:val="24"/>
              </w:rPr>
            </w:pPr>
          </w:p>
        </w:tc>
        <w:tc>
          <w:tcPr>
            <w:tcW w:w="2102" w:type="dxa"/>
            <w:vMerge/>
            <w:shd w:val="clear" w:color="auto" w:fill="F2F2F2" w:themeFill="background1" w:themeFillShade="F2"/>
          </w:tcPr>
          <w:p w:rsidR="00A1326A" w:rsidRPr="005B416A" w:rsidRDefault="00A1326A" w:rsidP="00A1326A">
            <w:pPr>
              <w:spacing w:after="0" w:line="240" w:lineRule="auto"/>
              <w:rPr>
                <w:sz w:val="24"/>
                <w:szCs w:val="24"/>
              </w:rPr>
            </w:pPr>
          </w:p>
        </w:tc>
        <w:tc>
          <w:tcPr>
            <w:tcW w:w="1867" w:type="dxa"/>
            <w:gridSpan w:val="2"/>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общие</w:t>
            </w:r>
          </w:p>
        </w:tc>
        <w:tc>
          <w:tcPr>
            <w:tcW w:w="1968" w:type="dxa"/>
            <w:gridSpan w:val="2"/>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свес</w:t>
            </w:r>
          </w:p>
        </w:tc>
      </w:tr>
      <w:tr w:rsidR="005B416A" w:rsidRPr="005B416A" w:rsidTr="00A1326A">
        <w:tc>
          <w:tcPr>
            <w:tcW w:w="2694" w:type="dxa"/>
            <w:vMerge/>
            <w:shd w:val="clear" w:color="auto" w:fill="F2F2F2" w:themeFill="background1" w:themeFillShade="F2"/>
          </w:tcPr>
          <w:p w:rsidR="00A1326A" w:rsidRPr="005B416A" w:rsidRDefault="00A1326A" w:rsidP="00A1326A">
            <w:pPr>
              <w:spacing w:after="0" w:line="240" w:lineRule="auto"/>
              <w:rPr>
                <w:sz w:val="24"/>
                <w:szCs w:val="24"/>
              </w:rPr>
            </w:pPr>
          </w:p>
        </w:tc>
        <w:tc>
          <w:tcPr>
            <w:tcW w:w="737" w:type="dxa"/>
            <w:vMerge/>
            <w:shd w:val="clear" w:color="auto" w:fill="F2F2F2" w:themeFill="background1" w:themeFillShade="F2"/>
          </w:tcPr>
          <w:p w:rsidR="00A1326A" w:rsidRPr="005B416A" w:rsidRDefault="00A1326A" w:rsidP="00A1326A">
            <w:pPr>
              <w:spacing w:after="0" w:line="240" w:lineRule="auto"/>
              <w:rPr>
                <w:sz w:val="24"/>
                <w:szCs w:val="24"/>
              </w:rPr>
            </w:pPr>
          </w:p>
        </w:tc>
        <w:tc>
          <w:tcPr>
            <w:tcW w:w="2102" w:type="dxa"/>
            <w:vMerge/>
            <w:shd w:val="clear" w:color="auto" w:fill="F2F2F2" w:themeFill="background1" w:themeFillShade="F2"/>
          </w:tcPr>
          <w:p w:rsidR="00A1326A" w:rsidRPr="005B416A" w:rsidRDefault="00A1326A" w:rsidP="00A1326A">
            <w:pPr>
              <w:spacing w:after="0" w:line="240" w:lineRule="auto"/>
              <w:rPr>
                <w:sz w:val="24"/>
                <w:szCs w:val="24"/>
              </w:rPr>
            </w:pPr>
          </w:p>
        </w:tc>
        <w:tc>
          <w:tcPr>
            <w:tcW w:w="888" w:type="dxa"/>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длина</w:t>
            </w:r>
          </w:p>
        </w:tc>
        <w:tc>
          <w:tcPr>
            <w:tcW w:w="979" w:type="dxa"/>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ширина</w:t>
            </w:r>
          </w:p>
        </w:tc>
        <w:tc>
          <w:tcPr>
            <w:tcW w:w="1118" w:type="dxa"/>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передний</w:t>
            </w:r>
          </w:p>
        </w:tc>
        <w:tc>
          <w:tcPr>
            <w:tcW w:w="850" w:type="dxa"/>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задний</w:t>
            </w:r>
          </w:p>
        </w:tc>
      </w:tr>
      <w:tr w:rsidR="005B416A" w:rsidRPr="005B416A" w:rsidTr="00A1326A">
        <w:tc>
          <w:tcPr>
            <w:tcW w:w="2694" w:type="dxa"/>
          </w:tcPr>
          <w:p w:rsidR="00A1326A" w:rsidRPr="005B416A" w:rsidRDefault="00A1326A" w:rsidP="00A1326A">
            <w:pPr>
              <w:spacing w:after="0" w:line="240" w:lineRule="auto"/>
              <w:rPr>
                <w:sz w:val="24"/>
                <w:szCs w:val="24"/>
              </w:rPr>
            </w:pPr>
            <w:r w:rsidRPr="005B416A">
              <w:rPr>
                <w:rFonts w:ascii="Times New Roman" w:hAnsi="Times New Roman" w:cs="Times New Roman"/>
                <w:sz w:val="24"/>
                <w:szCs w:val="24"/>
              </w:rPr>
              <w:t>Легковой автомобиль</w:t>
            </w:r>
          </w:p>
        </w:tc>
        <w:tc>
          <w:tcPr>
            <w:tcW w:w="737"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Л</w:t>
            </w:r>
          </w:p>
        </w:tc>
        <w:tc>
          <w:tcPr>
            <w:tcW w:w="2102"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2,90</w:t>
            </w:r>
          </w:p>
        </w:tc>
        <w:tc>
          <w:tcPr>
            <w:tcW w:w="88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4,90</w:t>
            </w:r>
          </w:p>
        </w:tc>
        <w:tc>
          <w:tcPr>
            <w:tcW w:w="979"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1,90</w:t>
            </w:r>
          </w:p>
        </w:tc>
        <w:tc>
          <w:tcPr>
            <w:tcW w:w="111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0,90</w:t>
            </w:r>
          </w:p>
        </w:tc>
        <w:tc>
          <w:tcPr>
            <w:tcW w:w="850"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1,10</w:t>
            </w:r>
          </w:p>
        </w:tc>
      </w:tr>
      <w:tr w:rsidR="005B416A" w:rsidRPr="005B416A" w:rsidTr="00A1326A">
        <w:tc>
          <w:tcPr>
            <w:tcW w:w="2694" w:type="dxa"/>
          </w:tcPr>
          <w:p w:rsidR="00A1326A" w:rsidRPr="005B416A" w:rsidRDefault="00A1326A" w:rsidP="00A1326A">
            <w:pPr>
              <w:spacing w:after="0" w:line="240" w:lineRule="auto"/>
              <w:rPr>
                <w:sz w:val="24"/>
                <w:szCs w:val="24"/>
              </w:rPr>
            </w:pPr>
            <w:r w:rsidRPr="005B416A">
              <w:rPr>
                <w:rFonts w:ascii="Times New Roman" w:hAnsi="Times New Roman" w:cs="Times New Roman"/>
                <w:sz w:val="24"/>
                <w:szCs w:val="24"/>
              </w:rPr>
              <w:t>Автобус</w:t>
            </w:r>
          </w:p>
        </w:tc>
        <w:tc>
          <w:tcPr>
            <w:tcW w:w="737"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А</w:t>
            </w:r>
          </w:p>
        </w:tc>
        <w:tc>
          <w:tcPr>
            <w:tcW w:w="2102"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6,90/1,30</w:t>
            </w:r>
          </w:p>
        </w:tc>
        <w:tc>
          <w:tcPr>
            <w:tcW w:w="88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15,0</w:t>
            </w:r>
          </w:p>
        </w:tc>
        <w:tc>
          <w:tcPr>
            <w:tcW w:w="979"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2,50</w:t>
            </w:r>
          </w:p>
        </w:tc>
        <w:tc>
          <w:tcPr>
            <w:tcW w:w="111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2,60</w:t>
            </w:r>
          </w:p>
        </w:tc>
        <w:tc>
          <w:tcPr>
            <w:tcW w:w="850"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4,20</w:t>
            </w:r>
          </w:p>
        </w:tc>
      </w:tr>
      <w:tr w:rsidR="005B416A" w:rsidRPr="005B416A" w:rsidTr="00A1326A">
        <w:tc>
          <w:tcPr>
            <w:tcW w:w="2694" w:type="dxa"/>
          </w:tcPr>
          <w:p w:rsidR="00A1326A" w:rsidRPr="005B416A" w:rsidRDefault="00A1326A" w:rsidP="00A1326A">
            <w:pPr>
              <w:spacing w:after="0" w:line="240" w:lineRule="auto"/>
              <w:rPr>
                <w:sz w:val="24"/>
                <w:szCs w:val="24"/>
              </w:rPr>
            </w:pPr>
            <w:r w:rsidRPr="005B416A">
              <w:rPr>
                <w:rFonts w:ascii="Times New Roman" w:hAnsi="Times New Roman" w:cs="Times New Roman"/>
                <w:sz w:val="24"/>
                <w:szCs w:val="24"/>
              </w:rPr>
              <w:t>Городской автобус</w:t>
            </w:r>
          </w:p>
        </w:tc>
        <w:tc>
          <w:tcPr>
            <w:tcW w:w="737" w:type="dxa"/>
            <w:vAlign w:val="center"/>
          </w:tcPr>
          <w:p w:rsidR="00A1326A" w:rsidRPr="005B416A" w:rsidRDefault="00A1326A" w:rsidP="00A1326A">
            <w:pPr>
              <w:spacing w:after="0" w:line="240" w:lineRule="auto"/>
              <w:jc w:val="center"/>
              <w:rPr>
                <w:sz w:val="24"/>
                <w:szCs w:val="24"/>
              </w:rPr>
            </w:pPr>
            <w:proofErr w:type="spellStart"/>
            <w:r w:rsidRPr="005B416A">
              <w:rPr>
                <w:rFonts w:ascii="Times New Roman" w:hAnsi="Times New Roman" w:cs="Times New Roman"/>
                <w:sz w:val="24"/>
                <w:szCs w:val="24"/>
              </w:rPr>
              <w:t>А</w:t>
            </w:r>
            <w:r w:rsidRPr="005B416A">
              <w:rPr>
                <w:rFonts w:ascii="Times New Roman" w:hAnsi="Times New Roman" w:cs="Times New Roman"/>
                <w:sz w:val="24"/>
                <w:szCs w:val="24"/>
                <w:vertAlign w:val="subscript"/>
              </w:rPr>
              <w:t>г</w:t>
            </w:r>
            <w:proofErr w:type="spellEnd"/>
          </w:p>
        </w:tc>
        <w:tc>
          <w:tcPr>
            <w:tcW w:w="2102"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6,20</w:t>
            </w:r>
          </w:p>
        </w:tc>
        <w:tc>
          <w:tcPr>
            <w:tcW w:w="88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12,0</w:t>
            </w:r>
          </w:p>
        </w:tc>
        <w:tc>
          <w:tcPr>
            <w:tcW w:w="979"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2,50</w:t>
            </w:r>
          </w:p>
        </w:tc>
        <w:tc>
          <w:tcPr>
            <w:tcW w:w="111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2,75</w:t>
            </w:r>
          </w:p>
        </w:tc>
        <w:tc>
          <w:tcPr>
            <w:tcW w:w="850"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3,05</w:t>
            </w:r>
          </w:p>
        </w:tc>
      </w:tr>
      <w:tr w:rsidR="005B416A" w:rsidRPr="005B416A" w:rsidTr="00A1326A">
        <w:tc>
          <w:tcPr>
            <w:tcW w:w="2694" w:type="dxa"/>
          </w:tcPr>
          <w:p w:rsidR="00A1326A" w:rsidRPr="005B416A" w:rsidRDefault="00A1326A" w:rsidP="00A1326A">
            <w:pPr>
              <w:spacing w:after="0" w:line="240" w:lineRule="auto"/>
              <w:rPr>
                <w:sz w:val="24"/>
                <w:szCs w:val="24"/>
              </w:rPr>
            </w:pPr>
            <w:r w:rsidRPr="005B416A">
              <w:rPr>
                <w:rFonts w:ascii="Times New Roman" w:hAnsi="Times New Roman" w:cs="Times New Roman"/>
                <w:sz w:val="24"/>
                <w:szCs w:val="24"/>
              </w:rPr>
              <w:t>Сочлененный автобус</w:t>
            </w:r>
          </w:p>
        </w:tc>
        <w:tc>
          <w:tcPr>
            <w:tcW w:w="737"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А</w:t>
            </w:r>
            <w:r w:rsidRPr="005B416A">
              <w:rPr>
                <w:rFonts w:ascii="Times New Roman" w:hAnsi="Times New Roman" w:cs="Times New Roman"/>
                <w:sz w:val="24"/>
                <w:szCs w:val="24"/>
                <w:vertAlign w:val="subscript"/>
              </w:rPr>
              <w:t>с</w:t>
            </w:r>
          </w:p>
        </w:tc>
        <w:tc>
          <w:tcPr>
            <w:tcW w:w="2102"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5,96/6,05</w:t>
            </w:r>
          </w:p>
        </w:tc>
        <w:tc>
          <w:tcPr>
            <w:tcW w:w="88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18,4</w:t>
            </w:r>
          </w:p>
        </w:tc>
        <w:tc>
          <w:tcPr>
            <w:tcW w:w="979"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2,55</w:t>
            </w:r>
          </w:p>
        </w:tc>
        <w:tc>
          <w:tcPr>
            <w:tcW w:w="111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2,68</w:t>
            </w:r>
          </w:p>
        </w:tc>
        <w:tc>
          <w:tcPr>
            <w:tcW w:w="850"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w:t>
            </w:r>
          </w:p>
        </w:tc>
      </w:tr>
      <w:tr w:rsidR="005B416A" w:rsidRPr="005B416A" w:rsidTr="00A1326A">
        <w:tc>
          <w:tcPr>
            <w:tcW w:w="2694" w:type="dxa"/>
          </w:tcPr>
          <w:p w:rsidR="00A1326A" w:rsidRPr="005B416A" w:rsidRDefault="00A1326A" w:rsidP="00A1326A">
            <w:pPr>
              <w:spacing w:after="0" w:line="240" w:lineRule="auto"/>
              <w:rPr>
                <w:sz w:val="24"/>
                <w:szCs w:val="24"/>
              </w:rPr>
            </w:pPr>
            <w:r w:rsidRPr="005B416A">
              <w:rPr>
                <w:rFonts w:ascii="Times New Roman" w:hAnsi="Times New Roman" w:cs="Times New Roman"/>
                <w:sz w:val="24"/>
                <w:szCs w:val="24"/>
              </w:rPr>
              <w:t>Грузовой автомобиль</w:t>
            </w:r>
          </w:p>
        </w:tc>
        <w:tc>
          <w:tcPr>
            <w:tcW w:w="737"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Г</w:t>
            </w:r>
          </w:p>
        </w:tc>
        <w:tc>
          <w:tcPr>
            <w:tcW w:w="2102"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5,70/1,40</w:t>
            </w:r>
          </w:p>
        </w:tc>
        <w:tc>
          <w:tcPr>
            <w:tcW w:w="88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12,0</w:t>
            </w:r>
          </w:p>
        </w:tc>
        <w:tc>
          <w:tcPr>
            <w:tcW w:w="979"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2,50</w:t>
            </w:r>
          </w:p>
        </w:tc>
        <w:tc>
          <w:tcPr>
            <w:tcW w:w="111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1,50</w:t>
            </w:r>
          </w:p>
        </w:tc>
        <w:tc>
          <w:tcPr>
            <w:tcW w:w="850"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3,70</w:t>
            </w:r>
          </w:p>
        </w:tc>
      </w:tr>
      <w:tr w:rsidR="005B416A" w:rsidRPr="005B416A" w:rsidTr="00A1326A">
        <w:tc>
          <w:tcPr>
            <w:tcW w:w="2694" w:type="dxa"/>
          </w:tcPr>
          <w:p w:rsidR="00A1326A" w:rsidRPr="005B416A" w:rsidRDefault="00A1326A" w:rsidP="00A1326A">
            <w:pPr>
              <w:spacing w:after="0" w:line="240" w:lineRule="auto"/>
              <w:rPr>
                <w:sz w:val="24"/>
                <w:szCs w:val="24"/>
              </w:rPr>
            </w:pPr>
            <w:r w:rsidRPr="005B416A">
              <w:rPr>
                <w:rFonts w:ascii="Times New Roman" w:hAnsi="Times New Roman" w:cs="Times New Roman"/>
                <w:sz w:val="24"/>
                <w:szCs w:val="24"/>
              </w:rPr>
              <w:t>Автопоезд</w:t>
            </w:r>
          </w:p>
        </w:tc>
        <w:tc>
          <w:tcPr>
            <w:tcW w:w="737"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А16</w:t>
            </w:r>
          </w:p>
        </w:tc>
        <w:tc>
          <w:tcPr>
            <w:tcW w:w="2102"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3,80/5,69/1,33/1,33</w:t>
            </w:r>
          </w:p>
        </w:tc>
        <w:tc>
          <w:tcPr>
            <w:tcW w:w="88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16,50</w:t>
            </w:r>
          </w:p>
        </w:tc>
        <w:tc>
          <w:tcPr>
            <w:tcW w:w="979"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2,50</w:t>
            </w:r>
          </w:p>
        </w:tc>
        <w:tc>
          <w:tcPr>
            <w:tcW w:w="111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1,43</w:t>
            </w:r>
          </w:p>
        </w:tc>
        <w:tc>
          <w:tcPr>
            <w:tcW w:w="850"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2,98</w:t>
            </w:r>
          </w:p>
        </w:tc>
      </w:tr>
      <w:tr w:rsidR="005B416A" w:rsidRPr="005B416A" w:rsidTr="00A1326A">
        <w:tc>
          <w:tcPr>
            <w:tcW w:w="2694" w:type="dxa"/>
          </w:tcPr>
          <w:p w:rsidR="00A1326A" w:rsidRPr="005B416A" w:rsidRDefault="00A1326A" w:rsidP="00A1326A">
            <w:pPr>
              <w:spacing w:after="0" w:line="240" w:lineRule="auto"/>
              <w:rPr>
                <w:sz w:val="24"/>
                <w:szCs w:val="24"/>
              </w:rPr>
            </w:pPr>
            <w:r w:rsidRPr="005B416A">
              <w:rPr>
                <w:rFonts w:ascii="Times New Roman" w:hAnsi="Times New Roman" w:cs="Times New Roman"/>
                <w:sz w:val="24"/>
                <w:szCs w:val="24"/>
              </w:rPr>
              <w:t>Автопоезд</w:t>
            </w:r>
          </w:p>
        </w:tc>
        <w:tc>
          <w:tcPr>
            <w:tcW w:w="737"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А20</w:t>
            </w:r>
          </w:p>
        </w:tc>
        <w:tc>
          <w:tcPr>
            <w:tcW w:w="2102"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5,70/1,40/6,20/4,30</w:t>
            </w:r>
          </w:p>
        </w:tc>
        <w:tc>
          <w:tcPr>
            <w:tcW w:w="88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19,80</w:t>
            </w:r>
          </w:p>
        </w:tc>
        <w:tc>
          <w:tcPr>
            <w:tcW w:w="979"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2,50</w:t>
            </w:r>
          </w:p>
        </w:tc>
        <w:tc>
          <w:tcPr>
            <w:tcW w:w="111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1.50</w:t>
            </w:r>
          </w:p>
        </w:tc>
        <w:tc>
          <w:tcPr>
            <w:tcW w:w="850"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0,70</w:t>
            </w:r>
          </w:p>
        </w:tc>
      </w:tr>
      <w:tr w:rsidR="005B416A" w:rsidRPr="005B416A" w:rsidTr="00A1326A">
        <w:tc>
          <w:tcPr>
            <w:tcW w:w="9368" w:type="dxa"/>
            <w:gridSpan w:val="7"/>
          </w:tcPr>
          <w:p w:rsidR="00A1326A" w:rsidRPr="005B416A" w:rsidRDefault="00A1326A" w:rsidP="00A1326A">
            <w:pPr>
              <w:spacing w:after="0" w:line="240" w:lineRule="auto"/>
              <w:ind w:firstLine="283"/>
              <w:jc w:val="both"/>
              <w:rPr>
                <w:sz w:val="24"/>
                <w:szCs w:val="24"/>
              </w:rPr>
            </w:pPr>
            <w:r w:rsidRPr="005B416A">
              <w:rPr>
                <w:rFonts w:ascii="Times New Roman" w:hAnsi="Times New Roman" w:cs="Times New Roman"/>
                <w:sz w:val="24"/>
                <w:szCs w:val="24"/>
              </w:rPr>
              <w:t>&lt;*&gt; Применяется для детального проектирования</w:t>
            </w:r>
          </w:p>
        </w:tc>
      </w:tr>
    </w:tbl>
    <w:p w:rsidR="00A1326A" w:rsidRPr="005B416A" w:rsidRDefault="00A1326A" w:rsidP="00A1326A">
      <w:pPr>
        <w:spacing w:after="0" w:line="240" w:lineRule="auto"/>
        <w:jc w:val="right"/>
        <w:rPr>
          <w:sz w:val="24"/>
          <w:szCs w:val="24"/>
        </w:rPr>
      </w:pPr>
      <w:bookmarkStart w:id="23" w:name="P63"/>
      <w:bookmarkEnd w:id="23"/>
      <w:r w:rsidRPr="005B416A">
        <w:rPr>
          <w:rFonts w:ascii="Times New Roman" w:hAnsi="Times New Roman" w:cs="Times New Roman"/>
          <w:sz w:val="24"/>
          <w:szCs w:val="24"/>
        </w:rPr>
        <w:t>Таблица Е.1  Приложения Е СП 396.1325800.2018</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B81CCB" w:rsidP="0096061C">
      <w:pPr>
        <w:pStyle w:val="ConsPlusTitle"/>
        <w:spacing w:after="60"/>
        <w:ind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Улично-дорожная сеть в зонах жилой застройки</w:t>
      </w:r>
    </w:p>
    <w:p w:rsidR="00B81CCB" w:rsidRPr="005B416A" w:rsidRDefault="00B81CCB" w:rsidP="00BE3FB7">
      <w:pPr>
        <w:pStyle w:val="ConsPlusNormal"/>
        <w:spacing w:after="60"/>
        <w:ind w:firstLine="540"/>
        <w:jc w:val="both"/>
        <w:rPr>
          <w:sz w:val="28"/>
          <w:szCs w:val="28"/>
        </w:rPr>
      </w:pP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25</w:t>
      </w:r>
      <w:r w:rsidR="00B81CCB" w:rsidRPr="005B416A">
        <w:rPr>
          <w:sz w:val="28"/>
          <w:szCs w:val="28"/>
        </w:rPr>
        <w:t xml:space="preserve"> Улицы и дороги с категорией не ниже магистральной (улицы и дороги общегородского и районного значения) могут являться границами жилых районов, наряду с линиями железных дорог, естественными и искусственными рубежами.</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.2</w:t>
      </w:r>
      <w:r w:rsidRPr="005B416A">
        <w:rPr>
          <w:sz w:val="28"/>
          <w:szCs w:val="28"/>
        </w:rPr>
        <w:t>6</w:t>
      </w:r>
      <w:r w:rsidR="00B81CCB" w:rsidRPr="005B416A">
        <w:rPr>
          <w:sz w:val="28"/>
          <w:szCs w:val="28"/>
        </w:rPr>
        <w:t xml:space="preserve"> Границами микрорайонов и кварталов могут являться улицы и дороги любых категорий, а также естественные и искусственные рубежи.</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27</w:t>
      </w:r>
      <w:r w:rsidR="00B81CCB" w:rsidRPr="005B416A">
        <w:rPr>
          <w:sz w:val="28"/>
          <w:szCs w:val="28"/>
        </w:rPr>
        <w:t xml:space="preserve"> Требуемая плотность УДС на территориях жилых зон определяется по условиям обеспечения расчетных объемов выезда трудоспособного населения в час пик (с учетом перспективной застройки).</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28</w:t>
      </w:r>
      <w:r w:rsidR="00B81CCB" w:rsidRPr="005B416A">
        <w:rPr>
          <w:sz w:val="28"/>
          <w:szCs w:val="28"/>
        </w:rPr>
        <w:t xml:space="preserve"> Объемы размещения жилой застройки определяются с учетом потенциала транспортного обслуживания на период эксплуатации.</w:t>
      </w:r>
    </w:p>
    <w:p w:rsidR="00B81CCB" w:rsidRPr="005B416A" w:rsidRDefault="00C340D0" w:rsidP="00BE3FB7">
      <w:pPr>
        <w:pStyle w:val="ConsPlusNormal"/>
        <w:spacing w:after="60"/>
        <w:ind w:firstLine="540"/>
        <w:jc w:val="both"/>
        <w:rPr>
          <w:sz w:val="28"/>
          <w:szCs w:val="28"/>
        </w:rPr>
      </w:pPr>
      <w:bookmarkStart w:id="24" w:name="Par398"/>
      <w:bookmarkEnd w:id="24"/>
      <w:r w:rsidRPr="005B416A">
        <w:rPr>
          <w:sz w:val="28"/>
          <w:szCs w:val="28"/>
        </w:rPr>
        <w:t>3</w:t>
      </w:r>
      <w:r w:rsidR="00B81CCB" w:rsidRPr="005B416A">
        <w:rPr>
          <w:sz w:val="28"/>
          <w:szCs w:val="28"/>
        </w:rPr>
        <w:t>.</w:t>
      </w:r>
      <w:r w:rsidRPr="005B416A">
        <w:rPr>
          <w:sz w:val="28"/>
          <w:szCs w:val="28"/>
        </w:rPr>
        <w:t>29</w:t>
      </w:r>
      <w:r w:rsidR="00B81CCB" w:rsidRPr="005B416A">
        <w:rPr>
          <w:sz w:val="28"/>
          <w:szCs w:val="28"/>
        </w:rPr>
        <w:t xml:space="preserve"> Для снижения скоростей движения на улицах местного значения в зонах жилой застройки и общественных зонах в соответствии с </w:t>
      </w:r>
      <w:hyperlink w:anchor="Par222" w:tooltip="5.2.15 В целях обеспечения повышенных требований безопасности пешеходного движения на отдельных территориях населенного пункта допускается вводить зоны замедления движения транспорта с разрешенной скоростью 20 - 30 км/ч, которые могут предусматриваться:" w:history="1">
        <w:r w:rsidR="00B81CCB" w:rsidRPr="005B416A">
          <w:rPr>
            <w:sz w:val="28"/>
            <w:szCs w:val="28"/>
          </w:rPr>
          <w:t>5.2.15</w:t>
        </w:r>
      </w:hyperlink>
      <w:r w:rsidR="00B81CCB" w:rsidRPr="005B416A">
        <w:rPr>
          <w:sz w:val="28"/>
          <w:szCs w:val="28"/>
        </w:rPr>
        <w:t xml:space="preserve">, </w:t>
      </w:r>
      <w:hyperlink w:anchor="Par227" w:tooltip="5.2.16 На территории исторического центра населенного пункта, а также на УДС, обслуживающей общественно-деловые центры, торговые комплексы и др., допускается снижать разрешенные скорости движения транспорта до 40 км/ч." w:history="1">
        <w:r w:rsidR="00B81CCB" w:rsidRPr="005B416A">
          <w:rPr>
            <w:sz w:val="28"/>
            <w:szCs w:val="28"/>
          </w:rPr>
          <w:t>5.2.16</w:t>
        </w:r>
      </w:hyperlink>
      <w:r w:rsidR="00B81CCB" w:rsidRPr="005B416A">
        <w:rPr>
          <w:sz w:val="28"/>
          <w:szCs w:val="28"/>
        </w:rPr>
        <w:t xml:space="preserve"> применяют следующие мероприятия:</w:t>
      </w:r>
    </w:p>
    <w:p w:rsidR="00B81CCB" w:rsidRPr="005B416A" w:rsidRDefault="00B81CCB" w:rsidP="00BE3FB7">
      <w:pPr>
        <w:pStyle w:val="ConsPlusNormal"/>
        <w:spacing w:after="60"/>
        <w:ind w:firstLine="540"/>
        <w:jc w:val="both"/>
        <w:rPr>
          <w:sz w:val="28"/>
          <w:szCs w:val="28"/>
        </w:rPr>
      </w:pPr>
      <w:r w:rsidRPr="005B416A">
        <w:rPr>
          <w:sz w:val="28"/>
          <w:szCs w:val="28"/>
        </w:rPr>
        <w:t>- устройство островков между полосами движения противоположных направлений, в том числе сужающих проезжую часть;</w:t>
      </w:r>
    </w:p>
    <w:p w:rsidR="00B81CCB" w:rsidRPr="005B416A" w:rsidRDefault="00B81CCB" w:rsidP="00BE3FB7">
      <w:pPr>
        <w:pStyle w:val="ConsPlusNormal"/>
        <w:spacing w:after="60"/>
        <w:ind w:firstLine="540"/>
        <w:jc w:val="both"/>
        <w:rPr>
          <w:sz w:val="28"/>
          <w:szCs w:val="28"/>
        </w:rPr>
      </w:pPr>
      <w:r w:rsidRPr="005B416A">
        <w:rPr>
          <w:sz w:val="28"/>
          <w:szCs w:val="28"/>
        </w:rPr>
        <w:t>- трассировка улицы с непрямолинейной траекторией;</w:t>
      </w:r>
    </w:p>
    <w:p w:rsidR="00B81CCB" w:rsidRPr="005B416A" w:rsidRDefault="00B81CCB" w:rsidP="00BE3FB7">
      <w:pPr>
        <w:pStyle w:val="ConsPlusNormal"/>
        <w:spacing w:after="60"/>
        <w:ind w:firstLine="540"/>
        <w:jc w:val="both"/>
        <w:rPr>
          <w:sz w:val="28"/>
          <w:szCs w:val="28"/>
        </w:rPr>
      </w:pPr>
      <w:r w:rsidRPr="005B416A">
        <w:rPr>
          <w:sz w:val="28"/>
          <w:szCs w:val="28"/>
        </w:rPr>
        <w:t>- искусственные неровности.</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30</w:t>
      </w:r>
      <w:r w:rsidR="00B81CCB" w:rsidRPr="005B416A">
        <w:rPr>
          <w:sz w:val="28"/>
          <w:szCs w:val="28"/>
        </w:rPr>
        <w:t xml:space="preserve"> Ширину проезжей части проездов на территории кварталов следует принимать не менее 6 м.</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31</w:t>
      </w:r>
      <w:r w:rsidR="00B81CCB" w:rsidRPr="005B416A">
        <w:rPr>
          <w:sz w:val="28"/>
          <w:szCs w:val="28"/>
        </w:rPr>
        <w:t xml:space="preserve"> При проектировании коммуникаций для пешеходного движения </w:t>
      </w:r>
      <w:r w:rsidR="00B81CCB" w:rsidRPr="005B416A">
        <w:rPr>
          <w:sz w:val="28"/>
          <w:szCs w:val="28"/>
        </w:rPr>
        <w:lastRenderedPageBreak/>
        <w:t>следует устраивать тротуары вдоль улиц местного значения. На территориях кварталов следует устраивать тротуары вдоль транспортных проездов (не менее чем с одной стороны).</w:t>
      </w:r>
    </w:p>
    <w:p w:rsidR="00B81CCB" w:rsidRPr="005B416A" w:rsidRDefault="00B81CCB" w:rsidP="00BE3FB7">
      <w:pPr>
        <w:pStyle w:val="ConsPlusNormal"/>
        <w:spacing w:after="60"/>
        <w:ind w:firstLine="540"/>
        <w:jc w:val="both"/>
        <w:rPr>
          <w:sz w:val="28"/>
          <w:szCs w:val="28"/>
        </w:rPr>
      </w:pPr>
      <w:r w:rsidRPr="005B416A">
        <w:rPr>
          <w:sz w:val="28"/>
          <w:szCs w:val="28"/>
        </w:rPr>
        <w:t>На территориях жилых зон, в дополнение к тротуарам вдоль проездов, допускается также устраивать пешеходные дорожки по кратчайшим трассам.</w:t>
      </w:r>
    </w:p>
    <w:p w:rsidR="00B81CCB" w:rsidRPr="005B416A" w:rsidRDefault="00B81CCB" w:rsidP="00BE3FB7">
      <w:pPr>
        <w:pStyle w:val="ConsPlusNormal"/>
        <w:spacing w:after="60"/>
        <w:ind w:firstLine="540"/>
        <w:jc w:val="both"/>
        <w:rPr>
          <w:sz w:val="28"/>
          <w:szCs w:val="28"/>
        </w:rPr>
      </w:pPr>
      <w:r w:rsidRPr="005B416A">
        <w:rPr>
          <w:sz w:val="28"/>
          <w:szCs w:val="28"/>
        </w:rPr>
        <w:t>При реконструкции территорий жилых зон при проектировании пешеходных трасс следует учитывать естественно сложившиеся пути движения пешеходов.</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32</w:t>
      </w:r>
      <w:r w:rsidR="00B81CCB" w:rsidRPr="005B416A">
        <w:rPr>
          <w:sz w:val="28"/>
          <w:szCs w:val="28"/>
        </w:rPr>
        <w:t xml:space="preserve"> При проектировании транспортных и пешеходных коммуникаций на территориях жилых зон следует обеспечивать возможность передвижения МГН.</w:t>
      </w:r>
    </w:p>
    <w:p w:rsidR="00B81CCB" w:rsidRPr="005B416A" w:rsidRDefault="00B81CCB" w:rsidP="00BE3FB7">
      <w:pPr>
        <w:pStyle w:val="ConsPlusNormal"/>
        <w:spacing w:after="60"/>
        <w:ind w:firstLine="540"/>
        <w:jc w:val="both"/>
        <w:rPr>
          <w:sz w:val="28"/>
          <w:szCs w:val="28"/>
        </w:rPr>
      </w:pPr>
    </w:p>
    <w:p w:rsidR="00B81CCB" w:rsidRPr="005B416A" w:rsidRDefault="00B81CCB" w:rsidP="0096061C">
      <w:pPr>
        <w:pStyle w:val="ConsPlusTitle"/>
        <w:spacing w:after="60"/>
        <w:ind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Улично-дорожная сеть в общественно-деловых зонах</w:t>
      </w:r>
    </w:p>
    <w:p w:rsidR="00B81CCB" w:rsidRPr="005B416A" w:rsidRDefault="00B81CCB" w:rsidP="00BE3FB7">
      <w:pPr>
        <w:pStyle w:val="ConsPlusNormal"/>
        <w:spacing w:after="60"/>
        <w:ind w:firstLine="540"/>
        <w:jc w:val="both"/>
        <w:rPr>
          <w:sz w:val="28"/>
          <w:szCs w:val="28"/>
        </w:rPr>
      </w:pP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33</w:t>
      </w:r>
      <w:r w:rsidR="00B81CCB" w:rsidRPr="005B416A">
        <w:rPr>
          <w:sz w:val="28"/>
          <w:szCs w:val="28"/>
        </w:rPr>
        <w:t xml:space="preserve"> При проектировании транспортных коммуникаций общественно-деловых зон следует предусматривать УДС различных категорий, обеспечивая транспортные связи местной УДС с районной, а районной - с магистральной сетью общегородского значения.</w:t>
      </w:r>
    </w:p>
    <w:p w:rsidR="00B81CCB" w:rsidRPr="005B416A" w:rsidRDefault="00B81CCB" w:rsidP="00BE3FB7">
      <w:pPr>
        <w:pStyle w:val="ConsPlusNormal"/>
        <w:spacing w:after="60"/>
        <w:ind w:firstLine="540"/>
        <w:jc w:val="both"/>
        <w:rPr>
          <w:sz w:val="28"/>
          <w:szCs w:val="28"/>
        </w:rPr>
      </w:pPr>
      <w:r w:rsidRPr="005B416A">
        <w:rPr>
          <w:sz w:val="28"/>
          <w:szCs w:val="28"/>
        </w:rPr>
        <w:t>Требуемую плотность УДС на территориях общественно-деловых зон определяют по условиям обеспечения въезда в час пик расчетных объемов работающих и посетителей.</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34</w:t>
      </w:r>
      <w:r w:rsidR="00B81CCB" w:rsidRPr="005B416A">
        <w:rPr>
          <w:sz w:val="28"/>
          <w:szCs w:val="28"/>
        </w:rPr>
        <w:t xml:space="preserve"> Объемы размещения общественной застройки различного функционального назначения определяют с учетом потенциала транспортного обслуживания.</w:t>
      </w:r>
    </w:p>
    <w:p w:rsidR="00B81CCB" w:rsidRPr="005B416A" w:rsidRDefault="00B81CCB" w:rsidP="00BE3FB7">
      <w:pPr>
        <w:pStyle w:val="ConsPlusNormal"/>
        <w:spacing w:after="60"/>
        <w:ind w:firstLine="540"/>
        <w:jc w:val="both"/>
        <w:rPr>
          <w:sz w:val="28"/>
          <w:szCs w:val="28"/>
        </w:rPr>
      </w:pPr>
    </w:p>
    <w:p w:rsidR="00B81CCB" w:rsidRPr="005B416A" w:rsidRDefault="00B81CCB" w:rsidP="0096061C">
      <w:pPr>
        <w:pStyle w:val="ConsPlusTitle"/>
        <w:spacing w:after="60"/>
        <w:ind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Улично-дорожная сеть в производственных зонах</w:t>
      </w:r>
    </w:p>
    <w:p w:rsidR="00B81CCB" w:rsidRPr="005B416A" w:rsidRDefault="00B81CCB" w:rsidP="00BE3FB7">
      <w:pPr>
        <w:pStyle w:val="ConsPlusNormal"/>
        <w:spacing w:after="60"/>
        <w:ind w:firstLine="540"/>
        <w:jc w:val="both"/>
        <w:rPr>
          <w:sz w:val="28"/>
          <w:szCs w:val="28"/>
        </w:rPr>
      </w:pP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35</w:t>
      </w:r>
      <w:r w:rsidR="00B81CCB" w:rsidRPr="005B416A">
        <w:rPr>
          <w:sz w:val="28"/>
          <w:szCs w:val="28"/>
        </w:rPr>
        <w:t xml:space="preserve"> Следует обеспечивать надежность сети улиц и дорог в производственных зонах, предусматривая улицы и дороги, дублирующие основные направления транспортных связей, обеспечивая требуемую пропускную способность на расчетный срок с учетом грузооборота предприятий и численности работающих.</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36</w:t>
      </w:r>
      <w:r w:rsidR="00B81CCB" w:rsidRPr="005B416A">
        <w:rPr>
          <w:sz w:val="28"/>
          <w:szCs w:val="28"/>
        </w:rPr>
        <w:t xml:space="preserve"> Ширину полос движения улиц и дорог на территории производственных зон в зависимости от ожидаемого состава транспортного потока и интенсивности движения транспортных средств следует предусматривать:</w:t>
      </w:r>
    </w:p>
    <w:p w:rsidR="00B81CCB" w:rsidRPr="005B416A" w:rsidRDefault="00B81CCB" w:rsidP="00BE3FB7">
      <w:pPr>
        <w:pStyle w:val="ConsPlusNormal"/>
        <w:spacing w:after="60"/>
        <w:ind w:firstLine="540"/>
        <w:jc w:val="both"/>
        <w:rPr>
          <w:sz w:val="28"/>
          <w:szCs w:val="28"/>
        </w:rPr>
      </w:pPr>
      <w:r w:rsidRPr="005B416A">
        <w:rPr>
          <w:sz w:val="28"/>
          <w:szCs w:val="28"/>
        </w:rPr>
        <w:t>- при двух полосах движения (суммарно в двух направлениях) - 3,75 - 4,0 м на каждую полосу;</w:t>
      </w:r>
    </w:p>
    <w:p w:rsidR="00B81CCB" w:rsidRPr="005B416A" w:rsidRDefault="00B81CCB" w:rsidP="00BE3FB7">
      <w:pPr>
        <w:pStyle w:val="ConsPlusNormal"/>
        <w:spacing w:after="60"/>
        <w:ind w:firstLine="540"/>
        <w:jc w:val="both"/>
        <w:rPr>
          <w:sz w:val="28"/>
          <w:szCs w:val="28"/>
        </w:rPr>
      </w:pPr>
      <w:r w:rsidRPr="005B416A">
        <w:rPr>
          <w:sz w:val="28"/>
          <w:szCs w:val="28"/>
        </w:rPr>
        <w:t>- при четырех полосах движения (суммарно в двух направлениях) допускается предусматривать левую полосу меньшей ширины (3,25 - 3,75 м).</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006A728B" w:rsidRPr="005B416A">
        <w:rPr>
          <w:sz w:val="28"/>
          <w:szCs w:val="28"/>
        </w:rPr>
        <w:t>37</w:t>
      </w:r>
      <w:r w:rsidR="00B81CCB" w:rsidRPr="005B416A">
        <w:rPr>
          <w:sz w:val="28"/>
          <w:szCs w:val="28"/>
        </w:rPr>
        <w:t xml:space="preserve"> Следует предусматривать сеть пешеходных коммуникаций в пределах производственных зон с минимизацией пересечений с </w:t>
      </w:r>
      <w:r w:rsidR="00B81CCB" w:rsidRPr="005B416A">
        <w:rPr>
          <w:sz w:val="28"/>
          <w:szCs w:val="28"/>
        </w:rPr>
        <w:lastRenderedPageBreak/>
        <w:t>транспортными потоками, обеспечивая безопасные подходы к проходным предприятий.</w:t>
      </w:r>
    </w:p>
    <w:p w:rsidR="00B81CCB" w:rsidRPr="005B416A" w:rsidRDefault="006A728B"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38</w:t>
      </w:r>
      <w:r w:rsidR="00B81CCB" w:rsidRPr="005B416A">
        <w:rPr>
          <w:sz w:val="28"/>
          <w:szCs w:val="28"/>
        </w:rPr>
        <w:t xml:space="preserve"> На территории производственных зон следует обеспечивать подъезды к стоянкам легкового транспорта, погрузочно-разгрузочным площадкам и площадкам отстоя грузового автотранспорта, </w:t>
      </w:r>
      <w:proofErr w:type="spellStart"/>
      <w:r w:rsidR="00B81CCB" w:rsidRPr="005B416A">
        <w:rPr>
          <w:sz w:val="28"/>
          <w:szCs w:val="28"/>
        </w:rPr>
        <w:t>минимизируя</w:t>
      </w:r>
      <w:proofErr w:type="spellEnd"/>
      <w:r w:rsidR="00B81CCB" w:rsidRPr="005B416A">
        <w:rPr>
          <w:sz w:val="28"/>
          <w:szCs w:val="28"/>
        </w:rPr>
        <w:t xml:space="preserve"> количество точек пересечения основных транспортных потоков, связанных с жизнедеятельностью производственных зон, и транспортных потоков, направляющихся к стоянкам.</w:t>
      </w:r>
    </w:p>
    <w:p w:rsidR="00B81CCB" w:rsidRPr="005B416A" w:rsidRDefault="00B81CCB" w:rsidP="00BE3FB7">
      <w:pPr>
        <w:pStyle w:val="ConsPlusNormal"/>
        <w:spacing w:after="60"/>
        <w:ind w:firstLine="540"/>
        <w:jc w:val="both"/>
        <w:rPr>
          <w:sz w:val="28"/>
          <w:szCs w:val="28"/>
        </w:rPr>
      </w:pPr>
    </w:p>
    <w:p w:rsidR="00B81CCB" w:rsidRPr="005B416A" w:rsidRDefault="00B81CCB" w:rsidP="0096061C">
      <w:pPr>
        <w:pStyle w:val="ConsPlusTitle"/>
        <w:spacing w:after="60"/>
        <w:ind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Улично-дорожная сеть в рекреационных зонах</w:t>
      </w:r>
    </w:p>
    <w:p w:rsidR="00B81CCB" w:rsidRPr="005B416A" w:rsidRDefault="00B81CCB" w:rsidP="00BE3FB7">
      <w:pPr>
        <w:pStyle w:val="ConsPlusNormal"/>
        <w:spacing w:after="60"/>
        <w:ind w:firstLine="540"/>
        <w:jc w:val="both"/>
        <w:rPr>
          <w:sz w:val="28"/>
          <w:szCs w:val="28"/>
        </w:rPr>
      </w:pPr>
    </w:p>
    <w:p w:rsidR="00B81CCB" w:rsidRPr="005B416A" w:rsidRDefault="006A728B"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39</w:t>
      </w:r>
      <w:r w:rsidR="00B81CCB" w:rsidRPr="005B416A">
        <w:rPr>
          <w:sz w:val="28"/>
          <w:szCs w:val="28"/>
        </w:rPr>
        <w:t xml:space="preserve"> Для обслуживания территорий рекреационных зон УДС следует ограничить доступ транспорта непосредственно на территорию зоны, предусматривая автомобильные стоянки вместимостью 100 автомобилей и более на удалении от входов на территорию не менее чем на 150 м. Стоянки вместимостью до 100 автомобилей допускается размещать на расстоянии менее 150 м от входов на территорию.</w:t>
      </w:r>
    </w:p>
    <w:p w:rsidR="00B81CCB" w:rsidRPr="005B416A" w:rsidRDefault="006A728B"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40</w:t>
      </w:r>
      <w:r w:rsidR="00B81CCB" w:rsidRPr="005B416A">
        <w:rPr>
          <w:sz w:val="28"/>
          <w:szCs w:val="28"/>
        </w:rPr>
        <w:t xml:space="preserve"> Остановочные пункты общественного транспорта следует размещать в радиусе доступности не более 250 м от входов на объекты рекреации.</w:t>
      </w:r>
    </w:p>
    <w:p w:rsidR="00B81CCB" w:rsidRPr="005B416A" w:rsidRDefault="006A728B" w:rsidP="00BE3FB7">
      <w:pPr>
        <w:pStyle w:val="ConsPlusNormal"/>
        <w:spacing w:after="60"/>
        <w:ind w:firstLine="540"/>
        <w:jc w:val="both"/>
        <w:rPr>
          <w:sz w:val="28"/>
          <w:szCs w:val="28"/>
        </w:rPr>
      </w:pPr>
      <w:r w:rsidRPr="005B416A">
        <w:rPr>
          <w:sz w:val="28"/>
          <w:szCs w:val="28"/>
        </w:rPr>
        <w:t>3</w:t>
      </w:r>
      <w:r w:rsidR="00B81CCB" w:rsidRPr="005B416A">
        <w:rPr>
          <w:sz w:val="28"/>
          <w:szCs w:val="28"/>
        </w:rPr>
        <w:t>.41 Следует обеспечивать удобные и безопасные пешеходные связи от остановочных пунктов и стоянок до входов на территорию, исключая пересечения с путями движения транспорта.</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B81CCB" w:rsidP="0096061C">
      <w:pPr>
        <w:pStyle w:val="ConsPlusNormal"/>
        <w:spacing w:after="60"/>
        <w:ind w:firstLine="540"/>
        <w:jc w:val="both"/>
        <w:outlineLvl w:val="3"/>
        <w:rPr>
          <w:sz w:val="28"/>
          <w:szCs w:val="28"/>
        </w:rPr>
      </w:pPr>
      <w:r w:rsidRPr="005B416A">
        <w:rPr>
          <w:b/>
          <w:bCs/>
          <w:sz w:val="28"/>
          <w:szCs w:val="28"/>
        </w:rPr>
        <w:t>Сооружения и устройства для хранения и обслуживания транспортных средств</w:t>
      </w:r>
    </w:p>
    <w:p w:rsidR="00B81CCB" w:rsidRPr="005B416A" w:rsidRDefault="006A728B"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1</w:t>
      </w:r>
      <w:r w:rsidR="00B81CCB" w:rsidRPr="005B416A">
        <w:rPr>
          <w:sz w:val="28"/>
          <w:szCs w:val="28"/>
        </w:rPr>
        <w:t xml:space="preserve"> Для размещения машино-мест в городе следует предусматривать:</w:t>
      </w:r>
    </w:p>
    <w:p w:rsidR="00B81CCB" w:rsidRPr="005B416A" w:rsidRDefault="00B81CCB" w:rsidP="00BE3FB7">
      <w:pPr>
        <w:pStyle w:val="ConsPlusNormal"/>
        <w:spacing w:after="60"/>
        <w:ind w:firstLine="540"/>
        <w:jc w:val="both"/>
        <w:rPr>
          <w:sz w:val="28"/>
        </w:rPr>
      </w:pPr>
      <w:r w:rsidRPr="005B416A">
        <w:rPr>
          <w:sz w:val="28"/>
          <w:szCs w:val="28"/>
        </w:rPr>
        <w:t>- объекты для хранения легковых автомобилей постоянного населения</w:t>
      </w:r>
      <w:r w:rsidRPr="005B416A">
        <w:rPr>
          <w:sz w:val="28"/>
        </w:rPr>
        <w:t xml:space="preserve"> города, расположенные вблизи от мест проживания;</w:t>
      </w:r>
    </w:p>
    <w:p w:rsidR="00B81CCB" w:rsidRPr="005B416A" w:rsidRDefault="00B81CCB" w:rsidP="00BE3FB7">
      <w:pPr>
        <w:pStyle w:val="ConsPlusNormal"/>
        <w:spacing w:after="60"/>
        <w:ind w:firstLine="540"/>
        <w:jc w:val="both"/>
        <w:rPr>
          <w:sz w:val="28"/>
        </w:rPr>
      </w:pPr>
      <w:r w:rsidRPr="005B416A">
        <w:rPr>
          <w:sz w:val="28"/>
        </w:rPr>
        <w:t>- объекты для паркования легковых автомобилей постоянного и дневного населения города при поездках с различными целями.</w:t>
      </w:r>
    </w:p>
    <w:p w:rsidR="00B81CCB" w:rsidRPr="005B416A" w:rsidRDefault="00B81CCB" w:rsidP="00BE3FB7">
      <w:pPr>
        <w:pStyle w:val="ConsPlusNormal"/>
        <w:spacing w:after="60"/>
        <w:ind w:firstLine="540"/>
        <w:jc w:val="both"/>
        <w:rPr>
          <w:sz w:val="28"/>
        </w:rPr>
      </w:pPr>
      <w:r w:rsidRPr="005B416A">
        <w:rPr>
          <w:sz w:val="28"/>
        </w:rPr>
        <w:t>Требуемое число машино-мест для хранения и паркования легковых автомобилей следует принимать в соответствии  с таблицами</w:t>
      </w:r>
      <w:r w:rsidR="00A1326A" w:rsidRPr="005B416A">
        <w:rPr>
          <w:sz w:val="28"/>
        </w:rPr>
        <w:t xml:space="preserve"> 3.1.7 и 3.1.8</w:t>
      </w:r>
      <w:r w:rsidRPr="005B416A">
        <w:rPr>
          <w:sz w:val="28"/>
        </w:rPr>
        <w:t xml:space="preserve"> . </w:t>
      </w:r>
    </w:p>
    <w:p w:rsidR="00A1326A" w:rsidRPr="005B416A" w:rsidRDefault="00A1326A" w:rsidP="00A1326A">
      <w:pPr>
        <w:pStyle w:val="ConsPlusNormal"/>
        <w:spacing w:after="60"/>
        <w:ind w:firstLine="540"/>
        <w:jc w:val="right"/>
        <w:rPr>
          <w:sz w:val="28"/>
        </w:rPr>
      </w:pPr>
    </w:p>
    <w:p w:rsidR="00A1326A" w:rsidRPr="005B416A" w:rsidRDefault="00A1326A">
      <w:pPr>
        <w:rPr>
          <w:rFonts w:ascii="Times New Roman" w:eastAsiaTheme="minorEastAsia" w:hAnsi="Times New Roman" w:cs="Times New Roman"/>
          <w:sz w:val="28"/>
          <w:szCs w:val="24"/>
          <w:lang w:eastAsia="ru-RU"/>
        </w:rPr>
      </w:pPr>
      <w:r w:rsidRPr="005B416A">
        <w:rPr>
          <w:sz w:val="28"/>
        </w:rPr>
        <w:br w:type="page"/>
      </w:r>
    </w:p>
    <w:p w:rsidR="00B81CCB" w:rsidRPr="005B416A" w:rsidRDefault="00A1326A" w:rsidP="00A1326A">
      <w:pPr>
        <w:pStyle w:val="ConsPlusNormal"/>
        <w:spacing w:after="60"/>
        <w:ind w:firstLine="540"/>
        <w:jc w:val="right"/>
        <w:rPr>
          <w:i/>
        </w:rPr>
      </w:pPr>
      <w:r w:rsidRPr="005B416A">
        <w:rPr>
          <w:i/>
        </w:rPr>
        <w:lastRenderedPageBreak/>
        <w:t>Таблица 3.1.7</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4500"/>
        <w:gridCol w:w="4856"/>
      </w:tblGrid>
      <w:tr w:rsidR="005B416A" w:rsidRPr="005B416A" w:rsidTr="00A1326A">
        <w:tc>
          <w:tcPr>
            <w:tcW w:w="450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pPr>
            <w:r w:rsidRPr="005B416A">
              <w:t>Тип жилого дома по уровню комфорта</w:t>
            </w:r>
          </w:p>
        </w:tc>
        <w:tc>
          <w:tcPr>
            <w:tcW w:w="485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pPr>
            <w:r w:rsidRPr="005B416A">
              <w:t>Хранение автотранспорта, машино-мест на квартиру</w:t>
            </w:r>
          </w:p>
        </w:tc>
      </w:tr>
      <w:tr w:rsidR="005B416A" w:rsidRPr="005B416A" w:rsidTr="00A1326A">
        <w:tc>
          <w:tcPr>
            <w:tcW w:w="450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1 Бизнес-класс</w:t>
            </w:r>
          </w:p>
        </w:tc>
        <w:tc>
          <w:tcPr>
            <w:tcW w:w="485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2,0</w:t>
            </w:r>
          </w:p>
        </w:tc>
      </w:tr>
      <w:tr w:rsidR="005B416A" w:rsidRPr="005B416A" w:rsidTr="00A1326A">
        <w:tc>
          <w:tcPr>
            <w:tcW w:w="450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2 Стандартное жилье</w:t>
            </w:r>
          </w:p>
        </w:tc>
        <w:tc>
          <w:tcPr>
            <w:tcW w:w="4856"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pPr>
            <w:r w:rsidRPr="005B416A">
              <w:t>1,2</w:t>
            </w:r>
          </w:p>
        </w:tc>
      </w:tr>
      <w:tr w:rsidR="005B416A" w:rsidRPr="005B416A" w:rsidTr="00A1326A">
        <w:tc>
          <w:tcPr>
            <w:tcW w:w="9356" w:type="dxa"/>
            <w:gridSpan w:val="2"/>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r w:rsidRPr="005B416A">
              <w:t xml:space="preserve">(в ред. </w:t>
            </w:r>
            <w:hyperlink r:id="rId71" w:history="1">
              <w:r w:rsidRPr="005B416A">
                <w:t>Изменения N 1</w:t>
              </w:r>
            </w:hyperlink>
            <w:r w:rsidRPr="005B416A">
              <w:t>, утв. Приказом Минстроя России от 19.09.2019 N 557/</w:t>
            </w:r>
            <w:proofErr w:type="spellStart"/>
            <w:r w:rsidRPr="005B416A">
              <w:t>пр</w:t>
            </w:r>
            <w:proofErr w:type="spellEnd"/>
            <w:r w:rsidRPr="005B416A">
              <w:t>)</w:t>
            </w:r>
          </w:p>
        </w:tc>
      </w:tr>
      <w:tr w:rsidR="005B416A" w:rsidRPr="005B416A" w:rsidTr="00A1326A">
        <w:tc>
          <w:tcPr>
            <w:tcW w:w="450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3 Муниципальный</w:t>
            </w:r>
          </w:p>
        </w:tc>
        <w:tc>
          <w:tcPr>
            <w:tcW w:w="485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w:t>
            </w:r>
          </w:p>
        </w:tc>
      </w:tr>
      <w:tr w:rsidR="005B416A" w:rsidRPr="005B416A" w:rsidTr="00A1326A">
        <w:tc>
          <w:tcPr>
            <w:tcW w:w="450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4 Специализированный</w:t>
            </w:r>
          </w:p>
        </w:tc>
        <w:tc>
          <w:tcPr>
            <w:tcW w:w="485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0,7</w:t>
            </w:r>
          </w:p>
        </w:tc>
      </w:tr>
      <w:tr w:rsidR="005B416A" w:rsidRPr="005B416A" w:rsidTr="00A1326A">
        <w:tc>
          <w:tcPr>
            <w:tcW w:w="9356"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jc w:val="both"/>
            </w:pPr>
            <w:r w:rsidRPr="005B416A">
              <w:t>Примечания</w:t>
            </w:r>
          </w:p>
          <w:p w:rsidR="00B81CCB" w:rsidRPr="005B416A" w:rsidRDefault="00B81CCB" w:rsidP="0048419E">
            <w:pPr>
              <w:pStyle w:val="ConsPlusNormal"/>
              <w:spacing w:after="60"/>
              <w:ind w:firstLine="283"/>
              <w:jc w:val="both"/>
            </w:pPr>
            <w:r w:rsidRPr="005B416A">
              <w:t>1 Допускается предусматривать сезонное хранение 10% парка легковых автомобилей в гаражах, расположенных за пределами селитебных территорий поселения.</w:t>
            </w:r>
          </w:p>
          <w:p w:rsidR="00B81CCB" w:rsidRPr="005B416A" w:rsidRDefault="00B81CCB" w:rsidP="0048419E">
            <w:pPr>
              <w:pStyle w:val="ConsPlusNormal"/>
              <w:spacing w:after="60"/>
              <w:ind w:firstLine="283"/>
              <w:jc w:val="both"/>
            </w:pPr>
            <w:r w:rsidRPr="005B416A">
              <w:t>2 При определении общей потребности в местах для хранения следует учитывать и другие индивидуальные транспортные средства (мотоциклы, мотороллеры, мотоколяски, мопеды, велосипеды) с приведением их к одному расчетному виду (легковому автомобилю) с применением следующих коэффициентов:</w:t>
            </w:r>
          </w:p>
          <w:p w:rsidR="00B81CCB" w:rsidRPr="005B416A" w:rsidRDefault="00B81CCB" w:rsidP="0048419E">
            <w:pPr>
              <w:pStyle w:val="ConsPlusNonformat"/>
              <w:spacing w:after="60"/>
              <w:jc w:val="both"/>
            </w:pPr>
            <w:r w:rsidRPr="005B416A">
              <w:t xml:space="preserve">    - мотоциклы и мотороллеры с колясками, мотоколяски ..... 0,5;</w:t>
            </w:r>
          </w:p>
          <w:p w:rsidR="00B81CCB" w:rsidRPr="005B416A" w:rsidRDefault="00B81CCB" w:rsidP="0048419E">
            <w:pPr>
              <w:pStyle w:val="ConsPlusNonformat"/>
              <w:spacing w:after="60"/>
              <w:jc w:val="both"/>
            </w:pPr>
            <w:r w:rsidRPr="005B416A">
              <w:t xml:space="preserve">    - мотоциклы и мотороллеры без колясок ................. 0,28;</w:t>
            </w:r>
          </w:p>
          <w:p w:rsidR="00B81CCB" w:rsidRPr="005B416A" w:rsidRDefault="00B81CCB" w:rsidP="0048419E">
            <w:pPr>
              <w:pStyle w:val="ConsPlusNonformat"/>
              <w:spacing w:after="60"/>
              <w:jc w:val="both"/>
            </w:pPr>
            <w:r w:rsidRPr="005B416A">
              <w:t xml:space="preserve">    - мопеды и велосипеды .................................. 0,1.</w:t>
            </w:r>
          </w:p>
        </w:tc>
      </w:tr>
    </w:tbl>
    <w:p w:rsidR="00A1326A" w:rsidRPr="005B416A" w:rsidRDefault="00A1326A" w:rsidP="00A1326A">
      <w:pPr>
        <w:pStyle w:val="ConsPlusNormal"/>
        <w:spacing w:after="60"/>
        <w:ind w:firstLine="540"/>
        <w:jc w:val="right"/>
        <w:rPr>
          <w:sz w:val="28"/>
        </w:rPr>
      </w:pPr>
      <w:r w:rsidRPr="005B416A">
        <w:rPr>
          <w:sz w:val="28"/>
        </w:rPr>
        <w:t>Таблица 11.8 СП 42.13330.2016</w:t>
      </w:r>
    </w:p>
    <w:p w:rsidR="00A1326A" w:rsidRPr="005B416A" w:rsidRDefault="00A1326A" w:rsidP="00BE3FB7">
      <w:pPr>
        <w:pStyle w:val="ConsPlusNormal"/>
        <w:spacing w:after="60"/>
        <w:ind w:firstLine="540"/>
        <w:jc w:val="both"/>
        <w:rPr>
          <w:sz w:val="28"/>
        </w:rPr>
      </w:pPr>
    </w:p>
    <w:p w:rsidR="00B81CCB" w:rsidRPr="005B416A" w:rsidRDefault="00B81CCB" w:rsidP="00BE3FB7">
      <w:pPr>
        <w:pStyle w:val="ConsPlusNormal"/>
        <w:spacing w:after="60"/>
        <w:ind w:firstLine="540"/>
        <w:jc w:val="both"/>
        <w:rPr>
          <w:sz w:val="28"/>
        </w:rPr>
      </w:pPr>
      <w:r w:rsidRPr="005B416A">
        <w:rPr>
          <w:sz w:val="28"/>
        </w:rPr>
        <w:t>При наличии региональных нормативов градостроительного проектирования следует руководствоваться приведенными в них нормативными показателями.</w:t>
      </w:r>
    </w:p>
    <w:p w:rsidR="00B81CCB" w:rsidRPr="005B416A" w:rsidRDefault="00B81CCB" w:rsidP="00BE3FB7">
      <w:pPr>
        <w:pStyle w:val="ConsPlusNormal"/>
        <w:spacing w:after="60"/>
        <w:ind w:firstLine="540"/>
        <w:jc w:val="both"/>
        <w:rPr>
          <w:sz w:val="28"/>
        </w:rPr>
      </w:pPr>
      <w:r w:rsidRPr="005B416A">
        <w:rPr>
          <w:sz w:val="28"/>
        </w:rPr>
        <w:t>Примечание - Число мест хранения автомобилей допускается уточнять (уменьшать или увеличивать) в региональных (местных) нормативах градостроительного проектирования.</w:t>
      </w:r>
    </w:p>
    <w:p w:rsidR="00B81CCB" w:rsidRPr="005B416A" w:rsidRDefault="008C61C3" w:rsidP="00BE3FB7">
      <w:pPr>
        <w:pStyle w:val="ConsPlusNormal"/>
        <w:spacing w:after="60"/>
        <w:jc w:val="right"/>
        <w:rPr>
          <w:i/>
        </w:rPr>
      </w:pPr>
      <w:r w:rsidRPr="005B416A">
        <w:rPr>
          <w:i/>
        </w:rPr>
        <w:t>Таблица 3.1.8</w:t>
      </w:r>
    </w:p>
    <w:p w:rsidR="00B81CCB" w:rsidRPr="005B416A" w:rsidRDefault="00B81CCB" w:rsidP="00BE3FB7">
      <w:pPr>
        <w:pStyle w:val="ConsPlusNormal"/>
        <w:spacing w:after="60"/>
        <w:jc w:val="right"/>
        <w:rPr>
          <w:i/>
        </w:rPr>
      </w:pPr>
      <w:r w:rsidRPr="005B416A">
        <w:rPr>
          <w:i/>
        </w:rPr>
        <w:t>Нормы расчетов стоянок автомобилей</w:t>
      </w:r>
    </w:p>
    <w:tbl>
      <w:tblPr>
        <w:tblW w:w="9478" w:type="dxa"/>
        <w:tblInd w:w="62" w:type="dxa"/>
        <w:tblLayout w:type="fixed"/>
        <w:tblCellMar>
          <w:top w:w="28" w:type="dxa"/>
          <w:left w:w="62" w:type="dxa"/>
          <w:bottom w:w="28" w:type="dxa"/>
          <w:right w:w="62" w:type="dxa"/>
        </w:tblCellMar>
        <w:tblLook w:val="0000" w:firstRow="0" w:lastRow="0" w:firstColumn="0" w:lastColumn="0" w:noHBand="0" w:noVBand="0"/>
      </w:tblPr>
      <w:tblGrid>
        <w:gridCol w:w="4678"/>
        <w:gridCol w:w="2520"/>
        <w:gridCol w:w="2280"/>
      </w:tblGrid>
      <w:tr w:rsidR="005B416A" w:rsidRPr="005B416A" w:rsidTr="008C61C3">
        <w:tc>
          <w:tcPr>
            <w:tcW w:w="4678"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pPr>
            <w:r w:rsidRPr="005B416A">
              <w:t>Здания и сооружения, рекреационные территории, объекты отдыха</w:t>
            </w:r>
          </w:p>
        </w:tc>
        <w:tc>
          <w:tcPr>
            <w:tcW w:w="252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pPr>
            <w:r w:rsidRPr="005B416A">
              <w:t>Расчетная единица</w:t>
            </w:r>
          </w:p>
        </w:tc>
        <w:tc>
          <w:tcPr>
            <w:tcW w:w="228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pPr>
            <w:r w:rsidRPr="005B416A">
              <w:t>Предусматривается 1 машино-место на следующее количество расчетных единиц</w:t>
            </w:r>
          </w:p>
        </w:tc>
      </w:tr>
      <w:tr w:rsidR="005B416A" w:rsidRPr="005B416A" w:rsidTr="008C61C3">
        <w:tc>
          <w:tcPr>
            <w:tcW w:w="9478"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rPr>
                <w:b/>
                <w:bCs/>
              </w:rPr>
              <w:t>Здания и сооружения</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Учреждения органов государственной власти, органы местного самоуправления</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200 - 220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Административно-управленческие учреждения, иностранные представительства, представительства субъектов Российской Федерации, здания и помещения общественных организаций</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100 - 120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Коммерческо-деловые центры, офисные здания и помещения, страховые компании</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50 - 60</w:t>
            </w:r>
          </w:p>
        </w:tc>
      </w:tr>
      <w:tr w:rsidR="005B416A" w:rsidRPr="005B416A" w:rsidTr="008C61C3">
        <w:tc>
          <w:tcPr>
            <w:tcW w:w="467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lastRenderedPageBreak/>
              <w:t>Банки и банковские учреждения, кредитно-финансовые учреждения:</w:t>
            </w:r>
          </w:p>
        </w:tc>
        <w:tc>
          <w:tcPr>
            <w:tcW w:w="252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p>
        </w:tc>
        <w:tc>
          <w:tcPr>
            <w:tcW w:w="228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p>
        </w:tc>
      </w:tr>
      <w:tr w:rsidR="005B416A" w:rsidRPr="005B416A" w:rsidTr="008C61C3">
        <w:tc>
          <w:tcPr>
            <w:tcW w:w="467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с операционными залами</w:t>
            </w:r>
          </w:p>
        </w:tc>
        <w:tc>
          <w:tcPr>
            <w:tcW w:w="252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30 - 35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без операционных залов</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55 - 60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Здания и комплексы многофункциональные</w:t>
            </w:r>
          </w:p>
        </w:tc>
        <w:tc>
          <w:tcPr>
            <w:tcW w:w="4800"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 xml:space="preserve">По </w:t>
            </w:r>
            <w:hyperlink r:id="rId72" w:history="1">
              <w:r w:rsidRPr="005B416A">
                <w:t>СП 160.1325800</w:t>
              </w:r>
            </w:hyperlink>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Здания судов общей юрисдикции</w:t>
            </w:r>
          </w:p>
        </w:tc>
        <w:tc>
          <w:tcPr>
            <w:tcW w:w="4800"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 xml:space="preserve">По </w:t>
            </w:r>
            <w:hyperlink r:id="rId73" w:history="1">
              <w:r w:rsidRPr="005B416A">
                <w:t>СП 152.13330</w:t>
              </w:r>
            </w:hyperlink>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Здания и сооружения следственных органов</w:t>
            </w:r>
          </w:p>
        </w:tc>
        <w:tc>
          <w:tcPr>
            <w:tcW w:w="4800"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 xml:space="preserve">По </w:t>
            </w:r>
            <w:hyperlink r:id="rId74" w:history="1">
              <w:r w:rsidRPr="005B416A">
                <w:t>СП 228.1325800</w:t>
              </w:r>
            </w:hyperlink>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Образовательные организации, реализующие программы высшего образования</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Преподаватели, сотрудники, студенты, занятые в одну смену</w:t>
            </w:r>
          </w:p>
        </w:tc>
        <w:tc>
          <w:tcPr>
            <w:tcW w:w="22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2 - 4 преподавателя и сотрудника + 1 машино-место на 10 студентов</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Профессиональные образовательные организации, образовательные организации искусств городского значения</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Преподаватели, занятые в одну смену</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2 - 3</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Центры обучения, самодеятельного творчества, клубы по интересам для взрослых</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20 - 25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Научно-исследовательские и проектные институты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140 - 170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Производственные здания, коммунально-складские объекты, размещаемые в составе многофункциональных зон</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Работающие в двух смежных сменах, чел.</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6 - 8</w:t>
            </w:r>
          </w:p>
        </w:tc>
      </w:tr>
      <w:tr w:rsidR="005B416A" w:rsidRPr="005B416A" w:rsidTr="008C61C3">
        <w:tc>
          <w:tcPr>
            <w:tcW w:w="467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Объекты производственного и коммунального назначения, размещаемые на участках территорий производственных и промышленно-производственных объектов</w:t>
            </w:r>
          </w:p>
        </w:tc>
        <w:tc>
          <w:tcPr>
            <w:tcW w:w="252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pPr>
            <w:r w:rsidRPr="005B416A">
              <w:t>100 чел., работающих в двух смежных сменах</w:t>
            </w:r>
          </w:p>
        </w:tc>
        <w:tc>
          <w:tcPr>
            <w:tcW w:w="2280" w:type="dxa"/>
            <w:tcBorders>
              <w:top w:val="single" w:sz="4" w:space="0" w:color="auto"/>
              <w:left w:val="single" w:sz="4" w:space="0" w:color="auto"/>
              <w:right w:val="single" w:sz="4" w:space="0" w:color="auto"/>
            </w:tcBorders>
            <w:vAlign w:val="bottom"/>
          </w:tcPr>
          <w:p w:rsidR="00B81CCB" w:rsidRPr="005B416A" w:rsidRDefault="00B81CCB" w:rsidP="0048419E">
            <w:pPr>
              <w:pStyle w:val="ConsPlusNormal"/>
              <w:spacing w:after="60"/>
              <w:jc w:val="center"/>
            </w:pPr>
            <w:r w:rsidRPr="005B416A">
              <w:t>7 - 10</w:t>
            </w:r>
          </w:p>
        </w:tc>
      </w:tr>
      <w:tr w:rsidR="005B416A" w:rsidRPr="005B416A" w:rsidTr="008C61C3">
        <w:tc>
          <w:tcPr>
            <w:tcW w:w="9478" w:type="dxa"/>
            <w:gridSpan w:val="3"/>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r w:rsidRPr="005B416A">
              <w:t xml:space="preserve">(в ред. </w:t>
            </w:r>
            <w:hyperlink r:id="rId75" w:history="1">
              <w:r w:rsidRPr="005B416A">
                <w:t>Изменения N 1</w:t>
              </w:r>
            </w:hyperlink>
            <w:r w:rsidRPr="005B416A">
              <w:t>, утв. Приказом Минстроя России от 19.09.2019 N 557/</w:t>
            </w:r>
            <w:proofErr w:type="spellStart"/>
            <w:r w:rsidRPr="005B416A">
              <w:t>пр</w:t>
            </w:r>
            <w:proofErr w:type="spellEnd"/>
            <w:r w:rsidRPr="005B416A">
              <w:t>)</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Магазины-склады (мелкооптовой и розничной торговли, гипермаркеты)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30 - 35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Объекты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и т.п.)</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40 - 50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Специализированные магазины по продаже товаров эпизодического спроса непродовольственной группы (спортивные, автосалоны, мебельные, бытовой техники, музыкальных инструментов, ювелирные, книжные и т.п.)</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60 - 70</w:t>
            </w:r>
          </w:p>
        </w:tc>
      </w:tr>
      <w:tr w:rsidR="005B416A" w:rsidRPr="005B416A" w:rsidTr="008C61C3">
        <w:tc>
          <w:tcPr>
            <w:tcW w:w="467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Рынки постоянные:</w:t>
            </w:r>
          </w:p>
        </w:tc>
        <w:tc>
          <w:tcPr>
            <w:tcW w:w="252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p>
        </w:tc>
        <w:tc>
          <w:tcPr>
            <w:tcW w:w="2280" w:type="dxa"/>
            <w:tcBorders>
              <w:top w:val="single" w:sz="4" w:space="0" w:color="auto"/>
              <w:left w:val="single" w:sz="4" w:space="0" w:color="auto"/>
              <w:right w:val="single" w:sz="4" w:space="0" w:color="auto"/>
            </w:tcBorders>
            <w:vAlign w:val="bottom"/>
          </w:tcPr>
          <w:p w:rsidR="00B81CCB" w:rsidRPr="005B416A" w:rsidRDefault="00B81CCB" w:rsidP="0048419E">
            <w:pPr>
              <w:pStyle w:val="ConsPlusNormal"/>
              <w:spacing w:after="60"/>
            </w:pPr>
          </w:p>
        </w:tc>
      </w:tr>
      <w:tr w:rsidR="005B416A" w:rsidRPr="005B416A" w:rsidTr="008C61C3">
        <w:tc>
          <w:tcPr>
            <w:tcW w:w="467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универсальные и непродовольственные</w:t>
            </w:r>
          </w:p>
        </w:tc>
        <w:tc>
          <w:tcPr>
            <w:tcW w:w="252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30 - 40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lastRenderedPageBreak/>
              <w:t>- продовольственные и сельскохозяйственные</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40 - 50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xml:space="preserve">Предприятия общественного питания периодического спроса (рестораны, </w:t>
            </w:r>
            <w:r w:rsidRPr="005B416A">
              <w:rPr>
                <w:sz w:val="28"/>
              </w:rPr>
              <w:t>кафе</w:t>
            </w:r>
            <w:r w:rsidRPr="005B416A">
              <w:t>)</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Посадочные места</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4 - 5</w:t>
            </w:r>
          </w:p>
        </w:tc>
      </w:tr>
      <w:tr w:rsidR="005B416A" w:rsidRPr="005B416A" w:rsidTr="008C61C3">
        <w:tc>
          <w:tcPr>
            <w:tcW w:w="467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Объекты коммунально-бытового обслуживания:</w:t>
            </w:r>
          </w:p>
        </w:tc>
        <w:tc>
          <w:tcPr>
            <w:tcW w:w="252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p>
        </w:tc>
        <w:tc>
          <w:tcPr>
            <w:tcW w:w="2280" w:type="dxa"/>
            <w:tcBorders>
              <w:top w:val="single" w:sz="4" w:space="0" w:color="auto"/>
              <w:left w:val="single" w:sz="4" w:space="0" w:color="auto"/>
              <w:right w:val="single" w:sz="4" w:space="0" w:color="auto"/>
            </w:tcBorders>
            <w:vAlign w:val="bottom"/>
          </w:tcPr>
          <w:p w:rsidR="00B81CCB" w:rsidRPr="005B416A" w:rsidRDefault="00B81CCB" w:rsidP="0048419E">
            <w:pPr>
              <w:pStyle w:val="ConsPlusNormal"/>
              <w:spacing w:after="60"/>
            </w:pPr>
          </w:p>
        </w:tc>
      </w:tr>
      <w:tr w:rsidR="005B416A" w:rsidRPr="005B416A" w:rsidTr="008C61C3">
        <w:tc>
          <w:tcPr>
            <w:tcW w:w="467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бани</w:t>
            </w:r>
          </w:p>
        </w:tc>
        <w:tc>
          <w:tcPr>
            <w:tcW w:w="252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5 - 6</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ателье, фотосалоны городского значения, салоны-парикмахерские, салоны красоты, солярии, салоны моды, свадебные салоны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10 - 15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салоны ритуальных услуг</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20 - 25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химчистки, прачечные, ремонтные мастерские, специализированные центры по обслуживанию сложной бытовой техники и др.</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Рабочее место приемщика</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1 - 2</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Гостиницы</w:t>
            </w:r>
          </w:p>
        </w:tc>
        <w:tc>
          <w:tcPr>
            <w:tcW w:w="4800"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 xml:space="preserve">По </w:t>
            </w:r>
            <w:hyperlink r:id="rId76" w:history="1">
              <w:r w:rsidRPr="005B416A">
                <w:t>СП 257.1325800</w:t>
              </w:r>
            </w:hyperlink>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proofErr w:type="spellStart"/>
            <w:r w:rsidRPr="005B416A">
              <w:t>Выставочно</w:t>
            </w:r>
            <w:proofErr w:type="spellEnd"/>
            <w:r w:rsidRPr="005B416A">
              <w:t>-музейные комплексы, музеи-заповедники, музеи, галереи, выставочные залы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6 - 8</w:t>
            </w:r>
          </w:p>
        </w:tc>
      </w:tr>
      <w:tr w:rsidR="005B416A" w:rsidRPr="005B416A" w:rsidTr="008C61C3">
        <w:tc>
          <w:tcPr>
            <w:tcW w:w="467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Здания театрально-зрелищные</w:t>
            </w:r>
          </w:p>
        </w:tc>
        <w:tc>
          <w:tcPr>
            <w:tcW w:w="4800" w:type="dxa"/>
            <w:gridSpan w:val="2"/>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 xml:space="preserve">В соответствии с </w:t>
            </w:r>
            <w:hyperlink r:id="rId77" w:history="1">
              <w:r w:rsidRPr="005B416A">
                <w:t>СП 309.1325800</w:t>
              </w:r>
            </w:hyperlink>
          </w:p>
        </w:tc>
      </w:tr>
      <w:tr w:rsidR="005B416A" w:rsidRPr="005B416A" w:rsidTr="008C61C3">
        <w:tc>
          <w:tcPr>
            <w:tcW w:w="9478" w:type="dxa"/>
            <w:gridSpan w:val="3"/>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r w:rsidRPr="005B416A">
              <w:t xml:space="preserve">(в ред. </w:t>
            </w:r>
            <w:hyperlink r:id="rId78" w:history="1">
              <w:r w:rsidRPr="005B416A">
                <w:t>Изменения N 1</w:t>
              </w:r>
            </w:hyperlink>
            <w:r w:rsidRPr="005B416A">
              <w:t>, утв. Приказом Минстроя России от 19.09.2019 N 557/</w:t>
            </w:r>
            <w:proofErr w:type="spellStart"/>
            <w:r w:rsidRPr="005B416A">
              <w:t>пр</w:t>
            </w:r>
            <w:proofErr w:type="spellEnd"/>
            <w:r w:rsidRPr="005B416A">
              <w:t>)</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Центральные, специальные и специализированные библиотеки, интернет-кафе</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Постоянные места</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6 - 8</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Объекты религиозных конфессий (церкви, костелы, мечети, синагоги и др.)</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8 - 10,</w:t>
            </w:r>
          </w:p>
          <w:p w:rsidR="00B81CCB" w:rsidRPr="005B416A" w:rsidRDefault="00B81CCB" w:rsidP="0048419E">
            <w:pPr>
              <w:pStyle w:val="ConsPlusNormal"/>
              <w:spacing w:after="60"/>
              <w:jc w:val="center"/>
            </w:pPr>
            <w:r w:rsidRPr="005B416A">
              <w:t>но не менее 10 машино-мест на объект</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Досугово-развлекательные учреждения: развлекательные центры, дискотеки, залы игровых автоматов, ночные клубы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4 - 7</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Бильярдные, боулинги</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3 - 4</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Здания и помещения медицинских организаций</w:t>
            </w:r>
          </w:p>
        </w:tc>
        <w:tc>
          <w:tcPr>
            <w:tcW w:w="4800"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 xml:space="preserve">По </w:t>
            </w:r>
            <w:hyperlink r:id="rId79" w:history="1">
              <w:r w:rsidRPr="005B416A">
                <w:t>СП 158.13330</w:t>
              </w:r>
            </w:hyperlink>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Спортивные комплексы и стадионы с трибунами</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Места на трибунах</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25 - 30</w:t>
            </w:r>
          </w:p>
        </w:tc>
      </w:tr>
      <w:tr w:rsidR="005B416A" w:rsidRPr="005B416A" w:rsidTr="008C61C3">
        <w:tc>
          <w:tcPr>
            <w:tcW w:w="467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Оздоровительные комплексы (фитнес-клубы, ФОК, спортивные и тренажерные залы)</w:t>
            </w:r>
          </w:p>
        </w:tc>
        <w:tc>
          <w:tcPr>
            <w:tcW w:w="252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right w:val="single" w:sz="4" w:space="0" w:color="auto"/>
            </w:tcBorders>
            <w:vAlign w:val="bottom"/>
          </w:tcPr>
          <w:p w:rsidR="00B81CCB" w:rsidRPr="005B416A" w:rsidRDefault="00B81CCB" w:rsidP="0048419E">
            <w:pPr>
              <w:pStyle w:val="ConsPlusNormal"/>
              <w:spacing w:after="60"/>
              <w:jc w:val="center"/>
            </w:pPr>
            <w:r w:rsidRPr="005B416A">
              <w:t>25 - 55</w:t>
            </w:r>
          </w:p>
        </w:tc>
      </w:tr>
      <w:tr w:rsidR="005B416A" w:rsidRPr="005B416A" w:rsidTr="008C61C3">
        <w:tc>
          <w:tcPr>
            <w:tcW w:w="467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общей площадью менее 1000 м</w:t>
            </w:r>
            <w:r w:rsidRPr="005B416A">
              <w:rPr>
                <w:vertAlign w:val="superscript"/>
              </w:rPr>
              <w:t>2</w:t>
            </w:r>
          </w:p>
        </w:tc>
        <w:tc>
          <w:tcPr>
            <w:tcW w:w="252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pPr>
          </w:p>
        </w:tc>
        <w:tc>
          <w:tcPr>
            <w:tcW w:w="2280" w:type="dxa"/>
            <w:tcBorders>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25 - 40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общей площадью 1000 м</w:t>
            </w:r>
            <w:r w:rsidRPr="005B416A">
              <w:rPr>
                <w:vertAlign w:val="superscript"/>
              </w:rPr>
              <w:t>2</w:t>
            </w:r>
            <w:r w:rsidRPr="005B416A">
              <w:t xml:space="preserve"> и более</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40 - 55</w:t>
            </w:r>
          </w:p>
        </w:tc>
      </w:tr>
      <w:tr w:rsidR="005B416A" w:rsidRPr="005B416A" w:rsidTr="008C61C3">
        <w:tc>
          <w:tcPr>
            <w:tcW w:w="467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lastRenderedPageBreak/>
              <w:t>Муниципальные детские физкультурно-оздоровительные объекты локального и районного уровней обслуживания:</w:t>
            </w:r>
          </w:p>
        </w:tc>
        <w:tc>
          <w:tcPr>
            <w:tcW w:w="252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p>
        </w:tc>
        <w:tc>
          <w:tcPr>
            <w:tcW w:w="2280" w:type="dxa"/>
            <w:tcBorders>
              <w:top w:val="single" w:sz="4" w:space="0" w:color="auto"/>
              <w:left w:val="single" w:sz="4" w:space="0" w:color="auto"/>
              <w:right w:val="single" w:sz="4" w:space="0" w:color="auto"/>
            </w:tcBorders>
            <w:vAlign w:val="bottom"/>
          </w:tcPr>
          <w:p w:rsidR="00B81CCB" w:rsidRPr="005B416A" w:rsidRDefault="00B81CCB" w:rsidP="0048419E">
            <w:pPr>
              <w:pStyle w:val="ConsPlusNormal"/>
              <w:spacing w:after="60"/>
            </w:pPr>
          </w:p>
        </w:tc>
      </w:tr>
      <w:tr w:rsidR="005B416A" w:rsidRPr="005B416A" w:rsidTr="008C61C3">
        <w:tc>
          <w:tcPr>
            <w:tcW w:w="467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тренажерные залы площадью 150 - 500 м</w:t>
            </w:r>
            <w:r w:rsidRPr="005B416A">
              <w:rPr>
                <w:vertAlign w:val="superscript"/>
              </w:rPr>
              <w:t>2</w:t>
            </w:r>
          </w:p>
        </w:tc>
        <w:tc>
          <w:tcPr>
            <w:tcW w:w="252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8 - 10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ФОК с залом площадью 1000 - 2000 м</w:t>
            </w:r>
            <w:r w:rsidRPr="005B416A">
              <w:rPr>
                <w:vertAlign w:val="superscript"/>
              </w:rPr>
              <w:t>2</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ФОК с залом и бассейном общей площадью 2000 - 3000 м</w:t>
            </w:r>
            <w:r w:rsidRPr="005B416A">
              <w:rPr>
                <w:vertAlign w:val="superscript"/>
              </w:rPr>
              <w:t>2</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5 - 7</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Специализированные спортивные клубы и комплексы (теннис, конный спорт, горнолыжные центры и др.)</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3 - 4</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Аквапарки, бассейны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5 - 7</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Катки с искусственным покрытием общей площадью более 3000 м</w:t>
            </w:r>
            <w:r w:rsidRPr="005B416A">
              <w:rPr>
                <w:vertAlign w:val="superscript"/>
              </w:rPr>
              <w:t>2</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6 - 7</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Железнодорожные вокзалы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Пассажиры дальнего следования в час пик</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8 - 10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Автовокзалы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Пассажиры в час пик</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10 - 15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Аэровокзалы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Пассажиры в час пик</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6 - 8</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Речные порты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Пассажиры в час пик</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7 - 9</w:t>
            </w:r>
          </w:p>
        </w:tc>
      </w:tr>
      <w:tr w:rsidR="005B416A" w:rsidRPr="005B416A" w:rsidTr="008C61C3">
        <w:tc>
          <w:tcPr>
            <w:tcW w:w="467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Исправительные учреждения и центры уголовно-исполнительной системы</w:t>
            </w:r>
          </w:p>
        </w:tc>
        <w:tc>
          <w:tcPr>
            <w:tcW w:w="252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 xml:space="preserve">Одно машино-место на следующее количество расчетных единиц по </w:t>
            </w:r>
            <w:hyperlink r:id="rId80" w:history="1">
              <w:r w:rsidRPr="005B416A">
                <w:t>СП 308.1325800</w:t>
              </w:r>
            </w:hyperlink>
          </w:p>
        </w:tc>
        <w:tc>
          <w:tcPr>
            <w:tcW w:w="2280" w:type="dxa"/>
            <w:tcBorders>
              <w:top w:val="single" w:sz="4" w:space="0" w:color="auto"/>
              <w:left w:val="single" w:sz="4" w:space="0" w:color="auto"/>
              <w:right w:val="single" w:sz="4" w:space="0" w:color="auto"/>
            </w:tcBorders>
            <w:vAlign w:val="bottom"/>
          </w:tcPr>
          <w:p w:rsidR="00B81CCB" w:rsidRPr="005B416A" w:rsidRDefault="00B81CCB" w:rsidP="0048419E">
            <w:pPr>
              <w:pStyle w:val="ConsPlusNormal"/>
              <w:spacing w:after="60"/>
              <w:jc w:val="center"/>
            </w:pPr>
            <w:r w:rsidRPr="005B416A">
              <w:t>7 - 9</w:t>
            </w:r>
          </w:p>
        </w:tc>
      </w:tr>
      <w:tr w:rsidR="005B416A" w:rsidRPr="005B416A" w:rsidTr="008C61C3">
        <w:tc>
          <w:tcPr>
            <w:tcW w:w="9478" w:type="dxa"/>
            <w:gridSpan w:val="3"/>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r w:rsidRPr="005B416A">
              <w:t xml:space="preserve">(позиция введена </w:t>
            </w:r>
            <w:hyperlink r:id="rId81" w:history="1">
              <w:r w:rsidRPr="005B416A">
                <w:t>Изменением N 1</w:t>
              </w:r>
            </w:hyperlink>
            <w:r w:rsidRPr="005B416A">
              <w:t>, утв. Приказом Минстроя России от 19.09.2019 N 557/</w:t>
            </w:r>
            <w:proofErr w:type="spellStart"/>
            <w:r w:rsidRPr="005B416A">
              <w:t>пр</w:t>
            </w:r>
            <w:proofErr w:type="spellEnd"/>
            <w:r w:rsidRPr="005B416A">
              <w:t>)</w:t>
            </w:r>
          </w:p>
        </w:tc>
      </w:tr>
      <w:tr w:rsidR="005B416A" w:rsidRPr="005B416A" w:rsidTr="008C61C3">
        <w:tc>
          <w:tcPr>
            <w:tcW w:w="9478"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rPr>
                <w:b/>
                <w:bCs/>
              </w:rPr>
              <w:t>Рекреационные территории и объекты отдыха</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Пляжи и парки в зонах отдыха</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 единовременных посетителей</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15 - 20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Лесопарки и заповедники</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 единовременных посетителей</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7 - 10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Базы кратковременного отдыха (спортивные, лыжные, рыболовные, охотничьи и др.)</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 единовременных посетителей</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10 - 15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Береговые базы маломерного флота</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 единовременных посетителей</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10 - 15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Дома отдыха и санатории, санатории-профилактории, базы отдыха предприятий и туристские базы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 отдыхающих и обслуживающего персонала</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3 - 5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Предприятия общественного питания, торговли</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 мест в залах или единовременных посетителей и персонала</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7 - 10</w:t>
            </w:r>
          </w:p>
        </w:tc>
      </w:tr>
      <w:tr w:rsidR="005B416A" w:rsidRPr="005B416A" w:rsidTr="008C61C3">
        <w:tc>
          <w:tcPr>
            <w:tcW w:w="9478"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jc w:val="both"/>
            </w:pPr>
            <w:r w:rsidRPr="005B416A">
              <w:lastRenderedPageBreak/>
              <w:t>Примечания</w:t>
            </w:r>
          </w:p>
          <w:p w:rsidR="00B81CCB" w:rsidRPr="005B416A" w:rsidRDefault="00B81CCB" w:rsidP="0048419E">
            <w:pPr>
              <w:pStyle w:val="ConsPlusNormal"/>
              <w:spacing w:after="60"/>
              <w:ind w:firstLine="283"/>
              <w:jc w:val="both"/>
            </w:pPr>
            <w:r w:rsidRPr="005B416A">
              <w:t>1 Длина пешеходных подходов от стоянок для временного хранения легковых автомобилей до объектов в зонах массового отдыха не должна превышать 1000 м.</w:t>
            </w:r>
          </w:p>
          <w:p w:rsidR="00B81CCB" w:rsidRPr="005B416A" w:rsidRDefault="00B81CCB" w:rsidP="0048419E">
            <w:pPr>
              <w:pStyle w:val="ConsPlusNormal"/>
              <w:spacing w:after="60"/>
              <w:ind w:firstLine="283"/>
              <w:jc w:val="both"/>
            </w:pPr>
            <w:r w:rsidRPr="005B416A">
              <w:t>2 В административных центрах субъектов Российской Федерации, городах-курортах и городах - центрах туризма следует предусматривать стоянки туристических автобусов и парковочные места для легковых автомобилей, принадлежащих туристам, число которых определяется расчетом. Указанные стоянки должны быть размещены с учетом обеспечения удобных подходов к объектам туристского осмотра, но не далее 500 м от них и не нарушать целостный характер исторической среды. Конкретное число стоянок автомобилей и парковочных мест следует принимать по утвержденным региональным нормативам градостроительного проектирования.</w:t>
            </w:r>
          </w:p>
          <w:p w:rsidR="00B81CCB" w:rsidRPr="005B416A" w:rsidRDefault="00B81CCB" w:rsidP="0048419E">
            <w:pPr>
              <w:pStyle w:val="ConsPlusNormal"/>
              <w:spacing w:after="60"/>
              <w:ind w:firstLine="283"/>
              <w:jc w:val="both"/>
            </w:pPr>
            <w:r w:rsidRPr="005B416A">
              <w:t>3 Вместимость стоянок для парковки туристических автобусов у аэропортов, речных и морских пассажирских портов, железнодорожных вокзалов следует принимать по норме 3 - 4 машино-места на 100 пассажиров (туристов), прибывающих в часы пик.</w:t>
            </w:r>
          </w:p>
          <w:p w:rsidR="00B81CCB" w:rsidRPr="005B416A" w:rsidRDefault="00B81CCB" w:rsidP="0048419E">
            <w:pPr>
              <w:pStyle w:val="ConsPlusNormal"/>
              <w:spacing w:after="60"/>
              <w:ind w:firstLine="283"/>
              <w:jc w:val="both"/>
            </w:pPr>
            <w:r w:rsidRPr="005B416A">
              <w:t>Параметры парковки должны рассчитываться с учетом класса вместимости автобусов, но не менее по ширине - 3,0 м, по длине - 8,5 м и безопасного прохода пешеходов между границами парковочных мест шириной не менее 0,75 м.</w:t>
            </w:r>
          </w:p>
          <w:p w:rsidR="00B81CCB" w:rsidRPr="005B416A" w:rsidRDefault="00B81CCB" w:rsidP="0048419E">
            <w:pPr>
              <w:pStyle w:val="ConsPlusNormal"/>
              <w:spacing w:after="60"/>
              <w:ind w:firstLine="283"/>
              <w:jc w:val="both"/>
            </w:pPr>
            <w:r w:rsidRPr="005B416A">
              <w:t>4 Число машино-мест следует принимать при уровнях автомобилизации, определенных на расчетный срок.</w:t>
            </w:r>
          </w:p>
          <w:p w:rsidR="00B81CCB" w:rsidRPr="005B416A" w:rsidRDefault="00B81CCB" w:rsidP="0048419E">
            <w:pPr>
              <w:pStyle w:val="ConsPlusNormal"/>
              <w:spacing w:after="60"/>
              <w:ind w:firstLine="283"/>
              <w:jc w:val="both"/>
            </w:pPr>
            <w:r w:rsidRPr="005B416A">
              <w:t>5 Перечень зданий и сооружений уточняется в соответствующих сводах правил, регламентирующих проектирование зданий и сооружений, площадок и помещений, предназначенных для стоянок.</w:t>
            </w:r>
          </w:p>
        </w:tc>
      </w:tr>
    </w:tbl>
    <w:p w:rsidR="00A1326A" w:rsidRPr="005B416A" w:rsidRDefault="00A1326A" w:rsidP="00A1326A">
      <w:pPr>
        <w:pStyle w:val="ConsPlusNormal"/>
        <w:spacing w:after="60"/>
        <w:ind w:firstLine="540"/>
        <w:jc w:val="right"/>
        <w:rPr>
          <w:sz w:val="28"/>
        </w:rPr>
      </w:pPr>
      <w:r w:rsidRPr="005B416A">
        <w:rPr>
          <w:sz w:val="28"/>
        </w:rPr>
        <w:t xml:space="preserve">Таблица </w:t>
      </w:r>
      <w:r w:rsidR="008C61C3" w:rsidRPr="005B416A">
        <w:rPr>
          <w:sz w:val="28"/>
        </w:rPr>
        <w:t>Ж.1 Приложения Ж</w:t>
      </w:r>
      <w:r w:rsidRPr="005B416A">
        <w:rPr>
          <w:sz w:val="28"/>
        </w:rPr>
        <w:t xml:space="preserve"> СП 42.13330.2016</w:t>
      </w:r>
    </w:p>
    <w:p w:rsidR="00B81CCB" w:rsidRPr="005B416A" w:rsidRDefault="00B81CCB" w:rsidP="00BE3FB7">
      <w:pPr>
        <w:pStyle w:val="ConsPlusNormal"/>
        <w:spacing w:after="60"/>
        <w:ind w:firstLine="540"/>
        <w:jc w:val="both"/>
        <w:rPr>
          <w:sz w:val="28"/>
        </w:rPr>
      </w:pPr>
    </w:p>
    <w:p w:rsidR="00B81CCB" w:rsidRPr="005B416A" w:rsidRDefault="00B81CCB" w:rsidP="00BE3FB7">
      <w:pPr>
        <w:pStyle w:val="ConsPlusNormal"/>
        <w:spacing w:after="60"/>
        <w:ind w:firstLine="540"/>
        <w:jc w:val="both"/>
        <w:rPr>
          <w:sz w:val="28"/>
        </w:rPr>
      </w:pPr>
      <w:r w:rsidRPr="005B416A">
        <w:rPr>
          <w:sz w:val="28"/>
        </w:rPr>
        <w:t>При организации кооперированных стоянок, обслуживающих группы объектов (жилого, торгового, культурно-зрелищного, производственного назначения), допускается снижать суммарное требуемое количество машино-мест без снижения обеспеченности ими за счет сдвига часов пик при функционировании обслуживаемых стоянками объектов: на территории центральных районов населенных пунктов - на 15% - 20%, в периферийных зонах - на 10% - 15%.</w:t>
      </w:r>
    </w:p>
    <w:p w:rsidR="00B81CCB" w:rsidRPr="005B416A" w:rsidRDefault="00B81CCB" w:rsidP="00BE3FB7">
      <w:pPr>
        <w:pStyle w:val="ConsPlusNormal"/>
        <w:spacing w:after="60"/>
        <w:jc w:val="both"/>
      </w:pPr>
      <w:bookmarkStart w:id="25" w:name="Par1746"/>
      <w:bookmarkEnd w:id="25"/>
    </w:p>
    <w:p w:rsidR="00B81CCB" w:rsidRPr="005B416A" w:rsidRDefault="006A728B" w:rsidP="00BE3FB7">
      <w:pPr>
        <w:pStyle w:val="ConsPlusNormal"/>
        <w:spacing w:after="60"/>
        <w:ind w:firstLine="540"/>
        <w:jc w:val="both"/>
        <w:rPr>
          <w:sz w:val="28"/>
        </w:rPr>
      </w:pPr>
      <w:r w:rsidRPr="005B416A">
        <w:rPr>
          <w:sz w:val="28"/>
        </w:rPr>
        <w:t>4</w:t>
      </w:r>
      <w:r w:rsidR="00B81CCB" w:rsidRPr="005B416A">
        <w:rPr>
          <w:sz w:val="28"/>
        </w:rPr>
        <w:t>.2 В зонах жилой застройки следует предусматривать стоянки для хранения легковых автомобилей населения при пешеходной доступности не более 800 м, а в районах реконструкции - не более 1000 м.</w:t>
      </w:r>
    </w:p>
    <w:p w:rsidR="00B81CCB" w:rsidRPr="005B416A" w:rsidRDefault="006A728B" w:rsidP="00BE3FB7">
      <w:pPr>
        <w:pStyle w:val="ConsPlusNormal"/>
        <w:spacing w:after="60"/>
        <w:ind w:firstLine="540"/>
        <w:jc w:val="both"/>
        <w:rPr>
          <w:sz w:val="28"/>
        </w:rPr>
      </w:pPr>
      <w:r w:rsidRPr="005B416A">
        <w:rPr>
          <w:sz w:val="28"/>
        </w:rPr>
        <w:t>4</w:t>
      </w:r>
      <w:r w:rsidR="00B81CCB" w:rsidRPr="005B416A">
        <w:rPr>
          <w:sz w:val="28"/>
        </w:rPr>
        <w:t>.3 На территории жилых районов и микрорайонов следует предусматривать места для хранения автомобилей в подземных стоянках автомобилей из расчета в крупных и крупнейших городах не менее 0,5, а в больших городах - не менее 0,2 машино-места на одну квартиру.</w:t>
      </w:r>
    </w:p>
    <w:p w:rsidR="00B81CCB" w:rsidRPr="005B416A" w:rsidRDefault="00B81CCB" w:rsidP="00BE3FB7">
      <w:pPr>
        <w:pStyle w:val="ConsPlusNormal"/>
        <w:spacing w:after="60"/>
        <w:ind w:firstLine="540"/>
        <w:jc w:val="both"/>
        <w:rPr>
          <w:sz w:val="28"/>
        </w:rPr>
      </w:pPr>
      <w:r w:rsidRPr="005B416A">
        <w:rPr>
          <w:sz w:val="28"/>
        </w:rPr>
        <w:t xml:space="preserve">В условиях реконструкции при размещении новой жилой застройки в кварталах сложившейся застройки места для хранения автомобилей должны быть предусмотрены в границах земельных участков жилых домов из расчета не менее 1,0 машино-места на одну квартиру. Стоянки для легковых автомобилей закрытого типа, встроенные или встроенно-пристроенные к жилым и общественным зданиям (за исключением общеобразовательных и дошкольных образовательных организаций) необходимо предусматривать в </w:t>
      </w:r>
      <w:r w:rsidRPr="005B416A">
        <w:rPr>
          <w:sz w:val="28"/>
        </w:rPr>
        <w:lastRenderedPageBreak/>
        <w:t xml:space="preserve">соответствии с требованиями </w:t>
      </w:r>
      <w:hyperlink r:id="rId82" w:history="1">
        <w:r w:rsidRPr="005B416A">
          <w:rPr>
            <w:sz w:val="28"/>
          </w:rPr>
          <w:t>СП 118.13330</w:t>
        </w:r>
      </w:hyperlink>
      <w:r w:rsidRPr="005B416A">
        <w:rPr>
          <w:sz w:val="28"/>
        </w:rPr>
        <w:t xml:space="preserve"> и </w:t>
      </w:r>
      <w:hyperlink r:id="rId83" w:history="1">
        <w:r w:rsidRPr="005B416A">
          <w:rPr>
            <w:sz w:val="28"/>
          </w:rPr>
          <w:t>СП 54.13330</w:t>
        </w:r>
      </w:hyperlink>
      <w:r w:rsidRPr="005B416A">
        <w:rPr>
          <w:sz w:val="28"/>
        </w:rPr>
        <w:t>.</w:t>
      </w:r>
    </w:p>
    <w:p w:rsidR="00B81CCB" w:rsidRPr="005B416A" w:rsidRDefault="00B81CCB" w:rsidP="00BE3FB7">
      <w:pPr>
        <w:pStyle w:val="ConsPlusNormal"/>
        <w:spacing w:after="60"/>
        <w:ind w:firstLine="540"/>
        <w:jc w:val="both"/>
        <w:rPr>
          <w:sz w:val="28"/>
        </w:rPr>
      </w:pPr>
      <w:r w:rsidRPr="005B416A">
        <w:rPr>
          <w:sz w:val="28"/>
        </w:rPr>
        <w:t xml:space="preserve">Стоянки для хранения автомобилей и других </w:t>
      </w:r>
      <w:proofErr w:type="spellStart"/>
      <w:r w:rsidRPr="005B416A">
        <w:rPr>
          <w:sz w:val="28"/>
        </w:rPr>
        <w:t>мототранспортных</w:t>
      </w:r>
      <w:proofErr w:type="spellEnd"/>
      <w:r w:rsidRPr="005B416A">
        <w:rPr>
          <w:sz w:val="28"/>
        </w:rPr>
        <w:t xml:space="preserve"> средств, принадлежащих инвалидам, следует предусматривать в радиусе пешеходной доступности не более 50 м от входов в жилые дома. Число мест устанавливается региональными нормативами градостроительного проектирования или принимается по заданию на проектирование.</w:t>
      </w:r>
    </w:p>
    <w:p w:rsidR="00B81CCB" w:rsidRPr="005B416A" w:rsidRDefault="00B81CCB" w:rsidP="00BE3FB7">
      <w:pPr>
        <w:pStyle w:val="ConsPlusNormal"/>
        <w:spacing w:after="60"/>
        <w:ind w:firstLine="540"/>
        <w:jc w:val="both"/>
        <w:rPr>
          <w:sz w:val="28"/>
        </w:rPr>
      </w:pPr>
      <w:r w:rsidRPr="005B416A">
        <w:rPr>
          <w:sz w:val="28"/>
        </w:rPr>
        <w:t>Примечание - В районах с неблагоприятной гидрогеологической обстановкой, ограничивающей или исключающей возможность устройства подземных стоянок автомобилей, требование первого абзаца настоящего пункта следует обеспечивать посредством строительства наземных и наземно-подземных сооружений с последующей обсыпкой грунтом и использованием земляной кровли для спортивных и хозяйственных площадок.</w:t>
      </w:r>
    </w:p>
    <w:p w:rsidR="00B81CCB" w:rsidRPr="005B416A" w:rsidRDefault="00B81CCB" w:rsidP="00BE3FB7">
      <w:pPr>
        <w:pStyle w:val="ConsPlusNormal"/>
        <w:spacing w:after="60"/>
        <w:jc w:val="both"/>
        <w:rPr>
          <w:sz w:val="28"/>
        </w:rPr>
      </w:pPr>
    </w:p>
    <w:p w:rsidR="00B81CCB" w:rsidRPr="005B416A" w:rsidRDefault="006A728B" w:rsidP="00BE3FB7">
      <w:pPr>
        <w:pStyle w:val="ConsPlusNormal"/>
        <w:spacing w:after="60"/>
        <w:ind w:firstLine="540"/>
        <w:jc w:val="both"/>
        <w:rPr>
          <w:sz w:val="28"/>
        </w:rPr>
      </w:pPr>
      <w:r w:rsidRPr="005B416A">
        <w:rPr>
          <w:sz w:val="28"/>
        </w:rPr>
        <w:t>4</w:t>
      </w:r>
      <w:r w:rsidR="00B81CCB" w:rsidRPr="005B416A">
        <w:rPr>
          <w:sz w:val="28"/>
        </w:rPr>
        <w:t xml:space="preserve">.4 Расстояния от наземных, подземных, обвалованных гаражей-стоянок, открытых стоянок автомобилей, предназначенных для постоянного хранения и паркования легковых автомобилей, без иных источников загрязнения (мойки, станции технического обслуживания), парковок до жилых и общественных зданий, в том числе зданий дошкольных образовательных и общеобразовательных организаций, организаций здравоохранения, следует принимать с учетом обеспечения нормируемых акустических и санитарных параметров с учетом требований санитарных норм и правил, </w:t>
      </w:r>
      <w:hyperlink r:id="rId84" w:history="1">
        <w:r w:rsidR="00B81CCB" w:rsidRPr="005B416A">
          <w:rPr>
            <w:sz w:val="28"/>
          </w:rPr>
          <w:t>СП 51.13330</w:t>
        </w:r>
      </w:hyperlink>
      <w:r w:rsidR="00B81CCB" w:rsidRPr="005B416A">
        <w:rPr>
          <w:sz w:val="28"/>
        </w:rPr>
        <w:t xml:space="preserve">, </w:t>
      </w:r>
      <w:hyperlink w:anchor="Par4339" w:tooltip="[28] Федеральный закон от 21 июля 2014 г. N 219-ФЗ &quot;О внесении изменений в Федеральный закон &quot;Об охране окружающей среды&quot; и отдельные законодательные акты Российской Федерации&quot;" w:history="1">
        <w:r w:rsidR="00B81CCB" w:rsidRPr="005B416A">
          <w:rPr>
            <w:sz w:val="28"/>
          </w:rPr>
          <w:t>[28]</w:t>
        </w:r>
      </w:hyperlink>
      <w:r w:rsidR="00B81CCB" w:rsidRPr="005B416A">
        <w:rPr>
          <w:sz w:val="28"/>
        </w:rPr>
        <w:t xml:space="preserve"> - </w:t>
      </w:r>
      <w:hyperlink w:anchor="Par4343" w:tooltip="[30] Постановление Правительства Российской Федерации от 3 марта 2018 г. N 222 &quot;Об утверждении Правил установления санитарно-защитных зон и использования земельных участков, расположенных в границах санитарно-защитных зон&quot;" w:history="1">
        <w:r w:rsidR="00B81CCB" w:rsidRPr="005B416A">
          <w:rPr>
            <w:sz w:val="28"/>
          </w:rPr>
          <w:t>[30]</w:t>
        </w:r>
      </w:hyperlink>
      <w:r w:rsidR="00B81CCB" w:rsidRPr="005B416A">
        <w:rPr>
          <w:sz w:val="28"/>
        </w:rPr>
        <w:t xml:space="preserve">. Их размещение следует выбирать с учетом градостроительной ситуации, архитектурно-планировочного решения участка строительства и обосновывать расчетами рассеивания загрязнений атмосферного воздуха и уровней шума, обеспечивая выполнение требований </w:t>
      </w:r>
      <w:hyperlink r:id="rId85" w:history="1">
        <w:r w:rsidR="00B81CCB" w:rsidRPr="005B416A">
          <w:rPr>
            <w:sz w:val="28"/>
          </w:rPr>
          <w:t>СанПиН 2.2.1/2.1.1.1200</w:t>
        </w:r>
      </w:hyperlink>
      <w:r w:rsidR="00B81CCB" w:rsidRPr="005B416A">
        <w:rPr>
          <w:sz w:val="28"/>
        </w:rPr>
        <w:t xml:space="preserve">, </w:t>
      </w:r>
      <w:hyperlink r:id="rId86" w:history="1">
        <w:r w:rsidR="00B81CCB" w:rsidRPr="005B416A">
          <w:rPr>
            <w:sz w:val="28"/>
          </w:rPr>
          <w:t>СН 2.2.4/2.1.8.562</w:t>
        </w:r>
      </w:hyperlink>
      <w:r w:rsidR="00B81CCB" w:rsidRPr="005B416A">
        <w:rPr>
          <w:sz w:val="28"/>
        </w:rPr>
        <w:t xml:space="preserve">, </w:t>
      </w:r>
      <w:hyperlink r:id="rId87" w:history="1">
        <w:r w:rsidR="00B81CCB" w:rsidRPr="005B416A">
          <w:rPr>
            <w:sz w:val="28"/>
          </w:rPr>
          <w:t>ГН 2.1.6.3492</w:t>
        </w:r>
      </w:hyperlink>
      <w:r w:rsidR="00B81CCB" w:rsidRPr="005B416A">
        <w:rPr>
          <w:sz w:val="28"/>
        </w:rPr>
        <w:t>, нормативных требований по шуму, пожарной безопасности.</w:t>
      </w:r>
    </w:p>
    <w:p w:rsidR="00B81CCB" w:rsidRPr="005B416A" w:rsidRDefault="00B81CCB" w:rsidP="00BE3FB7">
      <w:pPr>
        <w:pStyle w:val="ConsPlusNormal"/>
        <w:spacing w:after="60"/>
        <w:ind w:firstLine="540"/>
        <w:jc w:val="both"/>
        <w:rPr>
          <w:sz w:val="28"/>
        </w:rPr>
      </w:pPr>
      <w:r w:rsidRPr="005B416A">
        <w:rPr>
          <w:sz w:val="28"/>
        </w:rPr>
        <w:t>Примечание - Расстояние от вентиляционных шахт подземных стоянок автомобилей должны предусматриваться в соответствии с санитарными правилами и нормами.</w:t>
      </w:r>
    </w:p>
    <w:p w:rsidR="00B81CCB" w:rsidRPr="005B416A" w:rsidRDefault="006A728B" w:rsidP="00BE3FB7">
      <w:pPr>
        <w:pStyle w:val="ConsPlusNormal"/>
        <w:spacing w:after="60"/>
        <w:ind w:firstLine="540"/>
        <w:jc w:val="both"/>
        <w:rPr>
          <w:sz w:val="28"/>
        </w:rPr>
      </w:pPr>
      <w:r w:rsidRPr="005B416A">
        <w:rPr>
          <w:sz w:val="28"/>
        </w:rPr>
        <w:t>4</w:t>
      </w:r>
      <w:r w:rsidR="00B81CCB" w:rsidRPr="005B416A">
        <w:rPr>
          <w:sz w:val="28"/>
        </w:rPr>
        <w:t xml:space="preserve">.5 Для паркования легковых автомобилей работников и посетителей объектов различного функционального назначения следует предусматривать </w:t>
      </w:r>
      <w:proofErr w:type="spellStart"/>
      <w:r w:rsidR="00B81CCB" w:rsidRPr="005B416A">
        <w:rPr>
          <w:sz w:val="28"/>
        </w:rPr>
        <w:t>приобъектные</w:t>
      </w:r>
      <w:proofErr w:type="spellEnd"/>
      <w:r w:rsidR="00B81CCB" w:rsidRPr="005B416A">
        <w:rPr>
          <w:sz w:val="28"/>
        </w:rPr>
        <w:t>, кооперированные и перехватывающие стоянки автомобилей.</w:t>
      </w:r>
    </w:p>
    <w:p w:rsidR="00B81CCB" w:rsidRPr="005B416A" w:rsidRDefault="00B81CCB" w:rsidP="00BE3FB7">
      <w:pPr>
        <w:pStyle w:val="ConsPlusNormal"/>
        <w:spacing w:after="60"/>
        <w:ind w:firstLine="540"/>
        <w:jc w:val="both"/>
        <w:rPr>
          <w:sz w:val="28"/>
        </w:rPr>
      </w:pPr>
      <w:r w:rsidRPr="005B416A">
        <w:rPr>
          <w:sz w:val="28"/>
        </w:rPr>
        <w:t xml:space="preserve">Нормы расчета </w:t>
      </w:r>
      <w:proofErr w:type="spellStart"/>
      <w:r w:rsidRPr="005B416A">
        <w:rPr>
          <w:sz w:val="28"/>
        </w:rPr>
        <w:t>приобъектных</w:t>
      </w:r>
      <w:proofErr w:type="spellEnd"/>
      <w:r w:rsidRPr="005B416A">
        <w:rPr>
          <w:sz w:val="28"/>
        </w:rPr>
        <w:t xml:space="preserve"> стоянок легковых автомобилей следует принимать в соответствии с нормами расчетов стоянок автомобилей.</w:t>
      </w:r>
    </w:p>
    <w:p w:rsidR="00B81CCB" w:rsidRPr="005B416A" w:rsidRDefault="006A728B" w:rsidP="00BE3FB7">
      <w:pPr>
        <w:pStyle w:val="ConsPlusNormal"/>
        <w:spacing w:after="60"/>
        <w:ind w:firstLine="540"/>
        <w:jc w:val="both"/>
        <w:rPr>
          <w:sz w:val="28"/>
          <w:szCs w:val="28"/>
        </w:rPr>
      </w:pPr>
      <w:r w:rsidRPr="005B416A">
        <w:rPr>
          <w:sz w:val="28"/>
          <w:szCs w:val="28"/>
        </w:rPr>
        <w:t>4</w:t>
      </w:r>
      <w:r w:rsidR="00B81CCB" w:rsidRPr="005B416A">
        <w:rPr>
          <w:sz w:val="28"/>
          <w:szCs w:val="28"/>
        </w:rPr>
        <w:t>.6 Расстояние пешеходных подходов от стоянок для паркования легковых автомобилей следует принимать, м, не более:</w:t>
      </w:r>
    </w:p>
    <w:p w:rsidR="00B81CCB" w:rsidRPr="005B416A" w:rsidRDefault="00B81CCB" w:rsidP="00BE3FB7">
      <w:pPr>
        <w:pStyle w:val="ConsPlusNonformat"/>
        <w:spacing w:after="60"/>
        <w:jc w:val="both"/>
        <w:rPr>
          <w:sz w:val="22"/>
          <w:szCs w:val="28"/>
        </w:rPr>
      </w:pPr>
      <w:r w:rsidRPr="005B416A">
        <w:rPr>
          <w:sz w:val="22"/>
          <w:szCs w:val="28"/>
        </w:rPr>
        <w:t xml:space="preserve">    - от пассажирских помещений вокзалов, входов в места крупных</w:t>
      </w:r>
    </w:p>
    <w:p w:rsidR="00B81CCB" w:rsidRPr="005B416A" w:rsidRDefault="00B81CCB" w:rsidP="00BE3FB7">
      <w:pPr>
        <w:pStyle w:val="ConsPlusNonformat"/>
        <w:spacing w:after="60"/>
        <w:jc w:val="both"/>
        <w:rPr>
          <w:sz w:val="22"/>
          <w:szCs w:val="28"/>
        </w:rPr>
      </w:pPr>
      <w:r w:rsidRPr="005B416A">
        <w:rPr>
          <w:sz w:val="22"/>
          <w:szCs w:val="28"/>
        </w:rPr>
        <w:t xml:space="preserve">      учреждений торговли и общественного питания .............. 150;</w:t>
      </w:r>
    </w:p>
    <w:p w:rsidR="00B81CCB" w:rsidRPr="005B416A" w:rsidRDefault="00B81CCB" w:rsidP="00BE3FB7">
      <w:pPr>
        <w:pStyle w:val="ConsPlusNonformat"/>
        <w:spacing w:after="60"/>
        <w:jc w:val="both"/>
        <w:rPr>
          <w:sz w:val="22"/>
          <w:szCs w:val="28"/>
        </w:rPr>
      </w:pPr>
      <w:r w:rsidRPr="005B416A">
        <w:rPr>
          <w:sz w:val="22"/>
          <w:szCs w:val="28"/>
        </w:rPr>
        <w:t xml:space="preserve">    - от прочих учреждений и предприятий обслуживания населения</w:t>
      </w:r>
    </w:p>
    <w:p w:rsidR="00B81CCB" w:rsidRPr="005B416A" w:rsidRDefault="00B81CCB" w:rsidP="00BE3FB7">
      <w:pPr>
        <w:pStyle w:val="ConsPlusNonformat"/>
        <w:spacing w:after="60"/>
        <w:jc w:val="both"/>
        <w:rPr>
          <w:sz w:val="22"/>
          <w:szCs w:val="28"/>
        </w:rPr>
      </w:pPr>
      <w:r w:rsidRPr="005B416A">
        <w:rPr>
          <w:sz w:val="22"/>
          <w:szCs w:val="28"/>
        </w:rPr>
        <w:t xml:space="preserve">      и административных зданий ................................ 250;</w:t>
      </w:r>
    </w:p>
    <w:p w:rsidR="00B81CCB" w:rsidRPr="005B416A" w:rsidRDefault="00B81CCB" w:rsidP="00BE3FB7">
      <w:pPr>
        <w:pStyle w:val="ConsPlusNonformat"/>
        <w:spacing w:after="60"/>
        <w:jc w:val="both"/>
        <w:rPr>
          <w:sz w:val="22"/>
          <w:szCs w:val="28"/>
        </w:rPr>
      </w:pPr>
      <w:r w:rsidRPr="005B416A">
        <w:rPr>
          <w:sz w:val="22"/>
          <w:szCs w:val="28"/>
        </w:rPr>
        <w:t xml:space="preserve">    - от входов в парки, на выставки и стадионы ................ 400.</w:t>
      </w:r>
    </w:p>
    <w:p w:rsidR="00B81CCB" w:rsidRPr="005B416A" w:rsidRDefault="00B81CCB" w:rsidP="00BE3FB7">
      <w:pPr>
        <w:pStyle w:val="ConsPlusNormal"/>
        <w:spacing w:after="60"/>
        <w:ind w:firstLine="540"/>
        <w:jc w:val="both"/>
        <w:rPr>
          <w:sz w:val="28"/>
          <w:szCs w:val="28"/>
        </w:rPr>
      </w:pPr>
      <w:r w:rsidRPr="005B416A">
        <w:rPr>
          <w:sz w:val="28"/>
          <w:szCs w:val="28"/>
        </w:rPr>
        <w:t xml:space="preserve">Примечание - Расположение мест для парковки личного транспорта </w:t>
      </w:r>
      <w:r w:rsidRPr="005B416A">
        <w:rPr>
          <w:sz w:val="28"/>
          <w:szCs w:val="28"/>
        </w:rPr>
        <w:lastRenderedPageBreak/>
        <w:t xml:space="preserve">инвалидов следует предусматривать в соответствии с требованиями </w:t>
      </w:r>
      <w:hyperlink r:id="rId88" w:history="1">
        <w:r w:rsidRPr="005B416A">
          <w:rPr>
            <w:sz w:val="28"/>
            <w:szCs w:val="28"/>
          </w:rPr>
          <w:t>СП 59.13330</w:t>
        </w:r>
      </w:hyperlink>
      <w:r w:rsidRPr="005B416A">
        <w:rPr>
          <w:sz w:val="28"/>
          <w:szCs w:val="28"/>
        </w:rPr>
        <w:t xml:space="preserve">, </w:t>
      </w:r>
      <w:hyperlink r:id="rId89" w:history="1">
        <w:r w:rsidRPr="005B416A">
          <w:rPr>
            <w:sz w:val="28"/>
            <w:szCs w:val="28"/>
          </w:rPr>
          <w:t>СП 113.13330</w:t>
        </w:r>
      </w:hyperlink>
      <w:r w:rsidRPr="005B416A">
        <w:rPr>
          <w:sz w:val="28"/>
          <w:szCs w:val="28"/>
        </w:rPr>
        <w:t>.</w:t>
      </w:r>
    </w:p>
    <w:p w:rsidR="00B81CCB" w:rsidRPr="005B416A" w:rsidRDefault="00B81CCB" w:rsidP="00BE3FB7">
      <w:pPr>
        <w:pStyle w:val="ConsPlusNormal"/>
        <w:spacing w:after="60"/>
        <w:jc w:val="both"/>
        <w:rPr>
          <w:sz w:val="28"/>
          <w:szCs w:val="28"/>
        </w:rPr>
      </w:pPr>
    </w:p>
    <w:p w:rsidR="00B81CCB" w:rsidRPr="005B416A" w:rsidRDefault="006A728B" w:rsidP="00BE3FB7">
      <w:pPr>
        <w:pStyle w:val="ConsPlusNormal"/>
        <w:spacing w:after="60"/>
        <w:ind w:firstLine="540"/>
        <w:jc w:val="both"/>
        <w:rPr>
          <w:sz w:val="28"/>
          <w:szCs w:val="28"/>
        </w:rPr>
      </w:pPr>
      <w:r w:rsidRPr="005B416A">
        <w:rPr>
          <w:sz w:val="28"/>
          <w:szCs w:val="28"/>
        </w:rPr>
        <w:t>4</w:t>
      </w:r>
      <w:r w:rsidR="00B81CCB" w:rsidRPr="005B416A">
        <w:rPr>
          <w:sz w:val="28"/>
          <w:szCs w:val="28"/>
        </w:rPr>
        <w:t>.7 Размер земельных участков гаражей (гаражей-стоянок) и стоянок легковых автомобилей в зависимости от их этажности следует принимать на одно машино-место, м</w:t>
      </w:r>
      <w:r w:rsidR="00B81CCB" w:rsidRPr="005B416A">
        <w:rPr>
          <w:sz w:val="28"/>
          <w:szCs w:val="28"/>
          <w:vertAlign w:val="superscript"/>
        </w:rPr>
        <w:t>2</w:t>
      </w:r>
      <w:r w:rsidR="00B81CCB" w:rsidRPr="005B416A">
        <w:rPr>
          <w:sz w:val="28"/>
          <w:szCs w:val="28"/>
        </w:rPr>
        <w:t>:</w:t>
      </w:r>
    </w:p>
    <w:p w:rsidR="00B81CCB" w:rsidRPr="00EE780D" w:rsidRDefault="00B81CCB" w:rsidP="00BE3FB7">
      <w:pPr>
        <w:pStyle w:val="ConsPlusNonformat"/>
        <w:spacing w:after="60"/>
        <w:jc w:val="both"/>
        <w:rPr>
          <w:rFonts w:ascii="Times New Roman" w:hAnsi="Times New Roman" w:cs="Times New Roman"/>
          <w:sz w:val="24"/>
          <w:szCs w:val="24"/>
        </w:rPr>
      </w:pPr>
      <w:r w:rsidRPr="005B416A">
        <w:rPr>
          <w:szCs w:val="28"/>
        </w:rPr>
        <w:t xml:space="preserve">    </w:t>
      </w:r>
      <w:r w:rsidRPr="00EE780D">
        <w:rPr>
          <w:rFonts w:ascii="Times New Roman" w:hAnsi="Times New Roman" w:cs="Times New Roman"/>
          <w:sz w:val="24"/>
          <w:szCs w:val="24"/>
        </w:rPr>
        <w:t>- для гаражей (гаражей-стоянок):</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одноэтажных ............................. 30,</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двухэтажных ............................. 20,</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трехэтажных ............................. 14,</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четырехэтажных .......................... 12,</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пятиэтажных ............................. 10;</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 наземных стоянок автомобилей ............ 25.</w:t>
      </w:r>
    </w:p>
    <w:p w:rsidR="00B81CCB" w:rsidRPr="005B416A" w:rsidRDefault="006A728B" w:rsidP="00BE3FB7">
      <w:pPr>
        <w:pStyle w:val="ConsPlusNormal"/>
        <w:spacing w:after="60"/>
        <w:ind w:firstLine="540"/>
        <w:jc w:val="both"/>
        <w:rPr>
          <w:sz w:val="28"/>
          <w:szCs w:val="28"/>
        </w:rPr>
      </w:pPr>
      <w:r w:rsidRPr="005B416A">
        <w:rPr>
          <w:sz w:val="28"/>
          <w:szCs w:val="28"/>
        </w:rPr>
        <w:t>4</w:t>
      </w:r>
      <w:r w:rsidR="00B81CCB" w:rsidRPr="005B416A">
        <w:rPr>
          <w:sz w:val="28"/>
          <w:szCs w:val="28"/>
        </w:rPr>
        <w:t>.8 Наименьшие расстояния до въездов/выездов в гаражи-стоянки следует принимать по расчету, но не менее: от перекрестков магистральных улиц - 50, улиц местного значения - 20, от остановочных пунктов общественного пассажирского транспорта - 30.</w:t>
      </w:r>
    </w:p>
    <w:p w:rsidR="00B81CCB" w:rsidRPr="005B416A" w:rsidRDefault="006A728B" w:rsidP="00BE3FB7">
      <w:pPr>
        <w:pStyle w:val="ConsPlusNormal"/>
        <w:spacing w:after="60"/>
        <w:ind w:firstLine="540"/>
        <w:jc w:val="both"/>
        <w:rPr>
          <w:sz w:val="28"/>
          <w:szCs w:val="28"/>
        </w:rPr>
      </w:pPr>
      <w:r w:rsidRPr="005B416A">
        <w:rPr>
          <w:sz w:val="28"/>
          <w:szCs w:val="28"/>
        </w:rPr>
        <w:t>4</w:t>
      </w:r>
      <w:r w:rsidR="00B81CCB" w:rsidRPr="005B416A">
        <w:rPr>
          <w:sz w:val="28"/>
          <w:szCs w:val="28"/>
        </w:rPr>
        <w:t>.9 Гаражи ведомственных автомобилей и легковых автомобилей специального назначения, грузовых автомобилей, такси и проката, автобусные и троллейбусные парки, трамвайные депо, а также базы централизованного технического обслуживания и сезонного хранения автомобилей и пункты проката автомобилей следует размещать в производственных зонах городов, принимая размеры их земельных участков согласно нижеприведенной таблице</w:t>
      </w:r>
      <w:r w:rsidR="008C61C3" w:rsidRPr="005B416A">
        <w:rPr>
          <w:sz w:val="28"/>
          <w:szCs w:val="28"/>
        </w:rPr>
        <w:t xml:space="preserve"> 3.1.9</w:t>
      </w:r>
      <w:r w:rsidR="00B81CCB" w:rsidRPr="005B416A">
        <w:rPr>
          <w:sz w:val="28"/>
          <w:szCs w:val="28"/>
        </w:rPr>
        <w:t>.</w:t>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6A728B"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10</w:t>
      </w:r>
      <w:r w:rsidR="00B81CCB" w:rsidRPr="005B416A">
        <w:rPr>
          <w:sz w:val="28"/>
          <w:szCs w:val="28"/>
        </w:rPr>
        <w:t xml:space="preserve"> Автозаправочные станции (АЗС) следует проектировать из расчета одна топливораздаточная колонка на 1200 легковых автомобилей, принимая размеры их земельных участков для станций, га:</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на 2 колонки ...................... 0,1;</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  5 колонок ...................... 0,2;</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  7    " ......................... 0,3;</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  9    " ......................... 0,35;</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 11    " ......................... 0,4.</w:t>
      </w:r>
    </w:p>
    <w:p w:rsidR="00B81CCB" w:rsidRPr="005B416A" w:rsidRDefault="006A728B"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11</w:t>
      </w:r>
      <w:r w:rsidR="00B81CCB" w:rsidRPr="005B416A">
        <w:rPr>
          <w:sz w:val="28"/>
          <w:szCs w:val="28"/>
        </w:rPr>
        <w:t xml:space="preserve"> Расстояния от АЗС с подземными резервуарами для хранения жидкого топлива до границ земельных участков дошкольных образовательных организаций, общеобразовательных организаций, в том числе с наличием интерната, медицинских организаций стационарного типа или до стен жилых и других общественных зданий и сооружений следует принимать в соответствии с </w:t>
      </w:r>
      <w:hyperlink w:anchor="Par4299" w:tooltip="[4] Федеральный закон от 22 июля 2008 г. N 123-ФЗ &quot;Технический регламент о требованиях пожарной безопасности&quot;" w:history="1">
        <w:r w:rsidR="00B81CCB" w:rsidRPr="005B416A">
          <w:rPr>
            <w:sz w:val="28"/>
            <w:szCs w:val="28"/>
          </w:rPr>
          <w:t>[4]</w:t>
        </w:r>
      </w:hyperlink>
      <w:r w:rsidR="00B81CCB" w:rsidRPr="005B416A">
        <w:rPr>
          <w:sz w:val="28"/>
          <w:szCs w:val="28"/>
        </w:rPr>
        <w:t xml:space="preserve"> и </w:t>
      </w:r>
      <w:hyperlink r:id="rId90" w:history="1">
        <w:r w:rsidR="00B81CCB" w:rsidRPr="005B416A">
          <w:rPr>
            <w:sz w:val="28"/>
            <w:szCs w:val="28"/>
          </w:rPr>
          <w:t>СанПиН 2.2.1/2.1.1.1200</w:t>
        </w:r>
      </w:hyperlink>
      <w:r w:rsidR="00B81CCB" w:rsidRPr="005B416A">
        <w:rPr>
          <w:sz w:val="28"/>
          <w:szCs w:val="28"/>
        </w:rPr>
        <w:t>.</w:t>
      </w:r>
    </w:p>
    <w:p w:rsidR="00B81CCB" w:rsidRPr="005B416A" w:rsidRDefault="006A728B"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12</w:t>
      </w:r>
      <w:r w:rsidR="00B81CCB" w:rsidRPr="005B416A">
        <w:rPr>
          <w:sz w:val="28"/>
          <w:szCs w:val="28"/>
        </w:rPr>
        <w:t xml:space="preserve"> На территории населенных пунктов следует предусматривать устройства зарядной сервисной инфраструктуры электротранспорта. Зарядные пункты могут размещаться на АЗС, станциях технического обслуживания, на стоянках автомобилей, в жилых районах.</w:t>
      </w:r>
    </w:p>
    <w:p w:rsidR="008C61C3" w:rsidRPr="005B416A" w:rsidRDefault="008C61C3" w:rsidP="00BE3FB7">
      <w:pPr>
        <w:pStyle w:val="ConsPlusNormal"/>
        <w:spacing w:after="60"/>
        <w:jc w:val="right"/>
        <w:rPr>
          <w:i/>
        </w:rPr>
      </w:pPr>
      <w:r w:rsidRPr="005B416A">
        <w:rPr>
          <w:i/>
        </w:rPr>
        <w:lastRenderedPageBreak/>
        <w:t>Таблица 3.1.9</w:t>
      </w:r>
    </w:p>
    <w:p w:rsidR="00B81CCB" w:rsidRPr="005B416A" w:rsidRDefault="00B81CCB" w:rsidP="00BE3FB7">
      <w:pPr>
        <w:pStyle w:val="ConsPlusNormal"/>
        <w:spacing w:after="60"/>
        <w:jc w:val="right"/>
        <w:rPr>
          <w:i/>
        </w:rPr>
      </w:pPr>
      <w:r w:rsidRPr="005B416A">
        <w:rPr>
          <w:i/>
        </w:rPr>
        <w:t>Нормы земельных участков гаражей и парков транспортных средств</w:t>
      </w:r>
    </w:p>
    <w:tbl>
      <w:tblPr>
        <w:tblW w:w="9492" w:type="dxa"/>
        <w:tblInd w:w="62" w:type="dxa"/>
        <w:tblLayout w:type="fixed"/>
        <w:tblCellMar>
          <w:top w:w="28" w:type="dxa"/>
          <w:left w:w="62" w:type="dxa"/>
          <w:bottom w:w="28" w:type="dxa"/>
          <w:right w:w="62" w:type="dxa"/>
        </w:tblCellMar>
        <w:tblLook w:val="0000" w:firstRow="0" w:lastRow="0" w:firstColumn="0" w:lastColumn="0" w:noHBand="0" w:noVBand="0"/>
      </w:tblPr>
      <w:tblGrid>
        <w:gridCol w:w="4395"/>
        <w:gridCol w:w="1977"/>
        <w:gridCol w:w="1560"/>
        <w:gridCol w:w="1560"/>
      </w:tblGrid>
      <w:tr w:rsidR="005B416A" w:rsidRPr="00F9627A" w:rsidTr="00F9627A">
        <w:trPr>
          <w:trHeight w:val="170"/>
        </w:trPr>
        <w:tc>
          <w:tcPr>
            <w:tcW w:w="43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F9627A" w:rsidRDefault="00B81CCB" w:rsidP="00F9627A">
            <w:pPr>
              <w:pStyle w:val="ConsPlusNormal"/>
              <w:jc w:val="center"/>
              <w:rPr>
                <w:sz w:val="20"/>
                <w:szCs w:val="20"/>
              </w:rPr>
            </w:pPr>
            <w:r w:rsidRPr="00F9627A">
              <w:rPr>
                <w:sz w:val="20"/>
                <w:szCs w:val="20"/>
              </w:rPr>
              <w:t>Объекты</w:t>
            </w:r>
          </w:p>
        </w:tc>
        <w:tc>
          <w:tcPr>
            <w:tcW w:w="19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F9627A" w:rsidRDefault="00B81CCB" w:rsidP="00F9627A">
            <w:pPr>
              <w:pStyle w:val="ConsPlusNormal"/>
              <w:jc w:val="center"/>
              <w:rPr>
                <w:sz w:val="20"/>
                <w:szCs w:val="20"/>
              </w:rPr>
            </w:pPr>
            <w:r w:rsidRPr="00F9627A">
              <w:rPr>
                <w:sz w:val="20"/>
                <w:szCs w:val="20"/>
              </w:rPr>
              <w:t>Расчетная единица</w:t>
            </w:r>
          </w:p>
        </w:tc>
        <w:tc>
          <w:tcPr>
            <w:tcW w:w="1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F9627A" w:rsidRDefault="00B81CCB" w:rsidP="00F9627A">
            <w:pPr>
              <w:pStyle w:val="ConsPlusNormal"/>
              <w:jc w:val="center"/>
              <w:rPr>
                <w:sz w:val="20"/>
                <w:szCs w:val="20"/>
              </w:rPr>
            </w:pPr>
            <w:r w:rsidRPr="00F9627A">
              <w:rPr>
                <w:sz w:val="20"/>
                <w:szCs w:val="20"/>
              </w:rPr>
              <w:t>Вместимость объекта</w:t>
            </w:r>
          </w:p>
        </w:tc>
        <w:tc>
          <w:tcPr>
            <w:tcW w:w="1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F9627A" w:rsidRDefault="00B81CCB" w:rsidP="00F9627A">
            <w:pPr>
              <w:pStyle w:val="ConsPlusNormal"/>
              <w:jc w:val="center"/>
              <w:rPr>
                <w:sz w:val="20"/>
                <w:szCs w:val="20"/>
              </w:rPr>
            </w:pPr>
            <w:r w:rsidRPr="00F9627A">
              <w:rPr>
                <w:sz w:val="20"/>
                <w:szCs w:val="20"/>
              </w:rPr>
              <w:t xml:space="preserve">Площадь участка на объект, </w:t>
            </w:r>
            <w:proofErr w:type="gramStart"/>
            <w:r w:rsidRPr="00F9627A">
              <w:rPr>
                <w:sz w:val="20"/>
                <w:szCs w:val="20"/>
              </w:rPr>
              <w:t>га</w:t>
            </w:r>
            <w:proofErr w:type="gramEnd"/>
          </w:p>
        </w:tc>
      </w:tr>
      <w:tr w:rsidR="005B416A" w:rsidRPr="00F9627A" w:rsidTr="00F9627A">
        <w:trPr>
          <w:trHeight w:val="170"/>
        </w:trPr>
        <w:tc>
          <w:tcPr>
            <w:tcW w:w="4395" w:type="dxa"/>
            <w:vMerge w:val="restart"/>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rPr>
                <w:sz w:val="20"/>
                <w:szCs w:val="20"/>
              </w:rPr>
            </w:pPr>
            <w:r w:rsidRPr="00F9627A">
              <w:rPr>
                <w:sz w:val="20"/>
                <w:szCs w:val="20"/>
              </w:rPr>
              <w:t>Многоэтажные гаражи для легковых таксомоторов и базы проката легковых автомобилей</w:t>
            </w:r>
          </w:p>
        </w:tc>
        <w:tc>
          <w:tcPr>
            <w:tcW w:w="1977" w:type="dxa"/>
            <w:vMerge w:val="restart"/>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Таксомотор, автомобиль проката</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100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0,5</w:t>
            </w:r>
          </w:p>
        </w:tc>
      </w:tr>
      <w:tr w:rsidR="005B416A" w:rsidRPr="00F9627A" w:rsidTr="00F9627A">
        <w:trPr>
          <w:trHeight w:val="170"/>
        </w:trPr>
        <w:tc>
          <w:tcPr>
            <w:tcW w:w="4395"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977"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300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1,2</w:t>
            </w:r>
          </w:p>
        </w:tc>
      </w:tr>
      <w:tr w:rsidR="005B416A" w:rsidRPr="00F9627A" w:rsidTr="00F9627A">
        <w:trPr>
          <w:trHeight w:val="170"/>
        </w:trPr>
        <w:tc>
          <w:tcPr>
            <w:tcW w:w="4395"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977"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500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1,6</w:t>
            </w:r>
          </w:p>
        </w:tc>
      </w:tr>
      <w:tr w:rsidR="005B416A" w:rsidRPr="00F9627A" w:rsidTr="00F9627A">
        <w:trPr>
          <w:trHeight w:val="170"/>
        </w:trPr>
        <w:tc>
          <w:tcPr>
            <w:tcW w:w="4395"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977"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800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2,1</w:t>
            </w:r>
          </w:p>
        </w:tc>
      </w:tr>
      <w:tr w:rsidR="005B416A" w:rsidRPr="00F9627A" w:rsidTr="00F9627A">
        <w:trPr>
          <w:trHeight w:val="170"/>
        </w:trPr>
        <w:tc>
          <w:tcPr>
            <w:tcW w:w="4395"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977"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1000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2,3</w:t>
            </w:r>
          </w:p>
        </w:tc>
      </w:tr>
      <w:tr w:rsidR="005B416A" w:rsidRPr="00F9627A" w:rsidTr="00F9627A">
        <w:trPr>
          <w:trHeight w:val="170"/>
        </w:trPr>
        <w:tc>
          <w:tcPr>
            <w:tcW w:w="4395" w:type="dxa"/>
            <w:vMerge w:val="restart"/>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rPr>
                <w:sz w:val="20"/>
                <w:szCs w:val="20"/>
              </w:rPr>
            </w:pPr>
            <w:r w:rsidRPr="00F9627A">
              <w:rPr>
                <w:sz w:val="20"/>
                <w:szCs w:val="20"/>
              </w:rPr>
              <w:t>Гаражи грузовых автомобилей</w:t>
            </w:r>
          </w:p>
        </w:tc>
        <w:tc>
          <w:tcPr>
            <w:tcW w:w="1977" w:type="dxa"/>
            <w:vMerge w:val="restart"/>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Автомобиль</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100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2,0</w:t>
            </w:r>
          </w:p>
        </w:tc>
      </w:tr>
      <w:tr w:rsidR="005B416A" w:rsidRPr="00F9627A" w:rsidTr="00F9627A">
        <w:trPr>
          <w:trHeight w:val="170"/>
        </w:trPr>
        <w:tc>
          <w:tcPr>
            <w:tcW w:w="4395"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977"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200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3,5</w:t>
            </w:r>
          </w:p>
        </w:tc>
      </w:tr>
      <w:tr w:rsidR="005B416A" w:rsidRPr="00F9627A" w:rsidTr="00F9627A">
        <w:trPr>
          <w:trHeight w:val="170"/>
        </w:trPr>
        <w:tc>
          <w:tcPr>
            <w:tcW w:w="4395"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977"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300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4,5</w:t>
            </w:r>
          </w:p>
        </w:tc>
      </w:tr>
      <w:tr w:rsidR="005B416A" w:rsidRPr="00F9627A" w:rsidTr="00F9627A">
        <w:trPr>
          <w:trHeight w:val="170"/>
        </w:trPr>
        <w:tc>
          <w:tcPr>
            <w:tcW w:w="4395"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977"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500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6,0</w:t>
            </w:r>
          </w:p>
        </w:tc>
      </w:tr>
      <w:tr w:rsidR="005B416A" w:rsidRPr="00F9627A" w:rsidTr="00F9627A">
        <w:trPr>
          <w:trHeight w:val="170"/>
        </w:trPr>
        <w:tc>
          <w:tcPr>
            <w:tcW w:w="4395" w:type="dxa"/>
            <w:tcBorders>
              <w:top w:val="single" w:sz="4" w:space="0" w:color="auto"/>
              <w:left w:val="single" w:sz="4" w:space="0" w:color="auto"/>
              <w:right w:val="single" w:sz="4" w:space="0" w:color="auto"/>
            </w:tcBorders>
          </w:tcPr>
          <w:p w:rsidR="00B81CCB" w:rsidRPr="00F9627A" w:rsidRDefault="00B81CCB" w:rsidP="00F9627A">
            <w:pPr>
              <w:pStyle w:val="ConsPlusNormal"/>
              <w:rPr>
                <w:sz w:val="20"/>
                <w:szCs w:val="20"/>
              </w:rPr>
            </w:pPr>
            <w:r w:rsidRPr="00F9627A">
              <w:rPr>
                <w:sz w:val="20"/>
                <w:szCs w:val="20"/>
              </w:rPr>
              <w:t>Трамвайные депо:</w:t>
            </w:r>
          </w:p>
        </w:tc>
        <w:tc>
          <w:tcPr>
            <w:tcW w:w="1977" w:type="dxa"/>
            <w:tcBorders>
              <w:top w:val="single" w:sz="4" w:space="0" w:color="auto"/>
              <w:left w:val="single" w:sz="4" w:space="0" w:color="auto"/>
              <w:right w:val="single" w:sz="4" w:space="0" w:color="auto"/>
            </w:tcBorders>
          </w:tcPr>
          <w:p w:rsidR="00B81CCB" w:rsidRPr="00F9627A" w:rsidRDefault="00B81CCB" w:rsidP="00F9627A">
            <w:pPr>
              <w:pStyle w:val="ConsPlusNormal"/>
              <w:rPr>
                <w:sz w:val="20"/>
                <w:szCs w:val="20"/>
              </w:rPr>
            </w:pPr>
          </w:p>
        </w:tc>
        <w:tc>
          <w:tcPr>
            <w:tcW w:w="1560" w:type="dxa"/>
            <w:tcBorders>
              <w:top w:val="single" w:sz="4" w:space="0" w:color="auto"/>
              <w:left w:val="single" w:sz="4" w:space="0" w:color="auto"/>
              <w:right w:val="single" w:sz="4" w:space="0" w:color="auto"/>
            </w:tcBorders>
          </w:tcPr>
          <w:p w:rsidR="00B81CCB" w:rsidRPr="00F9627A" w:rsidRDefault="00B81CCB" w:rsidP="00F9627A">
            <w:pPr>
              <w:pStyle w:val="ConsPlusNormal"/>
              <w:rPr>
                <w:sz w:val="20"/>
                <w:szCs w:val="20"/>
              </w:rPr>
            </w:pPr>
          </w:p>
        </w:tc>
        <w:tc>
          <w:tcPr>
            <w:tcW w:w="1560" w:type="dxa"/>
            <w:tcBorders>
              <w:top w:val="single" w:sz="4" w:space="0" w:color="auto"/>
              <w:left w:val="single" w:sz="4" w:space="0" w:color="auto"/>
              <w:right w:val="single" w:sz="4" w:space="0" w:color="auto"/>
            </w:tcBorders>
          </w:tcPr>
          <w:p w:rsidR="00B81CCB" w:rsidRPr="00F9627A" w:rsidRDefault="00B81CCB" w:rsidP="00F9627A">
            <w:pPr>
              <w:pStyle w:val="ConsPlusNormal"/>
              <w:rPr>
                <w:sz w:val="20"/>
                <w:szCs w:val="20"/>
              </w:rPr>
            </w:pPr>
          </w:p>
        </w:tc>
      </w:tr>
      <w:tr w:rsidR="005B416A" w:rsidRPr="00F9627A" w:rsidTr="00F9627A">
        <w:trPr>
          <w:trHeight w:val="170"/>
        </w:trPr>
        <w:tc>
          <w:tcPr>
            <w:tcW w:w="4395" w:type="dxa"/>
            <w:vMerge w:val="restart"/>
            <w:tcBorders>
              <w:left w:val="single" w:sz="4" w:space="0" w:color="auto"/>
              <w:bottom w:val="single" w:sz="4" w:space="0" w:color="auto"/>
              <w:right w:val="single" w:sz="4" w:space="0" w:color="auto"/>
            </w:tcBorders>
          </w:tcPr>
          <w:p w:rsidR="00B81CCB" w:rsidRPr="00F9627A" w:rsidRDefault="00B81CCB" w:rsidP="00F9627A">
            <w:pPr>
              <w:pStyle w:val="ConsPlusNormal"/>
              <w:rPr>
                <w:sz w:val="20"/>
                <w:szCs w:val="20"/>
              </w:rPr>
            </w:pPr>
            <w:r w:rsidRPr="00F9627A">
              <w:rPr>
                <w:sz w:val="20"/>
                <w:szCs w:val="20"/>
              </w:rPr>
              <w:t>без ремонтных мастерских</w:t>
            </w:r>
          </w:p>
        </w:tc>
        <w:tc>
          <w:tcPr>
            <w:tcW w:w="1977" w:type="dxa"/>
            <w:vMerge w:val="restart"/>
            <w:tcBorders>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Вагон</w:t>
            </w:r>
          </w:p>
        </w:tc>
        <w:tc>
          <w:tcPr>
            <w:tcW w:w="1560" w:type="dxa"/>
            <w:tcBorders>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100</w:t>
            </w:r>
          </w:p>
        </w:tc>
        <w:tc>
          <w:tcPr>
            <w:tcW w:w="1560" w:type="dxa"/>
            <w:tcBorders>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6,0</w:t>
            </w:r>
          </w:p>
        </w:tc>
      </w:tr>
      <w:tr w:rsidR="005B416A" w:rsidRPr="00F9627A" w:rsidTr="00F9627A">
        <w:trPr>
          <w:trHeight w:val="170"/>
        </w:trPr>
        <w:tc>
          <w:tcPr>
            <w:tcW w:w="4395" w:type="dxa"/>
            <w:vMerge/>
            <w:tcBorders>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977" w:type="dxa"/>
            <w:vMerge/>
            <w:tcBorders>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150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7,5</w:t>
            </w:r>
          </w:p>
        </w:tc>
      </w:tr>
      <w:tr w:rsidR="005B416A" w:rsidRPr="00F9627A" w:rsidTr="00F9627A">
        <w:trPr>
          <w:trHeight w:val="170"/>
        </w:trPr>
        <w:tc>
          <w:tcPr>
            <w:tcW w:w="4395" w:type="dxa"/>
            <w:vMerge/>
            <w:tcBorders>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977" w:type="dxa"/>
            <w:vMerge/>
            <w:tcBorders>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200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8,0</w:t>
            </w:r>
          </w:p>
        </w:tc>
      </w:tr>
      <w:tr w:rsidR="005B416A" w:rsidRPr="00F9627A" w:rsidTr="00F9627A">
        <w:trPr>
          <w:trHeight w:val="170"/>
        </w:trPr>
        <w:tc>
          <w:tcPr>
            <w:tcW w:w="4395"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rPr>
                <w:sz w:val="20"/>
                <w:szCs w:val="20"/>
              </w:rPr>
            </w:pPr>
            <w:r w:rsidRPr="00F9627A">
              <w:rPr>
                <w:sz w:val="20"/>
                <w:szCs w:val="20"/>
              </w:rPr>
              <w:t>с ремонтными мастерскими</w:t>
            </w:r>
          </w:p>
        </w:tc>
        <w:tc>
          <w:tcPr>
            <w:tcW w:w="1977" w:type="dxa"/>
            <w:vMerge/>
            <w:tcBorders>
              <w:left w:val="single" w:sz="4" w:space="0" w:color="auto"/>
              <w:bottom w:val="single" w:sz="4" w:space="0" w:color="auto"/>
              <w:right w:val="single" w:sz="4" w:space="0" w:color="auto"/>
            </w:tcBorders>
          </w:tcPr>
          <w:p w:rsidR="00B81CCB" w:rsidRPr="00F9627A" w:rsidRDefault="00B81CCB" w:rsidP="00F9627A">
            <w:pPr>
              <w:pStyle w:val="ConsPlusNormal"/>
              <w:rPr>
                <w:sz w:val="20"/>
                <w:szCs w:val="20"/>
              </w:rPr>
            </w:pP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100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6,5</w:t>
            </w:r>
          </w:p>
        </w:tc>
      </w:tr>
      <w:tr w:rsidR="005B416A" w:rsidRPr="00F9627A" w:rsidTr="00F9627A">
        <w:trPr>
          <w:trHeight w:val="170"/>
        </w:trPr>
        <w:tc>
          <w:tcPr>
            <w:tcW w:w="4395" w:type="dxa"/>
            <w:vMerge w:val="restart"/>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rPr>
                <w:sz w:val="20"/>
                <w:szCs w:val="20"/>
              </w:rPr>
            </w:pPr>
            <w:r w:rsidRPr="00F9627A">
              <w:rPr>
                <w:sz w:val="20"/>
                <w:szCs w:val="20"/>
              </w:rPr>
              <w:t>Троллейбусные парки без ремонтных мастерских</w:t>
            </w:r>
          </w:p>
        </w:tc>
        <w:tc>
          <w:tcPr>
            <w:tcW w:w="1977" w:type="dxa"/>
            <w:vMerge w:val="restart"/>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Машина</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100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3,5</w:t>
            </w:r>
          </w:p>
        </w:tc>
      </w:tr>
      <w:tr w:rsidR="005B416A" w:rsidRPr="00F9627A" w:rsidTr="00F9627A">
        <w:trPr>
          <w:trHeight w:val="170"/>
        </w:trPr>
        <w:tc>
          <w:tcPr>
            <w:tcW w:w="4395"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977"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200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6,0</w:t>
            </w:r>
          </w:p>
        </w:tc>
      </w:tr>
      <w:tr w:rsidR="005B416A" w:rsidRPr="00F9627A" w:rsidTr="00F9627A">
        <w:trPr>
          <w:trHeight w:val="170"/>
        </w:trPr>
        <w:tc>
          <w:tcPr>
            <w:tcW w:w="4395"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rPr>
                <w:sz w:val="20"/>
                <w:szCs w:val="20"/>
              </w:rPr>
            </w:pPr>
            <w:r w:rsidRPr="00F9627A">
              <w:rPr>
                <w:sz w:val="20"/>
                <w:szCs w:val="20"/>
              </w:rPr>
              <w:t>То же, с ремонтными мастерскими</w:t>
            </w:r>
          </w:p>
        </w:tc>
        <w:tc>
          <w:tcPr>
            <w:tcW w:w="1977"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rPr>
                <w:sz w:val="20"/>
                <w:szCs w:val="20"/>
              </w:rPr>
            </w:pP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100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5,0</w:t>
            </w:r>
          </w:p>
        </w:tc>
      </w:tr>
      <w:tr w:rsidR="005B416A" w:rsidRPr="00F9627A" w:rsidTr="00F9627A">
        <w:trPr>
          <w:trHeight w:val="170"/>
        </w:trPr>
        <w:tc>
          <w:tcPr>
            <w:tcW w:w="4395" w:type="dxa"/>
            <w:vMerge w:val="restart"/>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rPr>
                <w:sz w:val="20"/>
                <w:szCs w:val="20"/>
              </w:rPr>
            </w:pPr>
            <w:r w:rsidRPr="00F9627A">
              <w:rPr>
                <w:sz w:val="20"/>
                <w:szCs w:val="20"/>
              </w:rPr>
              <w:t>Автобусные парки (гаражи)</w:t>
            </w:r>
          </w:p>
        </w:tc>
        <w:tc>
          <w:tcPr>
            <w:tcW w:w="1977"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rPr>
                <w:sz w:val="20"/>
                <w:szCs w:val="20"/>
              </w:rPr>
            </w:pP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100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2,3</w:t>
            </w:r>
          </w:p>
        </w:tc>
      </w:tr>
      <w:tr w:rsidR="005B416A" w:rsidRPr="00F9627A" w:rsidTr="00F9627A">
        <w:trPr>
          <w:trHeight w:val="170"/>
        </w:trPr>
        <w:tc>
          <w:tcPr>
            <w:tcW w:w="4395"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977"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200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3,5</w:t>
            </w:r>
          </w:p>
        </w:tc>
      </w:tr>
      <w:tr w:rsidR="005B416A" w:rsidRPr="00F9627A" w:rsidTr="00F9627A">
        <w:trPr>
          <w:trHeight w:val="170"/>
        </w:trPr>
        <w:tc>
          <w:tcPr>
            <w:tcW w:w="4395"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977"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300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4,5</w:t>
            </w:r>
          </w:p>
        </w:tc>
      </w:tr>
      <w:tr w:rsidR="005B416A" w:rsidRPr="00F9627A" w:rsidTr="00F9627A">
        <w:trPr>
          <w:trHeight w:val="170"/>
        </w:trPr>
        <w:tc>
          <w:tcPr>
            <w:tcW w:w="4395"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977" w:type="dxa"/>
            <w:vMerge/>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both"/>
              <w:rPr>
                <w:sz w:val="20"/>
                <w:szCs w:val="20"/>
              </w:rPr>
            </w:pP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500</w:t>
            </w:r>
          </w:p>
        </w:tc>
        <w:tc>
          <w:tcPr>
            <w:tcW w:w="1560" w:type="dxa"/>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jc w:val="center"/>
              <w:rPr>
                <w:sz w:val="20"/>
                <w:szCs w:val="20"/>
              </w:rPr>
            </w:pPr>
            <w:r w:rsidRPr="00F9627A">
              <w:rPr>
                <w:sz w:val="20"/>
                <w:szCs w:val="20"/>
              </w:rPr>
              <w:t>6,5</w:t>
            </w:r>
          </w:p>
        </w:tc>
      </w:tr>
      <w:tr w:rsidR="005B416A" w:rsidRPr="00F9627A" w:rsidTr="00F9627A">
        <w:trPr>
          <w:trHeight w:val="170"/>
        </w:trPr>
        <w:tc>
          <w:tcPr>
            <w:tcW w:w="9492" w:type="dxa"/>
            <w:gridSpan w:val="4"/>
            <w:tcBorders>
              <w:top w:val="single" w:sz="4" w:space="0" w:color="auto"/>
              <w:left w:val="single" w:sz="4" w:space="0" w:color="auto"/>
              <w:bottom w:val="single" w:sz="4" w:space="0" w:color="auto"/>
              <w:right w:val="single" w:sz="4" w:space="0" w:color="auto"/>
            </w:tcBorders>
          </w:tcPr>
          <w:p w:rsidR="00B81CCB" w:rsidRPr="00F9627A" w:rsidRDefault="00B81CCB" w:rsidP="00F9627A">
            <w:pPr>
              <w:pStyle w:val="ConsPlusNormal"/>
              <w:ind w:firstLine="283"/>
              <w:jc w:val="both"/>
              <w:rPr>
                <w:sz w:val="20"/>
                <w:szCs w:val="20"/>
              </w:rPr>
            </w:pPr>
            <w:r w:rsidRPr="00F9627A">
              <w:rPr>
                <w:sz w:val="20"/>
                <w:szCs w:val="20"/>
              </w:rPr>
              <w:t>Примечание - Для условий реконструкции размеры земельных участков при соответствующем обосновании допускается уменьшать, но не более чем на 20%.</w:t>
            </w:r>
          </w:p>
        </w:tc>
      </w:tr>
    </w:tbl>
    <w:p w:rsidR="00B81CCB" w:rsidRPr="00F9627A" w:rsidRDefault="008C61C3" w:rsidP="008C61C3">
      <w:pPr>
        <w:pStyle w:val="a4"/>
        <w:spacing w:after="60" w:line="240" w:lineRule="auto"/>
        <w:ind w:firstLine="567"/>
        <w:jc w:val="right"/>
        <w:rPr>
          <w:rFonts w:ascii="Times New Roman" w:eastAsia="Calibri" w:hAnsi="Times New Roman" w:cs="Times New Roman"/>
          <w:sz w:val="24"/>
        </w:rPr>
      </w:pPr>
      <w:r w:rsidRPr="00F9627A">
        <w:rPr>
          <w:rFonts w:ascii="Times New Roman" w:eastAsia="Calibri" w:hAnsi="Times New Roman" w:cs="Times New Roman"/>
          <w:sz w:val="24"/>
        </w:rPr>
        <w:t>Таблица И.1 Приложения И СП 42.13330.2016</w:t>
      </w:r>
    </w:p>
    <w:p w:rsidR="008C61C3" w:rsidRDefault="008C61C3" w:rsidP="00B440E0">
      <w:pPr>
        <w:pStyle w:val="a4"/>
        <w:spacing w:after="60" w:line="240" w:lineRule="auto"/>
        <w:rPr>
          <w:rFonts w:ascii="Times New Roman" w:eastAsia="Calibri" w:hAnsi="Times New Roman" w:cs="Times New Roman"/>
          <w:sz w:val="28"/>
        </w:rPr>
      </w:pPr>
    </w:p>
    <w:p w:rsidR="00B440E0" w:rsidRPr="00340442" w:rsidRDefault="00B440E0" w:rsidP="00B440E0">
      <w:pPr>
        <w:pStyle w:val="a4"/>
        <w:spacing w:after="60" w:line="240" w:lineRule="auto"/>
        <w:ind w:firstLine="540"/>
        <w:jc w:val="both"/>
        <w:rPr>
          <w:rFonts w:ascii="Times New Roman" w:eastAsia="Calibri" w:hAnsi="Times New Roman" w:cs="Times New Roman"/>
          <w:sz w:val="28"/>
        </w:rPr>
      </w:pPr>
      <w:r w:rsidRPr="00340442">
        <w:rPr>
          <w:rFonts w:ascii="Times New Roman" w:eastAsia="Calibri" w:hAnsi="Times New Roman" w:cs="Times New Roman"/>
          <w:sz w:val="28"/>
        </w:rPr>
        <w:t>4.13</w:t>
      </w:r>
      <w:proofErr w:type="gramStart"/>
      <w:r w:rsidRPr="00340442">
        <w:rPr>
          <w:rFonts w:ascii="Times New Roman" w:eastAsia="Calibri" w:hAnsi="Times New Roman" w:cs="Times New Roman"/>
          <w:sz w:val="28"/>
        </w:rPr>
        <w:t xml:space="preserve"> В</w:t>
      </w:r>
      <w:proofErr w:type="gramEnd"/>
      <w:r w:rsidRPr="00340442">
        <w:rPr>
          <w:rFonts w:ascii="Times New Roman" w:eastAsia="Calibri" w:hAnsi="Times New Roman" w:cs="Times New Roman"/>
          <w:sz w:val="28"/>
        </w:rPr>
        <w:t xml:space="preserve"> соответствии с региональными нормативами Краснодарского края </w:t>
      </w:r>
      <w:r w:rsidR="002B5B17" w:rsidRPr="00340442">
        <w:rPr>
          <w:rFonts w:ascii="Times New Roman" w:eastAsia="Calibri" w:hAnsi="Times New Roman" w:cs="Times New Roman"/>
          <w:sz w:val="28"/>
        </w:rPr>
        <w:t xml:space="preserve">(в ред. от 14.12.21) </w:t>
      </w:r>
      <w:r w:rsidR="0099584B" w:rsidRPr="00340442">
        <w:rPr>
          <w:rFonts w:ascii="Times New Roman" w:eastAsia="Calibri" w:hAnsi="Times New Roman" w:cs="Times New Roman"/>
          <w:sz w:val="28"/>
        </w:rPr>
        <w:t>необходим учет следующих норм</w:t>
      </w:r>
      <w:r w:rsidRPr="00340442">
        <w:rPr>
          <w:rFonts w:ascii="Times New Roman" w:eastAsia="Calibri" w:hAnsi="Times New Roman" w:cs="Times New Roman"/>
          <w:sz w:val="28"/>
        </w:rPr>
        <w:t>:</w:t>
      </w:r>
    </w:p>
    <w:p w:rsidR="00F9627A" w:rsidRPr="00340442" w:rsidRDefault="00F9627A" w:rsidP="00F9627A">
      <w:pPr>
        <w:pStyle w:val="a4"/>
        <w:spacing w:after="60"/>
        <w:ind w:firstLine="540"/>
        <w:jc w:val="both"/>
        <w:rPr>
          <w:rFonts w:ascii="Times New Roman" w:eastAsia="Calibri" w:hAnsi="Times New Roman" w:cs="Times New Roman"/>
          <w:sz w:val="28"/>
        </w:rPr>
      </w:pPr>
      <w:r w:rsidRPr="00340442">
        <w:rPr>
          <w:rFonts w:ascii="Times New Roman" w:eastAsia="Calibri" w:hAnsi="Times New Roman" w:cs="Times New Roman"/>
          <w:sz w:val="28"/>
        </w:rPr>
        <w:t>4.13.1</w:t>
      </w:r>
      <w:proofErr w:type="gramStart"/>
      <w:r w:rsidRPr="00340442">
        <w:rPr>
          <w:rFonts w:ascii="Times New Roman" w:eastAsia="Calibri" w:hAnsi="Times New Roman" w:cs="Times New Roman"/>
          <w:sz w:val="28"/>
        </w:rPr>
        <w:t xml:space="preserve"> П</w:t>
      </w:r>
      <w:proofErr w:type="gramEnd"/>
      <w:r w:rsidRPr="00340442">
        <w:rPr>
          <w:rFonts w:ascii="Times New Roman" w:eastAsia="Calibri" w:hAnsi="Times New Roman" w:cs="Times New Roman"/>
          <w:sz w:val="28"/>
        </w:rPr>
        <w:t>ри проектировании многоквартирных домов в границах отведенного земельного участка следует предусматривать места для хранения и парковки автомобилей из расчета одно машино-место на 80 кв. м площади квартир.</w:t>
      </w:r>
    </w:p>
    <w:p w:rsidR="00F9627A" w:rsidRPr="00340442" w:rsidRDefault="00F9627A" w:rsidP="00F9627A">
      <w:pPr>
        <w:pStyle w:val="a4"/>
        <w:spacing w:after="60"/>
        <w:ind w:firstLine="540"/>
        <w:jc w:val="both"/>
        <w:rPr>
          <w:rFonts w:ascii="Times New Roman" w:eastAsia="Calibri" w:hAnsi="Times New Roman" w:cs="Times New Roman"/>
          <w:sz w:val="28"/>
        </w:rPr>
      </w:pPr>
      <w:r w:rsidRPr="00340442">
        <w:rPr>
          <w:rFonts w:ascii="Times New Roman" w:eastAsia="Calibri" w:hAnsi="Times New Roman" w:cs="Times New Roman"/>
          <w:sz w:val="28"/>
        </w:rPr>
        <w:t>В границах земельного участка проектируемых жилых домов следует предусматривать открытые площадки (гостевые автостоянки) для парковки легковых автомобилей посетителей из расчета одно машино-место (парковочное место) на 600 кв. м площади квартир, удаленные от подъездов (входных групп) не более чем на 200 м.</w:t>
      </w:r>
    </w:p>
    <w:p w:rsidR="00B440E0" w:rsidRDefault="00B440E0" w:rsidP="00B440E0">
      <w:pPr>
        <w:pStyle w:val="a4"/>
        <w:spacing w:after="60" w:line="240" w:lineRule="auto"/>
        <w:ind w:firstLine="540"/>
        <w:jc w:val="both"/>
        <w:rPr>
          <w:rFonts w:ascii="Times New Roman" w:eastAsia="Calibri" w:hAnsi="Times New Roman" w:cs="Times New Roman"/>
          <w:sz w:val="28"/>
        </w:rPr>
      </w:pPr>
      <w:r w:rsidRPr="00340442">
        <w:rPr>
          <w:rFonts w:ascii="Times New Roman" w:eastAsia="Calibri" w:hAnsi="Times New Roman" w:cs="Times New Roman"/>
          <w:sz w:val="28"/>
        </w:rPr>
        <w:t>4.13.</w:t>
      </w:r>
      <w:r w:rsidR="00F9627A" w:rsidRPr="00340442">
        <w:rPr>
          <w:rFonts w:ascii="Times New Roman" w:eastAsia="Calibri" w:hAnsi="Times New Roman" w:cs="Times New Roman"/>
          <w:sz w:val="28"/>
        </w:rPr>
        <w:t>2</w:t>
      </w:r>
      <w:proofErr w:type="gramStart"/>
      <w:r w:rsidRPr="00340442">
        <w:rPr>
          <w:rFonts w:ascii="Times New Roman" w:eastAsia="Calibri" w:hAnsi="Times New Roman" w:cs="Times New Roman"/>
          <w:sz w:val="28"/>
        </w:rPr>
        <w:t xml:space="preserve"> В</w:t>
      </w:r>
      <w:proofErr w:type="gramEnd"/>
      <w:r w:rsidRPr="00340442">
        <w:rPr>
          <w:rFonts w:ascii="Times New Roman" w:eastAsia="Calibri" w:hAnsi="Times New Roman" w:cs="Times New Roman"/>
          <w:sz w:val="28"/>
        </w:rPr>
        <w:t xml:space="preserve"> пределах жилых территорий и на придомовых территориях следует предусматривать открытые площадки (гостевые автостоянки) для парковки легковых автомобилей посетителей из расчета 40 машино-мест на 1000 жителей, удаленные от подъездов обслуживаемых жилых домов не более чем на 200 м.</w:t>
      </w:r>
      <w:bookmarkStart w:id="26" w:name="_GoBack"/>
      <w:bookmarkEnd w:id="26"/>
    </w:p>
    <w:p w:rsidR="00B440E0" w:rsidRDefault="00B440E0" w:rsidP="008C61C3">
      <w:pPr>
        <w:pStyle w:val="a4"/>
        <w:spacing w:after="60" w:line="240" w:lineRule="auto"/>
        <w:ind w:firstLine="567"/>
        <w:jc w:val="right"/>
        <w:rPr>
          <w:rFonts w:ascii="Times New Roman" w:eastAsia="Calibri" w:hAnsi="Times New Roman" w:cs="Times New Roman"/>
          <w:sz w:val="28"/>
        </w:rPr>
      </w:pPr>
    </w:p>
    <w:p w:rsidR="00B81CCB" w:rsidRPr="005B416A" w:rsidRDefault="00B81CCB" w:rsidP="0096061C">
      <w:pPr>
        <w:pStyle w:val="ConsPlusTitle"/>
        <w:spacing w:after="60"/>
        <w:ind w:firstLine="540"/>
        <w:jc w:val="both"/>
        <w:outlineLvl w:val="3"/>
        <w:rPr>
          <w:rFonts w:ascii="Times New Roman" w:hAnsi="Times New Roman" w:cs="Times New Roman"/>
          <w:sz w:val="28"/>
        </w:rPr>
      </w:pPr>
      <w:r w:rsidRPr="005B416A">
        <w:rPr>
          <w:rFonts w:ascii="Times New Roman" w:hAnsi="Times New Roman" w:cs="Times New Roman"/>
          <w:sz w:val="28"/>
        </w:rPr>
        <w:t>Парковки на улично-дорожной сети</w:t>
      </w:r>
    </w:p>
    <w:p w:rsidR="00B81CCB" w:rsidRPr="005B416A" w:rsidRDefault="00B81CCB" w:rsidP="0096061C">
      <w:pPr>
        <w:pStyle w:val="ConsPlusTitle"/>
        <w:spacing w:after="60"/>
        <w:ind w:firstLine="540"/>
        <w:jc w:val="both"/>
        <w:outlineLvl w:val="4"/>
        <w:rPr>
          <w:rFonts w:ascii="Times New Roman" w:hAnsi="Times New Roman" w:cs="Times New Roman"/>
          <w:sz w:val="28"/>
        </w:rPr>
      </w:pPr>
      <w:r w:rsidRPr="005B416A">
        <w:rPr>
          <w:rFonts w:ascii="Times New Roman" w:hAnsi="Times New Roman" w:cs="Times New Roman"/>
          <w:sz w:val="28"/>
        </w:rPr>
        <w:t>Общие требования</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.1 Парковки на УДС допускается предусматривать на проезжей части только для размещения легковых автомобилей и при наличии резервов пропускной способности УДС и резерва ширины проезжих частей.</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.2 Следует проводить обоснование допустимости размещения парковок на УДС, определяя наличие резервов пропускной способности УДС и резерва ширины проезжей части и тротуара с учетом прогнозных показателей.</w:t>
      </w:r>
    </w:p>
    <w:p w:rsidR="00B81CCB" w:rsidRPr="005B416A" w:rsidRDefault="00B81CCB" w:rsidP="00BE3FB7">
      <w:pPr>
        <w:pStyle w:val="ConsPlusNormal"/>
        <w:spacing w:after="60"/>
        <w:ind w:firstLine="540"/>
        <w:jc w:val="both"/>
        <w:rPr>
          <w:sz w:val="28"/>
        </w:rPr>
      </w:pPr>
    </w:p>
    <w:p w:rsidR="00B81CCB" w:rsidRPr="005B416A" w:rsidRDefault="00B81CCB" w:rsidP="0096061C">
      <w:pPr>
        <w:pStyle w:val="ConsPlusTitle"/>
        <w:spacing w:after="60"/>
        <w:ind w:left="567" w:firstLine="540"/>
        <w:jc w:val="both"/>
        <w:outlineLvl w:val="4"/>
        <w:rPr>
          <w:rFonts w:ascii="Times New Roman" w:hAnsi="Times New Roman" w:cs="Times New Roman"/>
          <w:sz w:val="28"/>
        </w:rPr>
      </w:pPr>
      <w:r w:rsidRPr="005B416A">
        <w:rPr>
          <w:rFonts w:ascii="Times New Roman" w:hAnsi="Times New Roman" w:cs="Times New Roman"/>
          <w:sz w:val="28"/>
        </w:rPr>
        <w:t>Условия допустимости использования городских улиц и дорог для размещения парковок</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w:t>
      </w:r>
      <w:r w:rsidRPr="005B416A">
        <w:rPr>
          <w:sz w:val="28"/>
        </w:rPr>
        <w:t>3</w:t>
      </w:r>
      <w:proofErr w:type="gramStart"/>
      <w:r w:rsidR="00B81CCB" w:rsidRPr="005B416A">
        <w:rPr>
          <w:sz w:val="28"/>
        </w:rPr>
        <w:t xml:space="preserve"> П</w:t>
      </w:r>
      <w:proofErr w:type="gramEnd"/>
      <w:r w:rsidR="00B81CCB" w:rsidRPr="005B416A">
        <w:rPr>
          <w:sz w:val="28"/>
        </w:rPr>
        <w:t>ри размещении парковок следует определить допустимость их размещения, исходя из следующих требований:</w:t>
      </w:r>
    </w:p>
    <w:p w:rsidR="00B81CCB" w:rsidRPr="005B416A" w:rsidRDefault="00B81CCB" w:rsidP="00BE3FB7">
      <w:pPr>
        <w:pStyle w:val="ConsPlusNormal"/>
        <w:spacing w:after="60"/>
        <w:ind w:firstLine="540"/>
        <w:jc w:val="both"/>
        <w:rPr>
          <w:sz w:val="28"/>
        </w:rPr>
      </w:pPr>
      <w:r w:rsidRPr="005B416A">
        <w:rPr>
          <w:sz w:val="28"/>
        </w:rPr>
        <w:t>- соблюдения условий безопасности движения транспорта и пешеходов;</w:t>
      </w:r>
    </w:p>
    <w:p w:rsidR="00B81CCB" w:rsidRPr="005B416A" w:rsidRDefault="00B81CCB" w:rsidP="00BE3FB7">
      <w:pPr>
        <w:pStyle w:val="ConsPlusNormal"/>
        <w:spacing w:after="60"/>
        <w:ind w:firstLine="540"/>
        <w:jc w:val="both"/>
        <w:rPr>
          <w:sz w:val="28"/>
        </w:rPr>
      </w:pPr>
      <w:r w:rsidRPr="005B416A">
        <w:rPr>
          <w:sz w:val="28"/>
        </w:rPr>
        <w:t xml:space="preserve">- обеспечение требуемой пропускной способности проезжей части, оставшейся после размещения парковок (по фактической и прогнозируемой интенсивности движения с опережением на 4 - 5 лет). Ширина проезжей части, оставшейся после размещения парковок, должна обеспечивать пропускную способность транспорта в нормативных условиях в соответствии с </w:t>
      </w:r>
      <w:hyperlink w:anchor="Par482" w:tooltip="5.5.12 Пропускную способность одной полосы движения проезжей части улицы, в том числе на пересечениях, следует определять по расчету в зависимости от видов транспорта, расчетной скорости движения, продольного уклона, количества полос движения, интенсивности дв" w:history="1">
        <w:r w:rsidRPr="005B416A">
          <w:rPr>
            <w:sz w:val="28"/>
          </w:rPr>
          <w:t>5.5.12</w:t>
        </w:r>
      </w:hyperlink>
      <w:r w:rsidRPr="005B416A">
        <w:rPr>
          <w:sz w:val="28"/>
        </w:rPr>
        <w:t xml:space="preserve"> (с коэффициентом загрузки не более 0,8).</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w:t>
      </w:r>
      <w:r w:rsidRPr="005B416A">
        <w:rPr>
          <w:sz w:val="28"/>
        </w:rPr>
        <w:t>4</w:t>
      </w:r>
      <w:r w:rsidR="00B81CCB" w:rsidRPr="005B416A">
        <w:rPr>
          <w:sz w:val="28"/>
        </w:rPr>
        <w:t xml:space="preserve"> При определении допустимости размещения парковок на УДС на выбранном участке следует:</w:t>
      </w:r>
    </w:p>
    <w:p w:rsidR="00B81CCB" w:rsidRPr="005B416A" w:rsidRDefault="00B81CCB" w:rsidP="00BE3FB7">
      <w:pPr>
        <w:pStyle w:val="ConsPlusNormal"/>
        <w:spacing w:after="60"/>
        <w:ind w:firstLine="540"/>
        <w:jc w:val="both"/>
        <w:rPr>
          <w:sz w:val="28"/>
        </w:rPr>
      </w:pPr>
      <w:r w:rsidRPr="005B416A">
        <w:rPr>
          <w:sz w:val="28"/>
        </w:rPr>
        <w:t>- определить существующие интенсивности движения транспорта;</w:t>
      </w:r>
    </w:p>
    <w:p w:rsidR="00B81CCB" w:rsidRPr="005B416A" w:rsidRDefault="00B81CCB" w:rsidP="00BE3FB7">
      <w:pPr>
        <w:pStyle w:val="ConsPlusNormal"/>
        <w:spacing w:after="60"/>
        <w:ind w:firstLine="540"/>
        <w:jc w:val="both"/>
        <w:rPr>
          <w:sz w:val="28"/>
        </w:rPr>
      </w:pPr>
      <w:r w:rsidRPr="005B416A">
        <w:rPr>
          <w:sz w:val="28"/>
        </w:rPr>
        <w:t>- определить значения интенсивности движения транспорта, прогнозируемые на ближайшие 4 - 5 лет, с учетом ожидаемого развития транспортной инфраструктуры, а также размещения объектов застройки различного функционального назначения на прилегающих территориях;</w:t>
      </w:r>
    </w:p>
    <w:p w:rsidR="00B81CCB" w:rsidRPr="005B416A" w:rsidRDefault="00B81CCB" w:rsidP="00BE3FB7">
      <w:pPr>
        <w:pStyle w:val="ConsPlusNormal"/>
        <w:spacing w:after="60"/>
        <w:ind w:firstLine="540"/>
        <w:jc w:val="both"/>
        <w:rPr>
          <w:sz w:val="28"/>
        </w:rPr>
      </w:pPr>
      <w:r w:rsidRPr="005B416A">
        <w:rPr>
          <w:sz w:val="28"/>
        </w:rPr>
        <w:t>- определить резерв пропускной способности проезжей части на ближайшие 4 - 5 лет;</w:t>
      </w:r>
    </w:p>
    <w:p w:rsidR="00B81CCB" w:rsidRPr="005B416A" w:rsidRDefault="00B81CCB" w:rsidP="00BE3FB7">
      <w:pPr>
        <w:pStyle w:val="ConsPlusNormal"/>
        <w:spacing w:after="60"/>
        <w:ind w:firstLine="540"/>
        <w:jc w:val="both"/>
        <w:rPr>
          <w:sz w:val="28"/>
        </w:rPr>
      </w:pPr>
      <w:r w:rsidRPr="005B416A">
        <w:rPr>
          <w:sz w:val="28"/>
        </w:rPr>
        <w:t>- определить резерв ширины проезжей части;</w:t>
      </w:r>
    </w:p>
    <w:p w:rsidR="00B81CCB" w:rsidRPr="005B416A" w:rsidRDefault="00B81CCB" w:rsidP="00BE3FB7">
      <w:pPr>
        <w:pStyle w:val="ConsPlusNormal"/>
        <w:spacing w:after="60"/>
        <w:ind w:firstLine="540"/>
        <w:jc w:val="both"/>
        <w:rPr>
          <w:sz w:val="28"/>
        </w:rPr>
      </w:pPr>
      <w:r w:rsidRPr="005B416A">
        <w:rPr>
          <w:sz w:val="28"/>
        </w:rPr>
        <w:t>- определить возможность размещения парковки на проезжей части с учетом обеспечения нормативных значений ширин полос движения оставшейся ширины проезжей части, а также обеспечения пропуска существующих и перспективных транспортных потоков с коэффициентом загрузки не более 0,8.</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w:t>
      </w:r>
      <w:r w:rsidRPr="005B416A">
        <w:rPr>
          <w:sz w:val="28"/>
        </w:rPr>
        <w:t>5</w:t>
      </w:r>
      <w:r w:rsidR="00B81CCB" w:rsidRPr="005B416A">
        <w:rPr>
          <w:sz w:val="28"/>
        </w:rPr>
        <w:t xml:space="preserve"> Не допускается размещать парковки на проезжей части улиц при наличии выделенной полосы для движения наземного общественного транспорта.</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w:t>
      </w:r>
      <w:r w:rsidRPr="005B416A">
        <w:rPr>
          <w:sz w:val="28"/>
        </w:rPr>
        <w:t>6</w:t>
      </w:r>
      <w:r w:rsidR="00B81CCB" w:rsidRPr="005B416A">
        <w:rPr>
          <w:sz w:val="28"/>
        </w:rPr>
        <w:t xml:space="preserve"> Условия допустимости размещения парковок на улицах и дорогах различных категорий следует принимать в соответствии с требованиями </w:t>
      </w:r>
      <w:hyperlink w:anchor="Par1530" w:tooltip="Допустимость размещения парковок на основной" w:history="1">
        <w:r w:rsidR="00B81CCB" w:rsidRPr="005B416A">
          <w:rPr>
            <w:sz w:val="28"/>
          </w:rPr>
          <w:t>таблицы 8.1</w:t>
        </w:r>
      </w:hyperlink>
      <w:r w:rsidR="00B81CCB" w:rsidRPr="005B416A">
        <w:rPr>
          <w:sz w:val="28"/>
        </w:rPr>
        <w:t>.</w:t>
      </w:r>
    </w:p>
    <w:p w:rsidR="00B81CCB" w:rsidRPr="005B416A" w:rsidRDefault="006A728B" w:rsidP="00BE3FB7">
      <w:pPr>
        <w:pStyle w:val="ConsPlusNormal"/>
        <w:spacing w:after="60"/>
        <w:ind w:firstLine="540"/>
        <w:jc w:val="both"/>
        <w:rPr>
          <w:sz w:val="28"/>
        </w:rPr>
      </w:pPr>
      <w:r w:rsidRPr="005B416A">
        <w:rPr>
          <w:sz w:val="28"/>
        </w:rPr>
        <w:lastRenderedPageBreak/>
        <w:t>5</w:t>
      </w:r>
      <w:r w:rsidR="00B81CCB" w:rsidRPr="005B416A">
        <w:rPr>
          <w:sz w:val="28"/>
        </w:rPr>
        <w:t>.</w:t>
      </w:r>
      <w:r w:rsidRPr="005B416A">
        <w:rPr>
          <w:sz w:val="28"/>
        </w:rPr>
        <w:t>7</w:t>
      </w:r>
      <w:r w:rsidR="00B81CCB" w:rsidRPr="005B416A">
        <w:rPr>
          <w:sz w:val="28"/>
        </w:rPr>
        <w:t xml:space="preserve"> Парковки на УДС проектируют для общего пользования. Не допускается их использование в качестве </w:t>
      </w:r>
      <w:proofErr w:type="spellStart"/>
      <w:r w:rsidR="00B81CCB" w:rsidRPr="005B416A">
        <w:rPr>
          <w:sz w:val="28"/>
        </w:rPr>
        <w:t>приобъектных</w:t>
      </w:r>
      <w:proofErr w:type="spellEnd"/>
      <w:r w:rsidR="00B81CCB" w:rsidRPr="005B416A">
        <w:rPr>
          <w:sz w:val="28"/>
        </w:rPr>
        <w:t xml:space="preserve"> стоянок для конкретных объектов различного функционального назначения.</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w:t>
      </w:r>
      <w:r w:rsidRPr="005B416A">
        <w:rPr>
          <w:sz w:val="28"/>
        </w:rPr>
        <w:t>8</w:t>
      </w:r>
      <w:r w:rsidR="00B81CCB" w:rsidRPr="005B416A">
        <w:rPr>
          <w:sz w:val="28"/>
        </w:rPr>
        <w:t xml:space="preserve"> На УДС районного значения при проектировании новых линейных объектов устройство парковок не предусматривается. В условиях реконструкции допускается размещение парковок на улицах районного значения в случае наличия резерва пропускной способности, в том числе путем устройства специальных карманов за счет площади газонов или тротуаров.</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w:t>
      </w:r>
      <w:r w:rsidRPr="005B416A">
        <w:rPr>
          <w:sz w:val="28"/>
        </w:rPr>
        <w:t>9</w:t>
      </w:r>
      <w:r w:rsidR="00B81CCB" w:rsidRPr="005B416A">
        <w:rPr>
          <w:sz w:val="28"/>
        </w:rPr>
        <w:t xml:space="preserve"> На УДС местного значения при проектировании новых линейных объектов и в условиях реконструкции допускается предусматривать парковки в виде обособленных площадок, примыкающих к проезжей части (в том числе с устройством карманов).</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w:t>
      </w:r>
      <w:r w:rsidRPr="005B416A">
        <w:rPr>
          <w:sz w:val="28"/>
        </w:rPr>
        <w:t>10</w:t>
      </w:r>
      <w:r w:rsidR="00B81CCB" w:rsidRPr="005B416A">
        <w:rPr>
          <w:sz w:val="28"/>
        </w:rPr>
        <w:t xml:space="preserve"> Размещать парковки на боковых проездах магистральных улиц допускается в соответствии с таблицей </w:t>
      </w:r>
      <w:r w:rsidR="008C61C3" w:rsidRPr="005B416A">
        <w:rPr>
          <w:sz w:val="28"/>
        </w:rPr>
        <w:t>3</w:t>
      </w:r>
      <w:r w:rsidR="00B81CCB" w:rsidRPr="005B416A">
        <w:rPr>
          <w:sz w:val="28"/>
        </w:rPr>
        <w:t>.1</w:t>
      </w:r>
      <w:r w:rsidR="008C61C3" w:rsidRPr="005B416A">
        <w:rPr>
          <w:sz w:val="28"/>
        </w:rPr>
        <w:t>.10</w:t>
      </w:r>
      <w:r w:rsidR="00B81CCB" w:rsidRPr="005B416A">
        <w:rPr>
          <w:sz w:val="28"/>
        </w:rPr>
        <w:t>, как для улиц и дорог местного значения.</w:t>
      </w:r>
    </w:p>
    <w:p w:rsidR="00B81CCB" w:rsidRPr="005B416A" w:rsidRDefault="00B81CCB" w:rsidP="008C61C3">
      <w:pPr>
        <w:pStyle w:val="ConsPlusNormal"/>
        <w:ind w:firstLine="540"/>
        <w:jc w:val="both"/>
      </w:pPr>
    </w:p>
    <w:p w:rsidR="00B81CCB" w:rsidRPr="005B416A" w:rsidRDefault="00B81CCB" w:rsidP="008C61C3">
      <w:pPr>
        <w:pStyle w:val="ConsPlusNormal"/>
        <w:jc w:val="right"/>
      </w:pPr>
      <w:r w:rsidRPr="005B416A">
        <w:t xml:space="preserve">Таблица </w:t>
      </w:r>
      <w:r w:rsidR="008C61C3" w:rsidRPr="005B416A">
        <w:t>3</w:t>
      </w:r>
      <w:r w:rsidRPr="005B416A">
        <w:t>.1</w:t>
      </w:r>
      <w:r w:rsidR="008C61C3" w:rsidRPr="005B416A">
        <w:t>.10</w:t>
      </w:r>
    </w:p>
    <w:p w:rsidR="00B81CCB" w:rsidRPr="005B416A" w:rsidRDefault="00B81CCB" w:rsidP="008C61C3">
      <w:pPr>
        <w:pStyle w:val="ConsPlusNormal"/>
        <w:jc w:val="center"/>
      </w:pPr>
      <w:bookmarkStart w:id="27" w:name="Par1530"/>
      <w:bookmarkEnd w:id="27"/>
      <w:r w:rsidRPr="005B416A">
        <w:rPr>
          <w:b/>
          <w:bCs/>
        </w:rPr>
        <w:t>Допустимость размещения парковок на основной</w:t>
      </w:r>
    </w:p>
    <w:p w:rsidR="00B81CCB" w:rsidRPr="005B416A" w:rsidRDefault="00B81CCB" w:rsidP="008C61C3">
      <w:pPr>
        <w:pStyle w:val="ConsPlusNormal"/>
        <w:jc w:val="center"/>
      </w:pPr>
      <w:r w:rsidRPr="005B416A">
        <w:rPr>
          <w:b/>
          <w:bCs/>
        </w:rPr>
        <w:t>проезжей части УДС и рекомендуемые способы</w:t>
      </w:r>
    </w:p>
    <w:p w:rsidR="00B81CCB" w:rsidRPr="005B416A" w:rsidRDefault="00B81CCB" w:rsidP="008C61C3">
      <w:pPr>
        <w:pStyle w:val="ConsPlusNormal"/>
        <w:jc w:val="center"/>
      </w:pPr>
      <w:r w:rsidRPr="005B416A">
        <w:rPr>
          <w:b/>
          <w:bCs/>
        </w:rPr>
        <w:t>их размещения в зависимости от категории улицы</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4678"/>
        <w:gridCol w:w="794"/>
        <w:gridCol w:w="706"/>
        <w:gridCol w:w="710"/>
        <w:gridCol w:w="715"/>
        <w:gridCol w:w="850"/>
        <w:gridCol w:w="850"/>
      </w:tblGrid>
      <w:tr w:rsidR="005B416A" w:rsidRPr="00F9627A" w:rsidTr="008C61C3">
        <w:tc>
          <w:tcPr>
            <w:tcW w:w="4678" w:type="dxa"/>
            <w:vMerge w:val="restart"/>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Категория улицы</w:t>
            </w:r>
          </w:p>
        </w:tc>
        <w:tc>
          <w:tcPr>
            <w:tcW w:w="4625" w:type="dxa"/>
            <w:gridSpan w:val="6"/>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Угол расстановки автомобилей</w:t>
            </w:r>
          </w:p>
        </w:tc>
      </w:tr>
      <w:tr w:rsidR="005B416A" w:rsidRPr="00F9627A" w:rsidTr="008C61C3">
        <w:tc>
          <w:tcPr>
            <w:tcW w:w="4678" w:type="dxa"/>
            <w:vMerge/>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ind w:firstLine="540"/>
              <w:jc w:val="both"/>
              <w:rPr>
                <w:sz w:val="22"/>
              </w:rPr>
            </w:pPr>
          </w:p>
        </w:tc>
        <w:tc>
          <w:tcPr>
            <w:tcW w:w="794"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0°</w:t>
            </w:r>
          </w:p>
        </w:tc>
        <w:tc>
          <w:tcPr>
            <w:tcW w:w="706"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30°</w:t>
            </w:r>
          </w:p>
        </w:tc>
        <w:tc>
          <w:tcPr>
            <w:tcW w:w="710"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45°</w:t>
            </w:r>
          </w:p>
        </w:tc>
        <w:tc>
          <w:tcPr>
            <w:tcW w:w="715"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60°</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75°</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90°</w:t>
            </w:r>
          </w:p>
        </w:tc>
      </w:tr>
      <w:tr w:rsidR="005B416A" w:rsidRPr="00F9627A" w:rsidTr="008C61C3">
        <w:tc>
          <w:tcPr>
            <w:tcW w:w="9303" w:type="dxa"/>
            <w:gridSpan w:val="7"/>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Магистральные улицы и дороги</w:t>
            </w:r>
          </w:p>
        </w:tc>
      </w:tr>
      <w:tr w:rsidR="005B416A" w:rsidRPr="00F9627A" w:rsidTr="008C61C3">
        <w:tc>
          <w:tcPr>
            <w:tcW w:w="4678"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rPr>
                <w:sz w:val="22"/>
              </w:rPr>
            </w:pPr>
            <w:r w:rsidRPr="00F9627A">
              <w:rPr>
                <w:sz w:val="22"/>
              </w:rPr>
              <w:t>Городские автомобильные дороги</w:t>
            </w:r>
          </w:p>
        </w:tc>
        <w:tc>
          <w:tcPr>
            <w:tcW w:w="794"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706"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710"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715"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850"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850"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r>
      <w:tr w:rsidR="005B416A" w:rsidRPr="00F9627A" w:rsidTr="008C61C3">
        <w:tc>
          <w:tcPr>
            <w:tcW w:w="4678"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rPr>
                <w:sz w:val="22"/>
              </w:rPr>
            </w:pPr>
            <w:r w:rsidRPr="00F9627A">
              <w:rPr>
                <w:sz w:val="22"/>
              </w:rPr>
              <w:t>Улицы городского значения 1-го класса</w:t>
            </w:r>
          </w:p>
        </w:tc>
        <w:tc>
          <w:tcPr>
            <w:tcW w:w="794"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706"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710"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715"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850"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850"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r>
      <w:tr w:rsidR="005B416A" w:rsidRPr="00F9627A" w:rsidTr="008C61C3">
        <w:tc>
          <w:tcPr>
            <w:tcW w:w="4678"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rPr>
                <w:sz w:val="22"/>
              </w:rPr>
            </w:pPr>
            <w:r w:rsidRPr="00F9627A">
              <w:rPr>
                <w:sz w:val="22"/>
              </w:rPr>
              <w:t>Улицы городского значения 2-го класса</w:t>
            </w:r>
          </w:p>
        </w:tc>
        <w:tc>
          <w:tcPr>
            <w:tcW w:w="794"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706"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710"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715"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850"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850"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r>
      <w:tr w:rsidR="005B416A" w:rsidRPr="00F9627A" w:rsidTr="008C61C3">
        <w:tc>
          <w:tcPr>
            <w:tcW w:w="4678"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rPr>
                <w:sz w:val="22"/>
              </w:rPr>
            </w:pPr>
            <w:r w:rsidRPr="00F9627A">
              <w:rPr>
                <w:sz w:val="22"/>
              </w:rPr>
              <w:t>Улицы городского значения 3-го класса</w:t>
            </w:r>
          </w:p>
        </w:tc>
        <w:tc>
          <w:tcPr>
            <w:tcW w:w="794"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706"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710"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715"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850"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850"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r>
      <w:tr w:rsidR="005B416A" w:rsidRPr="00F9627A" w:rsidTr="008C61C3">
        <w:tc>
          <w:tcPr>
            <w:tcW w:w="4678"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rPr>
                <w:sz w:val="22"/>
              </w:rPr>
            </w:pPr>
            <w:r w:rsidRPr="00F9627A">
              <w:rPr>
                <w:sz w:val="22"/>
              </w:rPr>
              <w:t>Улицы районного значения</w:t>
            </w:r>
          </w:p>
        </w:tc>
        <w:tc>
          <w:tcPr>
            <w:tcW w:w="794"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706"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710"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715"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850"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c>
          <w:tcPr>
            <w:tcW w:w="850"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w:t>
            </w:r>
          </w:p>
        </w:tc>
      </w:tr>
      <w:tr w:rsidR="005B416A" w:rsidRPr="00F9627A" w:rsidTr="008C61C3">
        <w:tc>
          <w:tcPr>
            <w:tcW w:w="9303" w:type="dxa"/>
            <w:gridSpan w:val="7"/>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center"/>
              <w:rPr>
                <w:sz w:val="22"/>
              </w:rPr>
            </w:pPr>
            <w:r w:rsidRPr="00F9627A">
              <w:rPr>
                <w:sz w:val="22"/>
              </w:rPr>
              <w:t>Улицы и дороги местного значения</w:t>
            </w:r>
          </w:p>
        </w:tc>
      </w:tr>
      <w:tr w:rsidR="005B416A" w:rsidRPr="00F9627A" w:rsidTr="008C61C3">
        <w:tc>
          <w:tcPr>
            <w:tcW w:w="4678"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both"/>
              <w:rPr>
                <w:sz w:val="22"/>
              </w:rPr>
            </w:pPr>
            <w:r w:rsidRPr="00F9627A">
              <w:rPr>
                <w:sz w:val="22"/>
              </w:rPr>
              <w:t>Улицы в жилой и общественной застройке</w:t>
            </w:r>
          </w:p>
        </w:tc>
        <w:tc>
          <w:tcPr>
            <w:tcW w:w="794"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w:t>
            </w:r>
          </w:p>
        </w:tc>
        <w:tc>
          <w:tcPr>
            <w:tcW w:w="706"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w:t>
            </w:r>
          </w:p>
        </w:tc>
        <w:tc>
          <w:tcPr>
            <w:tcW w:w="710"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w:t>
            </w:r>
          </w:p>
        </w:tc>
        <w:tc>
          <w:tcPr>
            <w:tcW w:w="715"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w:t>
            </w:r>
          </w:p>
        </w:tc>
      </w:tr>
      <w:tr w:rsidR="005B416A" w:rsidRPr="00F9627A" w:rsidTr="008C61C3">
        <w:tc>
          <w:tcPr>
            <w:tcW w:w="4678" w:type="dxa"/>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jc w:val="both"/>
              <w:rPr>
                <w:sz w:val="22"/>
              </w:rPr>
            </w:pPr>
            <w:r w:rsidRPr="00F9627A">
              <w:rPr>
                <w:sz w:val="22"/>
              </w:rPr>
              <w:t>Улицы и дороги в производственных зонах</w:t>
            </w:r>
          </w:p>
        </w:tc>
        <w:tc>
          <w:tcPr>
            <w:tcW w:w="794"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w:t>
            </w:r>
          </w:p>
        </w:tc>
        <w:tc>
          <w:tcPr>
            <w:tcW w:w="706"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w:t>
            </w:r>
          </w:p>
        </w:tc>
        <w:tc>
          <w:tcPr>
            <w:tcW w:w="710"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w:t>
            </w:r>
          </w:p>
        </w:tc>
        <w:tc>
          <w:tcPr>
            <w:tcW w:w="715"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F9627A" w:rsidRDefault="00B81CCB" w:rsidP="008C61C3">
            <w:pPr>
              <w:pStyle w:val="ConsPlusNormal"/>
              <w:jc w:val="center"/>
              <w:rPr>
                <w:sz w:val="22"/>
              </w:rPr>
            </w:pPr>
            <w:r w:rsidRPr="00F9627A">
              <w:rPr>
                <w:sz w:val="22"/>
              </w:rPr>
              <w:t>(+)/(+)</w:t>
            </w:r>
          </w:p>
        </w:tc>
      </w:tr>
      <w:tr w:rsidR="005B416A" w:rsidRPr="00F9627A" w:rsidTr="008C61C3">
        <w:tc>
          <w:tcPr>
            <w:tcW w:w="9303" w:type="dxa"/>
            <w:gridSpan w:val="7"/>
            <w:tcBorders>
              <w:top w:val="single" w:sz="4" w:space="0" w:color="auto"/>
              <w:left w:val="single" w:sz="4" w:space="0" w:color="auto"/>
              <w:bottom w:val="single" w:sz="4" w:space="0" w:color="auto"/>
              <w:right w:val="single" w:sz="4" w:space="0" w:color="auto"/>
            </w:tcBorders>
          </w:tcPr>
          <w:p w:rsidR="00B81CCB" w:rsidRPr="00F9627A" w:rsidRDefault="00B81CCB" w:rsidP="008C61C3">
            <w:pPr>
              <w:pStyle w:val="ConsPlusNormal"/>
              <w:ind w:firstLine="283"/>
              <w:jc w:val="both"/>
              <w:rPr>
                <w:sz w:val="22"/>
              </w:rPr>
            </w:pPr>
            <w:r w:rsidRPr="00F9627A">
              <w:rPr>
                <w:sz w:val="22"/>
              </w:rPr>
              <w:t>Примечание - В настоящей таблице применены следующие условные обозначения:</w:t>
            </w:r>
          </w:p>
          <w:p w:rsidR="00B81CCB" w:rsidRPr="00F9627A" w:rsidRDefault="00B81CCB" w:rsidP="008C61C3">
            <w:pPr>
              <w:pStyle w:val="ConsPlusNormal"/>
              <w:ind w:firstLine="283"/>
              <w:jc w:val="both"/>
              <w:rPr>
                <w:sz w:val="22"/>
              </w:rPr>
            </w:pPr>
            <w:r w:rsidRPr="00F9627A">
              <w:rPr>
                <w:sz w:val="22"/>
              </w:rPr>
              <w:t>- "..."/ - значение перед дробью - при строительстве;</w:t>
            </w:r>
          </w:p>
          <w:p w:rsidR="00B81CCB" w:rsidRPr="00F9627A" w:rsidRDefault="00B81CCB" w:rsidP="008C61C3">
            <w:pPr>
              <w:pStyle w:val="ConsPlusNormal"/>
              <w:ind w:firstLine="283"/>
              <w:jc w:val="both"/>
              <w:rPr>
                <w:sz w:val="22"/>
              </w:rPr>
            </w:pPr>
            <w:r w:rsidRPr="00F9627A">
              <w:rPr>
                <w:sz w:val="22"/>
              </w:rPr>
              <w:t>- /"..." - значение после дроби - в условиях реконструкции;</w:t>
            </w:r>
          </w:p>
          <w:p w:rsidR="00B81CCB" w:rsidRPr="00F9627A" w:rsidRDefault="00B81CCB" w:rsidP="008C61C3">
            <w:pPr>
              <w:pStyle w:val="ConsPlusNormal"/>
              <w:ind w:firstLine="283"/>
              <w:jc w:val="both"/>
              <w:rPr>
                <w:sz w:val="22"/>
              </w:rPr>
            </w:pPr>
            <w:r w:rsidRPr="00F9627A">
              <w:rPr>
                <w:sz w:val="22"/>
              </w:rPr>
              <w:t>- "-" - парковки не допускается размещать;</w:t>
            </w:r>
          </w:p>
          <w:p w:rsidR="00B81CCB" w:rsidRPr="00F9627A" w:rsidRDefault="00B81CCB" w:rsidP="008C61C3">
            <w:pPr>
              <w:pStyle w:val="ConsPlusNormal"/>
              <w:ind w:firstLine="283"/>
              <w:jc w:val="both"/>
              <w:rPr>
                <w:sz w:val="22"/>
              </w:rPr>
            </w:pPr>
            <w:r w:rsidRPr="00F9627A">
              <w:rPr>
                <w:sz w:val="22"/>
              </w:rPr>
              <w:t>- "+" - парковки допускается размещать;</w:t>
            </w:r>
          </w:p>
          <w:p w:rsidR="00B81CCB" w:rsidRPr="00F9627A" w:rsidRDefault="00B81CCB" w:rsidP="008C61C3">
            <w:pPr>
              <w:pStyle w:val="ConsPlusNormal"/>
              <w:ind w:firstLine="283"/>
              <w:jc w:val="both"/>
              <w:rPr>
                <w:sz w:val="22"/>
              </w:rPr>
            </w:pPr>
            <w:r w:rsidRPr="00F9627A">
              <w:rPr>
                <w:sz w:val="22"/>
              </w:rPr>
              <w:t>- "(+)" - размещение парковки допускается организовывать в заездных карманах или на обособленных площадках.</w:t>
            </w:r>
          </w:p>
        </w:tc>
      </w:tr>
    </w:tbl>
    <w:p w:rsidR="008C61C3" w:rsidRPr="005B416A" w:rsidRDefault="008C61C3" w:rsidP="008C61C3">
      <w:pPr>
        <w:pStyle w:val="ConsPlusNormal"/>
        <w:spacing w:after="60"/>
        <w:jc w:val="right"/>
      </w:pPr>
      <w:r w:rsidRPr="005B416A">
        <w:t>Таблица 8.1 СП 396.1325800.2018</w:t>
      </w:r>
    </w:p>
    <w:p w:rsidR="008C61C3" w:rsidRPr="005B416A" w:rsidRDefault="008C61C3">
      <w:pPr>
        <w:rPr>
          <w:rFonts w:ascii="Times New Roman" w:eastAsiaTheme="minorEastAsia" w:hAnsi="Times New Roman" w:cs="Times New Roman"/>
          <w:b/>
          <w:bCs/>
          <w:sz w:val="28"/>
          <w:szCs w:val="24"/>
          <w:lang w:eastAsia="ru-RU"/>
        </w:rPr>
      </w:pPr>
      <w:r w:rsidRPr="005B416A">
        <w:rPr>
          <w:rFonts w:ascii="Times New Roman" w:hAnsi="Times New Roman" w:cs="Times New Roman"/>
          <w:sz w:val="28"/>
        </w:rPr>
        <w:br w:type="page"/>
      </w:r>
    </w:p>
    <w:p w:rsidR="00B81CCB" w:rsidRPr="005B416A" w:rsidRDefault="00B81CCB" w:rsidP="0096061C">
      <w:pPr>
        <w:pStyle w:val="ConsPlusTitle"/>
        <w:spacing w:after="60"/>
        <w:ind w:left="567" w:firstLine="540"/>
        <w:jc w:val="both"/>
        <w:outlineLvl w:val="4"/>
        <w:rPr>
          <w:rFonts w:ascii="Times New Roman" w:hAnsi="Times New Roman" w:cs="Times New Roman"/>
          <w:sz w:val="28"/>
        </w:rPr>
      </w:pPr>
      <w:r w:rsidRPr="005B416A">
        <w:rPr>
          <w:rFonts w:ascii="Times New Roman" w:hAnsi="Times New Roman" w:cs="Times New Roman"/>
          <w:sz w:val="28"/>
        </w:rPr>
        <w:lastRenderedPageBreak/>
        <w:t>Параметры размещения парковок</w:t>
      </w:r>
    </w:p>
    <w:p w:rsidR="00B81CCB" w:rsidRPr="005B416A" w:rsidRDefault="00B81CCB" w:rsidP="00BE3FB7">
      <w:pPr>
        <w:pStyle w:val="ConsPlusNormal"/>
        <w:spacing w:after="60"/>
        <w:ind w:firstLine="540"/>
        <w:jc w:val="both"/>
        <w:rPr>
          <w:sz w:val="28"/>
        </w:rPr>
      </w:pP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.1</w:t>
      </w:r>
      <w:r w:rsidRPr="005B416A">
        <w:rPr>
          <w:sz w:val="28"/>
        </w:rPr>
        <w:t>1</w:t>
      </w:r>
      <w:r w:rsidR="00B81CCB" w:rsidRPr="005B416A">
        <w:rPr>
          <w:sz w:val="28"/>
        </w:rPr>
        <w:t xml:space="preserve"> В зависимости от способа расстановки автомобилей принимаются различные параметры парковочных мест в соответствии с таблицей </w:t>
      </w:r>
      <w:r w:rsidR="008C61C3" w:rsidRPr="005B416A">
        <w:rPr>
          <w:sz w:val="28"/>
        </w:rPr>
        <w:t>3</w:t>
      </w:r>
      <w:r w:rsidR="00B81CCB" w:rsidRPr="005B416A">
        <w:rPr>
          <w:sz w:val="28"/>
        </w:rPr>
        <w:t>.</w:t>
      </w:r>
      <w:r w:rsidR="008C61C3" w:rsidRPr="005B416A">
        <w:rPr>
          <w:sz w:val="28"/>
        </w:rPr>
        <w:t>1</w:t>
      </w:r>
      <w:r w:rsidR="00B81CCB" w:rsidRPr="005B416A">
        <w:rPr>
          <w:sz w:val="28"/>
        </w:rPr>
        <w:t>.</w:t>
      </w:r>
      <w:r w:rsidR="008C61C3" w:rsidRPr="005B416A">
        <w:rPr>
          <w:sz w:val="28"/>
        </w:rPr>
        <w:t>11</w:t>
      </w:r>
    </w:p>
    <w:p w:rsidR="00B81CCB" w:rsidRPr="005B416A" w:rsidRDefault="00B81CCB" w:rsidP="00BE3FB7">
      <w:pPr>
        <w:pStyle w:val="ConsPlusNormal"/>
        <w:spacing w:after="60"/>
        <w:ind w:firstLine="540"/>
        <w:jc w:val="both"/>
      </w:pPr>
    </w:p>
    <w:p w:rsidR="00B81CCB" w:rsidRPr="005B416A" w:rsidRDefault="00B81CCB" w:rsidP="00BE3FB7">
      <w:pPr>
        <w:pStyle w:val="ConsPlusNormal"/>
        <w:spacing w:after="60"/>
        <w:jc w:val="right"/>
      </w:pPr>
      <w:r w:rsidRPr="005B416A">
        <w:t xml:space="preserve">Таблица </w:t>
      </w:r>
      <w:r w:rsidR="008C61C3" w:rsidRPr="005B416A">
        <w:t>3</w:t>
      </w:r>
      <w:r w:rsidRPr="005B416A">
        <w:t>.</w:t>
      </w:r>
      <w:r w:rsidR="008C61C3" w:rsidRPr="005B416A">
        <w:t>1.11</w:t>
      </w:r>
    </w:p>
    <w:p w:rsidR="00B81CCB" w:rsidRPr="005B416A" w:rsidRDefault="00B81CCB" w:rsidP="008C61C3">
      <w:pPr>
        <w:pStyle w:val="ConsPlusNormal"/>
        <w:jc w:val="center"/>
      </w:pPr>
      <w:bookmarkStart w:id="28" w:name="Par1606"/>
      <w:bookmarkEnd w:id="28"/>
      <w:r w:rsidRPr="005B416A">
        <w:rPr>
          <w:b/>
          <w:bCs/>
        </w:rPr>
        <w:t>Рекомендуемые размеры парковочных мест</w:t>
      </w:r>
    </w:p>
    <w:p w:rsidR="00B81CCB" w:rsidRPr="005B416A" w:rsidRDefault="00B81CCB" w:rsidP="008C61C3">
      <w:pPr>
        <w:pStyle w:val="ConsPlusNormal"/>
        <w:jc w:val="center"/>
      </w:pPr>
      <w:r w:rsidRPr="005B416A">
        <w:rPr>
          <w:b/>
          <w:bCs/>
        </w:rPr>
        <w:t>при различных способах расстановки легковых</w:t>
      </w:r>
    </w:p>
    <w:p w:rsidR="00B81CCB" w:rsidRPr="005B416A" w:rsidRDefault="00B81CCB" w:rsidP="008C61C3">
      <w:pPr>
        <w:pStyle w:val="ConsPlusNormal"/>
        <w:jc w:val="center"/>
      </w:pPr>
      <w:r w:rsidRPr="005B416A">
        <w:rPr>
          <w:b/>
          <w:bCs/>
        </w:rPr>
        <w:t>автомобилей на парковках, размещаемых на УДС</w:t>
      </w:r>
    </w:p>
    <w:tbl>
      <w:tblPr>
        <w:tblW w:w="9498" w:type="dxa"/>
        <w:tblInd w:w="62" w:type="dxa"/>
        <w:tblLayout w:type="fixed"/>
        <w:tblCellMar>
          <w:top w:w="28" w:type="dxa"/>
          <w:left w:w="62" w:type="dxa"/>
          <w:bottom w:w="28" w:type="dxa"/>
          <w:right w:w="62" w:type="dxa"/>
        </w:tblCellMar>
        <w:tblLook w:val="0000" w:firstRow="0" w:lastRow="0" w:firstColumn="0" w:lastColumn="0" w:noHBand="0" w:noVBand="0"/>
      </w:tblPr>
      <w:tblGrid>
        <w:gridCol w:w="2694"/>
        <w:gridCol w:w="2126"/>
        <w:gridCol w:w="590"/>
        <w:gridCol w:w="614"/>
        <w:gridCol w:w="605"/>
        <w:gridCol w:w="1077"/>
        <w:gridCol w:w="1792"/>
      </w:tblGrid>
      <w:tr w:rsidR="005B416A" w:rsidRPr="005B416A" w:rsidTr="008C61C3">
        <w:tc>
          <w:tcPr>
            <w:tcW w:w="2694"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sz w:val="20"/>
                <w:szCs w:val="20"/>
              </w:rPr>
              <w:t>Параметры парковки</w:t>
            </w:r>
          </w:p>
        </w:tc>
        <w:tc>
          <w:tcPr>
            <w:tcW w:w="6804" w:type="dxa"/>
            <w:gridSpan w:val="6"/>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sz w:val="20"/>
                <w:szCs w:val="20"/>
              </w:rPr>
              <w:t>Угол расстановки автомобилей </w:t>
            </w:r>
            <w:r w:rsidRPr="005B416A">
              <w:rPr>
                <w:noProof/>
                <w:sz w:val="20"/>
                <w:szCs w:val="20"/>
              </w:rPr>
              <w:drawing>
                <wp:inline distT="0" distB="0" distL="0" distR="0">
                  <wp:extent cx="152400" cy="162560"/>
                  <wp:effectExtent l="0" t="0" r="0" b="889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2400" cy="162560"/>
                          </a:xfrm>
                          <a:prstGeom prst="rect">
                            <a:avLst/>
                          </a:prstGeom>
                          <a:noFill/>
                          <a:ln>
                            <a:noFill/>
                          </a:ln>
                        </pic:spPr>
                      </pic:pic>
                    </a:graphicData>
                  </a:graphic>
                </wp:inline>
              </w:drawing>
            </w:r>
          </w:p>
        </w:tc>
      </w:tr>
      <w:tr w:rsidR="005B416A" w:rsidRPr="005B416A" w:rsidTr="008C61C3">
        <w:tc>
          <w:tcPr>
            <w:tcW w:w="2694" w:type="dxa"/>
            <w:vMerge/>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ind w:firstLine="540"/>
              <w:jc w:val="both"/>
              <w:rPr>
                <w:sz w:val="20"/>
                <w:szCs w:val="20"/>
              </w:rPr>
            </w:pPr>
          </w:p>
        </w:tc>
        <w:tc>
          <w:tcPr>
            <w:tcW w:w="212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sz w:val="20"/>
                <w:szCs w:val="20"/>
              </w:rPr>
              <w:t>0°</w:t>
            </w:r>
          </w:p>
        </w:tc>
        <w:tc>
          <w:tcPr>
            <w:tcW w:w="5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sz w:val="20"/>
                <w:szCs w:val="20"/>
              </w:rPr>
              <w:t>30°</w:t>
            </w:r>
          </w:p>
        </w:tc>
        <w:tc>
          <w:tcPr>
            <w:tcW w:w="6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sz w:val="20"/>
                <w:szCs w:val="20"/>
              </w:rPr>
              <w:t>45°</w:t>
            </w:r>
          </w:p>
        </w:tc>
        <w:tc>
          <w:tcPr>
            <w:tcW w:w="60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sz w:val="20"/>
                <w:szCs w:val="20"/>
              </w:rPr>
              <w:t>60</w:t>
            </w:r>
          </w:p>
        </w:tc>
        <w:tc>
          <w:tcPr>
            <w:tcW w:w="107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sz w:val="20"/>
                <w:szCs w:val="20"/>
              </w:rPr>
              <w:t>75°</w:t>
            </w:r>
          </w:p>
        </w:tc>
        <w:tc>
          <w:tcPr>
            <w:tcW w:w="17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sz w:val="20"/>
                <w:szCs w:val="20"/>
              </w:rPr>
              <w:t>90</w:t>
            </w:r>
          </w:p>
        </w:tc>
      </w:tr>
      <w:tr w:rsidR="005B416A" w:rsidRPr="005B416A" w:rsidTr="008C61C3">
        <w:trPr>
          <w:trHeight w:val="373"/>
        </w:trPr>
        <w:tc>
          <w:tcPr>
            <w:tcW w:w="2694" w:type="dxa"/>
            <w:vMerge/>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ind w:firstLine="540"/>
              <w:jc w:val="both"/>
              <w:rPr>
                <w:sz w:val="20"/>
                <w:szCs w:val="20"/>
              </w:rPr>
            </w:pPr>
          </w:p>
        </w:tc>
        <w:tc>
          <w:tcPr>
            <w:tcW w:w="212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noProof/>
                <w:position w:val="-15"/>
                <w:sz w:val="20"/>
                <w:szCs w:val="20"/>
              </w:rPr>
              <w:drawing>
                <wp:inline distT="0" distB="0" distL="0" distR="0">
                  <wp:extent cx="914400" cy="231913"/>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14400" cy="231913"/>
                          </a:xfrm>
                          <a:prstGeom prst="rect">
                            <a:avLst/>
                          </a:prstGeom>
                          <a:noFill/>
                          <a:ln>
                            <a:noFill/>
                          </a:ln>
                        </pic:spPr>
                      </pic:pic>
                    </a:graphicData>
                  </a:graphic>
                </wp:inline>
              </w:drawing>
            </w:r>
          </w:p>
        </w:tc>
        <w:tc>
          <w:tcPr>
            <w:tcW w:w="2886" w:type="dxa"/>
            <w:gridSpan w:val="4"/>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noProof/>
                <w:position w:val="-58"/>
                <w:sz w:val="20"/>
                <w:szCs w:val="20"/>
              </w:rPr>
              <w:drawing>
                <wp:inline distT="0" distB="0" distL="0" distR="0">
                  <wp:extent cx="934720" cy="563393"/>
                  <wp:effectExtent l="0" t="0" r="0" b="825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34720" cy="563393"/>
                          </a:xfrm>
                          <a:prstGeom prst="rect">
                            <a:avLst/>
                          </a:prstGeom>
                          <a:noFill/>
                          <a:ln>
                            <a:noFill/>
                          </a:ln>
                        </pic:spPr>
                      </pic:pic>
                    </a:graphicData>
                  </a:graphic>
                </wp:inline>
              </w:drawing>
            </w:r>
          </w:p>
        </w:tc>
        <w:tc>
          <w:tcPr>
            <w:tcW w:w="17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noProof/>
                <w:position w:val="-33"/>
                <w:sz w:val="20"/>
                <w:szCs w:val="20"/>
              </w:rPr>
              <w:drawing>
                <wp:inline distT="0" distB="0" distL="0" distR="0">
                  <wp:extent cx="827060" cy="4064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827060" cy="406400"/>
                          </a:xfrm>
                          <a:prstGeom prst="rect">
                            <a:avLst/>
                          </a:prstGeom>
                          <a:noFill/>
                          <a:ln>
                            <a:noFill/>
                          </a:ln>
                        </pic:spPr>
                      </pic:pic>
                    </a:graphicData>
                  </a:graphic>
                </wp:inline>
              </w:drawing>
            </w:r>
          </w:p>
        </w:tc>
      </w:tr>
      <w:tr w:rsidR="005B416A" w:rsidRPr="005B416A" w:rsidTr="008C61C3">
        <w:tc>
          <w:tcPr>
            <w:tcW w:w="26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rPr>
                <w:sz w:val="20"/>
                <w:szCs w:val="20"/>
              </w:rPr>
            </w:pPr>
            <w:r w:rsidRPr="005B416A">
              <w:rPr>
                <w:sz w:val="20"/>
                <w:szCs w:val="20"/>
              </w:rPr>
              <w:t xml:space="preserve">Длина парковочного места </w:t>
            </w:r>
            <w:r w:rsidRPr="005B416A">
              <w:rPr>
                <w:i/>
                <w:iCs/>
                <w:sz w:val="20"/>
                <w:szCs w:val="20"/>
              </w:rPr>
              <w:t>l</w:t>
            </w:r>
            <w:r w:rsidRPr="005B416A">
              <w:rPr>
                <w:sz w:val="20"/>
                <w:szCs w:val="20"/>
              </w:rPr>
              <w:t>,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Не менее 6,5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5,0</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5,0</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5,0</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5,0</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5,0</w:t>
            </w:r>
          </w:p>
        </w:tc>
      </w:tr>
      <w:tr w:rsidR="005B416A" w:rsidRPr="005B416A" w:rsidTr="008C61C3">
        <w:tc>
          <w:tcPr>
            <w:tcW w:w="26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rPr>
                <w:sz w:val="20"/>
                <w:szCs w:val="20"/>
              </w:rPr>
            </w:pPr>
            <w:r w:rsidRPr="005B416A">
              <w:rPr>
                <w:sz w:val="20"/>
                <w:szCs w:val="20"/>
              </w:rPr>
              <w:t xml:space="preserve">Ширина парковочного места </w:t>
            </w:r>
            <w:r w:rsidRPr="005B416A">
              <w:rPr>
                <w:i/>
                <w:iCs/>
                <w:sz w:val="20"/>
                <w:szCs w:val="20"/>
              </w:rPr>
              <w:t>b</w:t>
            </w:r>
            <w:r w:rsidRPr="005B416A">
              <w:rPr>
                <w:sz w:val="20"/>
                <w:szCs w:val="20"/>
              </w:rPr>
              <w:t>,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w:t>
            </w:r>
          </w:p>
        </w:tc>
      </w:tr>
      <w:tr w:rsidR="005B416A" w:rsidRPr="005B416A" w:rsidTr="008C61C3">
        <w:tc>
          <w:tcPr>
            <w:tcW w:w="26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rPr>
                <w:sz w:val="20"/>
                <w:szCs w:val="20"/>
              </w:rPr>
            </w:pPr>
            <w:r w:rsidRPr="005B416A">
              <w:rPr>
                <w:sz w:val="20"/>
                <w:szCs w:val="20"/>
              </w:rPr>
              <w:t xml:space="preserve">Площадь одного парковочного места (без учета площади полосы маневрирования) </w:t>
            </w:r>
            <w:r w:rsidRPr="005B416A">
              <w:rPr>
                <w:i/>
                <w:iCs/>
                <w:sz w:val="20"/>
                <w:szCs w:val="20"/>
              </w:rPr>
              <w:t>S</w:t>
            </w:r>
            <w:r w:rsidRPr="005B416A">
              <w:rPr>
                <w:sz w:val="20"/>
                <w:szCs w:val="20"/>
              </w:rPr>
              <w:t>, м</w:t>
            </w:r>
            <w:r w:rsidRPr="005B416A">
              <w:rPr>
                <w:sz w:val="20"/>
                <w:szCs w:val="20"/>
                <w:vertAlign w:val="superscript"/>
              </w:rPr>
              <w:t>2</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16,25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23,3</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18,8</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16,1</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14,2</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12,5</w:t>
            </w:r>
          </w:p>
        </w:tc>
      </w:tr>
      <w:tr w:rsidR="005B416A" w:rsidRPr="005B416A" w:rsidTr="008C61C3">
        <w:tc>
          <w:tcPr>
            <w:tcW w:w="26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rPr>
                <w:sz w:val="20"/>
                <w:szCs w:val="20"/>
              </w:rPr>
            </w:pPr>
            <w:r w:rsidRPr="005B416A">
              <w:rPr>
                <w:sz w:val="20"/>
                <w:szCs w:val="20"/>
              </w:rPr>
              <w:t xml:space="preserve">Ширина полосы размещения парковочных мест </w:t>
            </w:r>
            <w:r w:rsidRPr="005B416A">
              <w:rPr>
                <w:i/>
                <w:iCs/>
                <w:sz w:val="20"/>
                <w:szCs w:val="20"/>
              </w:rPr>
              <w:t>B</w:t>
            </w:r>
            <w:r w:rsidRPr="005B416A">
              <w:rPr>
                <w:i/>
                <w:iCs/>
                <w:sz w:val="20"/>
                <w:szCs w:val="20"/>
                <w:vertAlign w:val="subscript"/>
              </w:rPr>
              <w:t>P</w:t>
            </w:r>
            <w:r w:rsidRPr="005B416A">
              <w:rPr>
                <w:sz w:val="20"/>
                <w:szCs w:val="20"/>
              </w:rPr>
              <w:t>,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4,7</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5,3</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5,6</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5,5</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5,0</w:t>
            </w:r>
          </w:p>
        </w:tc>
      </w:tr>
      <w:tr w:rsidR="005B416A" w:rsidRPr="005B416A" w:rsidTr="008C61C3">
        <w:tc>
          <w:tcPr>
            <w:tcW w:w="2694" w:type="dxa"/>
            <w:tcBorders>
              <w:top w:val="single" w:sz="4" w:space="0" w:color="auto"/>
              <w:left w:val="single" w:sz="4" w:space="0" w:color="auto"/>
              <w:right w:val="single" w:sz="4" w:space="0" w:color="auto"/>
            </w:tcBorders>
          </w:tcPr>
          <w:p w:rsidR="00B81CCB" w:rsidRPr="005B416A" w:rsidRDefault="00B81CCB" w:rsidP="008C61C3">
            <w:pPr>
              <w:pStyle w:val="ConsPlusNormal"/>
              <w:rPr>
                <w:sz w:val="20"/>
                <w:szCs w:val="20"/>
              </w:rPr>
            </w:pPr>
            <w:r w:rsidRPr="005B416A">
              <w:rPr>
                <w:sz w:val="20"/>
                <w:szCs w:val="20"/>
              </w:rPr>
              <w:t xml:space="preserve">Характеристики парковочных модулей при разметке машино-мест </w:t>
            </w:r>
            <w:r w:rsidRPr="005B416A">
              <w:rPr>
                <w:i/>
                <w:iCs/>
                <w:sz w:val="20"/>
                <w:szCs w:val="20"/>
              </w:rPr>
              <w:t>d</w:t>
            </w:r>
            <w:r w:rsidRPr="005B416A">
              <w:rPr>
                <w:sz w:val="20"/>
                <w:szCs w:val="20"/>
                <w:vertAlign w:val="subscript"/>
              </w:rPr>
              <w:t>1</w:t>
            </w:r>
            <w:r w:rsidRPr="005B416A">
              <w:rPr>
                <w:sz w:val="20"/>
                <w:szCs w:val="20"/>
              </w:rPr>
              <w:t xml:space="preserve"> и </w:t>
            </w:r>
            <w:r w:rsidRPr="005B416A">
              <w:rPr>
                <w:i/>
                <w:iCs/>
                <w:sz w:val="20"/>
                <w:szCs w:val="20"/>
              </w:rPr>
              <w:t>d</w:t>
            </w:r>
            <w:r w:rsidRPr="005B416A">
              <w:rPr>
                <w:sz w:val="20"/>
                <w:szCs w:val="20"/>
                <w:vertAlign w:val="subscript"/>
              </w:rPr>
              <w:t>2</w:t>
            </w:r>
            <w:r w:rsidRPr="005B416A">
              <w:rPr>
                <w:sz w:val="20"/>
                <w:szCs w:val="20"/>
              </w:rPr>
              <w:t>:</w:t>
            </w:r>
          </w:p>
        </w:tc>
        <w:tc>
          <w:tcPr>
            <w:tcW w:w="2126" w:type="dxa"/>
            <w:tcBorders>
              <w:top w:val="single" w:sz="4" w:space="0" w:color="auto"/>
              <w:left w:val="single" w:sz="4" w:space="0" w:color="auto"/>
              <w:right w:val="single" w:sz="4" w:space="0" w:color="auto"/>
            </w:tcBorders>
            <w:vAlign w:val="bottom"/>
          </w:tcPr>
          <w:p w:rsidR="00B81CCB" w:rsidRPr="005B416A" w:rsidRDefault="00B81CCB" w:rsidP="008C61C3">
            <w:pPr>
              <w:pStyle w:val="ConsPlusNormal"/>
              <w:jc w:val="center"/>
              <w:rPr>
                <w:sz w:val="20"/>
                <w:szCs w:val="20"/>
              </w:rPr>
            </w:pPr>
          </w:p>
        </w:tc>
        <w:tc>
          <w:tcPr>
            <w:tcW w:w="590" w:type="dxa"/>
            <w:tcBorders>
              <w:top w:val="single" w:sz="4" w:space="0" w:color="auto"/>
              <w:left w:val="single" w:sz="4" w:space="0" w:color="auto"/>
              <w:right w:val="single" w:sz="4" w:space="0" w:color="auto"/>
            </w:tcBorders>
            <w:vAlign w:val="bottom"/>
          </w:tcPr>
          <w:p w:rsidR="00B81CCB" w:rsidRPr="005B416A" w:rsidRDefault="00B81CCB" w:rsidP="008C61C3">
            <w:pPr>
              <w:pStyle w:val="ConsPlusNormal"/>
              <w:jc w:val="center"/>
              <w:rPr>
                <w:sz w:val="20"/>
                <w:szCs w:val="20"/>
              </w:rPr>
            </w:pPr>
          </w:p>
        </w:tc>
        <w:tc>
          <w:tcPr>
            <w:tcW w:w="614" w:type="dxa"/>
            <w:tcBorders>
              <w:top w:val="single" w:sz="4" w:space="0" w:color="auto"/>
              <w:left w:val="single" w:sz="4" w:space="0" w:color="auto"/>
              <w:right w:val="single" w:sz="4" w:space="0" w:color="auto"/>
            </w:tcBorders>
            <w:vAlign w:val="bottom"/>
          </w:tcPr>
          <w:p w:rsidR="00B81CCB" w:rsidRPr="005B416A" w:rsidRDefault="00B81CCB" w:rsidP="008C61C3">
            <w:pPr>
              <w:pStyle w:val="ConsPlusNormal"/>
              <w:jc w:val="center"/>
              <w:rPr>
                <w:sz w:val="20"/>
                <w:szCs w:val="20"/>
              </w:rPr>
            </w:pPr>
          </w:p>
        </w:tc>
        <w:tc>
          <w:tcPr>
            <w:tcW w:w="605" w:type="dxa"/>
            <w:tcBorders>
              <w:top w:val="single" w:sz="4" w:space="0" w:color="auto"/>
              <w:left w:val="single" w:sz="4" w:space="0" w:color="auto"/>
              <w:right w:val="single" w:sz="4" w:space="0" w:color="auto"/>
            </w:tcBorders>
            <w:vAlign w:val="bottom"/>
          </w:tcPr>
          <w:p w:rsidR="00B81CCB" w:rsidRPr="005B416A" w:rsidRDefault="00B81CCB" w:rsidP="008C61C3">
            <w:pPr>
              <w:pStyle w:val="ConsPlusNormal"/>
              <w:jc w:val="center"/>
              <w:rPr>
                <w:sz w:val="20"/>
                <w:szCs w:val="20"/>
              </w:rPr>
            </w:pPr>
          </w:p>
        </w:tc>
        <w:tc>
          <w:tcPr>
            <w:tcW w:w="1077" w:type="dxa"/>
            <w:tcBorders>
              <w:top w:val="single" w:sz="4" w:space="0" w:color="auto"/>
              <w:left w:val="single" w:sz="4" w:space="0" w:color="auto"/>
              <w:right w:val="single" w:sz="4" w:space="0" w:color="auto"/>
            </w:tcBorders>
            <w:vAlign w:val="bottom"/>
          </w:tcPr>
          <w:p w:rsidR="00B81CCB" w:rsidRPr="005B416A" w:rsidRDefault="00B81CCB" w:rsidP="008C61C3">
            <w:pPr>
              <w:pStyle w:val="ConsPlusNormal"/>
              <w:jc w:val="center"/>
              <w:rPr>
                <w:sz w:val="20"/>
                <w:szCs w:val="20"/>
              </w:rPr>
            </w:pPr>
          </w:p>
        </w:tc>
        <w:tc>
          <w:tcPr>
            <w:tcW w:w="1792" w:type="dxa"/>
            <w:tcBorders>
              <w:top w:val="single" w:sz="4" w:space="0" w:color="auto"/>
              <w:left w:val="single" w:sz="4" w:space="0" w:color="auto"/>
              <w:right w:val="single" w:sz="4" w:space="0" w:color="auto"/>
            </w:tcBorders>
            <w:vAlign w:val="bottom"/>
          </w:tcPr>
          <w:p w:rsidR="00B81CCB" w:rsidRPr="005B416A" w:rsidRDefault="00B81CCB" w:rsidP="008C61C3">
            <w:pPr>
              <w:pStyle w:val="ConsPlusNormal"/>
              <w:jc w:val="center"/>
              <w:rPr>
                <w:sz w:val="20"/>
                <w:szCs w:val="20"/>
              </w:rPr>
            </w:pPr>
          </w:p>
        </w:tc>
      </w:tr>
      <w:tr w:rsidR="005B416A" w:rsidRPr="005B416A" w:rsidTr="008C61C3">
        <w:tc>
          <w:tcPr>
            <w:tcW w:w="2694" w:type="dxa"/>
            <w:tcBorders>
              <w:left w:val="single" w:sz="4" w:space="0" w:color="auto"/>
              <w:right w:val="single" w:sz="4" w:space="0" w:color="auto"/>
            </w:tcBorders>
          </w:tcPr>
          <w:p w:rsidR="00B81CCB" w:rsidRPr="005B416A" w:rsidRDefault="00B81CCB" w:rsidP="008C61C3">
            <w:pPr>
              <w:pStyle w:val="ConsPlusNormal"/>
              <w:rPr>
                <w:sz w:val="20"/>
                <w:szCs w:val="20"/>
              </w:rPr>
            </w:pPr>
            <w:r w:rsidRPr="005B416A">
              <w:rPr>
                <w:i/>
                <w:iCs/>
                <w:sz w:val="20"/>
                <w:szCs w:val="20"/>
              </w:rPr>
              <w:t>d</w:t>
            </w:r>
            <w:r w:rsidRPr="005B416A">
              <w:rPr>
                <w:sz w:val="20"/>
                <w:szCs w:val="20"/>
                <w:vertAlign w:val="subscript"/>
              </w:rPr>
              <w:t>1</w:t>
            </w:r>
            <w:r w:rsidRPr="005B416A">
              <w:rPr>
                <w:sz w:val="20"/>
                <w:szCs w:val="20"/>
              </w:rPr>
              <w:t xml:space="preserve"> - расстояние между двумя линиями модуля по оси разметки;</w:t>
            </w:r>
          </w:p>
        </w:tc>
        <w:tc>
          <w:tcPr>
            <w:tcW w:w="2126" w:type="dxa"/>
            <w:tcBorders>
              <w:left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6,5</w:t>
            </w:r>
          </w:p>
        </w:tc>
        <w:tc>
          <w:tcPr>
            <w:tcW w:w="590" w:type="dxa"/>
            <w:tcBorders>
              <w:left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5,0</w:t>
            </w:r>
          </w:p>
        </w:tc>
        <w:tc>
          <w:tcPr>
            <w:tcW w:w="614" w:type="dxa"/>
            <w:tcBorders>
              <w:left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3,54</w:t>
            </w:r>
          </w:p>
        </w:tc>
        <w:tc>
          <w:tcPr>
            <w:tcW w:w="605" w:type="dxa"/>
            <w:tcBorders>
              <w:left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2,89</w:t>
            </w:r>
          </w:p>
        </w:tc>
        <w:tc>
          <w:tcPr>
            <w:tcW w:w="1077" w:type="dxa"/>
            <w:tcBorders>
              <w:left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2,59</w:t>
            </w:r>
          </w:p>
        </w:tc>
        <w:tc>
          <w:tcPr>
            <w:tcW w:w="1792" w:type="dxa"/>
            <w:tcBorders>
              <w:left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w:t>
            </w:r>
          </w:p>
        </w:tc>
      </w:tr>
      <w:tr w:rsidR="005B416A" w:rsidRPr="005B416A" w:rsidTr="008C61C3">
        <w:tc>
          <w:tcPr>
            <w:tcW w:w="2694" w:type="dxa"/>
            <w:tcBorders>
              <w:left w:val="single" w:sz="4" w:space="0" w:color="auto"/>
              <w:bottom w:val="single" w:sz="4" w:space="0" w:color="auto"/>
              <w:right w:val="single" w:sz="4" w:space="0" w:color="auto"/>
            </w:tcBorders>
          </w:tcPr>
          <w:p w:rsidR="00B81CCB" w:rsidRPr="005B416A" w:rsidRDefault="00B81CCB" w:rsidP="008C61C3">
            <w:pPr>
              <w:pStyle w:val="ConsPlusNormal"/>
              <w:rPr>
                <w:sz w:val="20"/>
                <w:szCs w:val="20"/>
              </w:rPr>
            </w:pPr>
            <w:r w:rsidRPr="005B416A">
              <w:rPr>
                <w:i/>
                <w:iCs/>
                <w:sz w:val="20"/>
                <w:szCs w:val="20"/>
              </w:rPr>
              <w:t>d</w:t>
            </w:r>
            <w:r w:rsidRPr="005B416A">
              <w:rPr>
                <w:sz w:val="20"/>
                <w:szCs w:val="20"/>
                <w:vertAlign w:val="subscript"/>
              </w:rPr>
              <w:t>2</w:t>
            </w:r>
            <w:r w:rsidRPr="005B416A">
              <w:rPr>
                <w:sz w:val="20"/>
                <w:szCs w:val="20"/>
              </w:rPr>
              <w:t xml:space="preserve"> - длина проекции продольной линии модуля</w:t>
            </w:r>
          </w:p>
        </w:tc>
        <w:tc>
          <w:tcPr>
            <w:tcW w:w="2126" w:type="dxa"/>
            <w:tcBorders>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Не менее 6,5</w:t>
            </w:r>
          </w:p>
        </w:tc>
        <w:tc>
          <w:tcPr>
            <w:tcW w:w="590" w:type="dxa"/>
            <w:tcBorders>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8,08</w:t>
            </w:r>
          </w:p>
        </w:tc>
        <w:tc>
          <w:tcPr>
            <w:tcW w:w="614" w:type="dxa"/>
            <w:tcBorders>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5,3</w:t>
            </w:r>
          </w:p>
        </w:tc>
        <w:tc>
          <w:tcPr>
            <w:tcW w:w="605" w:type="dxa"/>
            <w:tcBorders>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3,22</w:t>
            </w:r>
          </w:p>
        </w:tc>
        <w:tc>
          <w:tcPr>
            <w:tcW w:w="1077" w:type="dxa"/>
            <w:tcBorders>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1,47</w:t>
            </w:r>
          </w:p>
        </w:tc>
        <w:tc>
          <w:tcPr>
            <w:tcW w:w="1792" w:type="dxa"/>
            <w:tcBorders>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0</w:t>
            </w:r>
          </w:p>
        </w:tc>
      </w:tr>
      <w:tr w:rsidR="005B416A" w:rsidRPr="005B416A" w:rsidTr="008C61C3">
        <w:tc>
          <w:tcPr>
            <w:tcW w:w="26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rPr>
                <w:sz w:val="20"/>
                <w:szCs w:val="20"/>
              </w:rPr>
            </w:pPr>
            <w:r w:rsidRPr="005B416A">
              <w:rPr>
                <w:sz w:val="20"/>
                <w:szCs w:val="20"/>
              </w:rPr>
              <w:t xml:space="preserve">Минимальная ширина полосы маневрирования (ширина проезда) </w:t>
            </w:r>
            <w:proofErr w:type="spellStart"/>
            <w:r w:rsidRPr="005B416A">
              <w:rPr>
                <w:i/>
                <w:iCs/>
                <w:sz w:val="20"/>
                <w:szCs w:val="20"/>
              </w:rPr>
              <w:t>B</w:t>
            </w:r>
            <w:r w:rsidRPr="005B416A">
              <w:rPr>
                <w:i/>
                <w:iCs/>
                <w:sz w:val="20"/>
                <w:szCs w:val="20"/>
                <w:vertAlign w:val="subscript"/>
              </w:rPr>
              <w:t>m</w:t>
            </w:r>
            <w:proofErr w:type="spellEnd"/>
            <w:r w:rsidRPr="005B416A">
              <w:rPr>
                <w:sz w:val="20"/>
                <w:szCs w:val="20"/>
              </w:rPr>
              <w:t>,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3,0</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4,0</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4,5</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5,0</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5,6</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6,5</w:t>
            </w:r>
          </w:p>
        </w:tc>
      </w:tr>
      <w:tr w:rsidR="005B416A" w:rsidRPr="005B416A" w:rsidTr="008C61C3">
        <w:tc>
          <w:tcPr>
            <w:tcW w:w="26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rPr>
                <w:sz w:val="20"/>
                <w:szCs w:val="20"/>
              </w:rPr>
            </w:pPr>
            <w:r w:rsidRPr="005B416A">
              <w:rPr>
                <w:sz w:val="20"/>
                <w:szCs w:val="20"/>
              </w:rPr>
              <w:t xml:space="preserve">Суммарная ширина зоны размещения парковочных мест </w:t>
            </w:r>
            <w:proofErr w:type="spellStart"/>
            <w:r w:rsidRPr="005B416A">
              <w:rPr>
                <w:i/>
                <w:iCs/>
                <w:sz w:val="20"/>
                <w:szCs w:val="20"/>
              </w:rPr>
              <w:t>B</w:t>
            </w:r>
            <w:r w:rsidRPr="005B416A">
              <w:rPr>
                <w:i/>
                <w:iCs/>
                <w:sz w:val="20"/>
                <w:szCs w:val="20"/>
                <w:vertAlign w:val="subscript"/>
              </w:rPr>
              <w:t>d</w:t>
            </w:r>
            <w:proofErr w:type="spellEnd"/>
            <w:r w:rsidRPr="005B416A">
              <w:rPr>
                <w:sz w:val="20"/>
                <w:szCs w:val="20"/>
              </w:rPr>
              <w:t>, включая полосу размещения парковочных мест и полосу маневрирования (</w:t>
            </w:r>
            <w:proofErr w:type="spellStart"/>
            <w:r w:rsidRPr="005B416A">
              <w:rPr>
                <w:i/>
                <w:iCs/>
                <w:sz w:val="20"/>
                <w:szCs w:val="20"/>
              </w:rPr>
              <w:t>B</w:t>
            </w:r>
            <w:r w:rsidRPr="005B416A">
              <w:rPr>
                <w:i/>
                <w:iCs/>
                <w:sz w:val="20"/>
                <w:szCs w:val="20"/>
                <w:vertAlign w:val="subscript"/>
              </w:rPr>
              <w:t>r</w:t>
            </w:r>
            <w:proofErr w:type="spellEnd"/>
            <w:r w:rsidRPr="005B416A">
              <w:rPr>
                <w:sz w:val="20"/>
                <w:szCs w:val="20"/>
              </w:rPr>
              <w:t xml:space="preserve"> + </w:t>
            </w:r>
            <w:proofErr w:type="spellStart"/>
            <w:r w:rsidRPr="005B416A">
              <w:rPr>
                <w:i/>
                <w:iCs/>
                <w:sz w:val="20"/>
                <w:szCs w:val="20"/>
              </w:rPr>
              <w:t>B</w:t>
            </w:r>
            <w:r w:rsidRPr="005B416A">
              <w:rPr>
                <w:i/>
                <w:iCs/>
                <w:sz w:val="20"/>
                <w:szCs w:val="20"/>
                <w:vertAlign w:val="subscript"/>
              </w:rPr>
              <w:t>m</w:t>
            </w:r>
            <w:proofErr w:type="spellEnd"/>
            <w:r w:rsidRPr="005B416A">
              <w:rPr>
                <w:sz w:val="20"/>
                <w:szCs w:val="20"/>
              </w:rPr>
              <w:t>),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8,7</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9,8</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10,6</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11,1</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11,5</w:t>
            </w:r>
          </w:p>
        </w:tc>
      </w:tr>
      <w:tr w:rsidR="005B416A" w:rsidRPr="005B416A" w:rsidTr="008C61C3">
        <w:tc>
          <w:tcPr>
            <w:tcW w:w="26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rPr>
                <w:sz w:val="20"/>
                <w:szCs w:val="20"/>
              </w:rPr>
            </w:pPr>
            <w:r w:rsidRPr="005B416A">
              <w:rPr>
                <w:sz w:val="20"/>
                <w:szCs w:val="20"/>
              </w:rPr>
              <w:t xml:space="preserve">Линейная плотность размещения парковочных мест </w:t>
            </w:r>
            <w:r w:rsidRPr="005B416A">
              <w:rPr>
                <w:noProof/>
                <w:position w:val="-3"/>
                <w:sz w:val="20"/>
                <w:szCs w:val="20"/>
              </w:rPr>
              <w:drawing>
                <wp:inline distT="0" distB="0" distL="0" distR="0">
                  <wp:extent cx="142240" cy="203200"/>
                  <wp:effectExtent l="0" t="0" r="0" b="635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42240" cy="203200"/>
                          </a:xfrm>
                          <a:prstGeom prst="rect">
                            <a:avLst/>
                          </a:prstGeom>
                          <a:noFill/>
                          <a:ln>
                            <a:noFill/>
                          </a:ln>
                        </pic:spPr>
                      </pic:pic>
                    </a:graphicData>
                  </a:graphic>
                </wp:inline>
              </w:drawing>
            </w:r>
            <w:r w:rsidRPr="005B416A">
              <w:rPr>
                <w:sz w:val="20"/>
                <w:szCs w:val="20"/>
              </w:rPr>
              <w:t>, ед. на 100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20</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28</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34</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38</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40</w:t>
            </w:r>
          </w:p>
        </w:tc>
      </w:tr>
    </w:tbl>
    <w:p w:rsidR="008C61C3" w:rsidRPr="005B416A" w:rsidRDefault="008C61C3" w:rsidP="008C61C3">
      <w:pPr>
        <w:pStyle w:val="ConsPlusNormal"/>
        <w:spacing w:after="60"/>
        <w:jc w:val="right"/>
      </w:pPr>
      <w:r w:rsidRPr="005B416A">
        <w:t>Таблица 8.</w:t>
      </w:r>
      <w:r w:rsidR="00FD0B90" w:rsidRPr="005B416A">
        <w:t>2</w:t>
      </w:r>
      <w:r w:rsidRPr="005B416A">
        <w:t xml:space="preserve"> СП 396.1325800.2018</w:t>
      </w:r>
    </w:p>
    <w:p w:rsidR="00B81CCB" w:rsidRPr="005B416A" w:rsidRDefault="00B81CCB" w:rsidP="00BE3FB7">
      <w:pPr>
        <w:pStyle w:val="a4"/>
        <w:spacing w:after="60" w:line="240" w:lineRule="auto"/>
        <w:ind w:firstLine="567"/>
        <w:jc w:val="both"/>
        <w:rPr>
          <w:rFonts w:ascii="Times New Roman" w:eastAsia="Calibri" w:hAnsi="Times New Roman" w:cs="Times New Roman"/>
          <w:b/>
          <w:sz w:val="32"/>
        </w:rPr>
      </w:pPr>
    </w:p>
    <w:p w:rsidR="00B81CCB" w:rsidRPr="005B416A" w:rsidRDefault="006A728B" w:rsidP="00BE3FB7">
      <w:pPr>
        <w:pStyle w:val="ConsPlusNormal"/>
        <w:spacing w:after="60"/>
        <w:ind w:firstLine="540"/>
        <w:jc w:val="both"/>
        <w:rPr>
          <w:sz w:val="28"/>
          <w:szCs w:val="28"/>
        </w:rPr>
      </w:pPr>
      <w:r w:rsidRPr="005B416A">
        <w:rPr>
          <w:sz w:val="28"/>
        </w:rPr>
        <w:t>5</w:t>
      </w:r>
      <w:r w:rsidR="00B81CCB" w:rsidRPr="005B416A">
        <w:rPr>
          <w:sz w:val="28"/>
        </w:rPr>
        <w:t>.</w:t>
      </w:r>
      <w:r w:rsidRPr="005B416A">
        <w:rPr>
          <w:sz w:val="28"/>
        </w:rPr>
        <w:t>12</w:t>
      </w:r>
      <w:r w:rsidR="00B81CCB" w:rsidRPr="005B416A">
        <w:rPr>
          <w:sz w:val="28"/>
        </w:rPr>
        <w:t xml:space="preserve"> Размеры и площади одного </w:t>
      </w:r>
      <w:r w:rsidR="00B81CCB" w:rsidRPr="005B416A">
        <w:rPr>
          <w:sz w:val="28"/>
          <w:szCs w:val="28"/>
        </w:rPr>
        <w:t>парковочного места при парковке под углом к проезжей части следует принимать по</w:t>
      </w:r>
      <w:r w:rsidR="00FD0B90" w:rsidRPr="005B416A">
        <w:rPr>
          <w:sz w:val="28"/>
          <w:szCs w:val="28"/>
        </w:rPr>
        <w:t xml:space="preserve"> таблице 3.1.11</w:t>
      </w:r>
      <w:hyperlink w:anchor="Par1606" w:tooltip="Рекомендуемые размеры парковочных мест" w:history="1">
        <w:r w:rsidR="00FD0B90" w:rsidRPr="005B416A">
          <w:rPr>
            <w:sz w:val="28"/>
            <w:szCs w:val="28"/>
          </w:rPr>
          <w:t>(</w:t>
        </w:r>
        <w:r w:rsidR="00B81CCB" w:rsidRPr="005B416A">
          <w:rPr>
            <w:sz w:val="28"/>
            <w:szCs w:val="28"/>
          </w:rPr>
          <w:t>8.2</w:t>
        </w:r>
      </w:hyperlink>
      <w:r w:rsidR="00FD0B90" w:rsidRPr="005B416A">
        <w:rPr>
          <w:sz w:val="28"/>
          <w:szCs w:val="28"/>
        </w:rPr>
        <w:t xml:space="preserve"> СП 396.1325800.2018)</w:t>
      </w:r>
      <w:r w:rsidR="00B81CCB" w:rsidRPr="005B416A">
        <w:rPr>
          <w:sz w:val="28"/>
          <w:szCs w:val="28"/>
        </w:rPr>
        <w:t>.</w:t>
      </w:r>
    </w:p>
    <w:p w:rsidR="00B81CCB" w:rsidRPr="005B416A" w:rsidRDefault="006A728B" w:rsidP="00BE3FB7">
      <w:pPr>
        <w:pStyle w:val="ConsPlusNormal"/>
        <w:spacing w:after="60"/>
        <w:ind w:firstLine="540"/>
        <w:jc w:val="both"/>
        <w:rPr>
          <w:sz w:val="28"/>
        </w:rPr>
      </w:pPr>
      <w:r w:rsidRPr="005B416A">
        <w:rPr>
          <w:sz w:val="28"/>
          <w:szCs w:val="28"/>
        </w:rPr>
        <w:t>5</w:t>
      </w:r>
      <w:r w:rsidR="00B81CCB" w:rsidRPr="005B416A">
        <w:rPr>
          <w:sz w:val="28"/>
          <w:szCs w:val="28"/>
        </w:rPr>
        <w:t>.</w:t>
      </w:r>
      <w:r w:rsidRPr="005B416A">
        <w:rPr>
          <w:sz w:val="28"/>
          <w:szCs w:val="28"/>
        </w:rPr>
        <w:t>1</w:t>
      </w:r>
      <w:r w:rsidR="00B81CCB" w:rsidRPr="005B416A">
        <w:rPr>
          <w:sz w:val="28"/>
          <w:szCs w:val="28"/>
        </w:rPr>
        <w:t>3 Продольные парковки следует устраивать</w:t>
      </w:r>
      <w:r w:rsidR="00B81CCB" w:rsidRPr="005B416A">
        <w:rPr>
          <w:sz w:val="28"/>
        </w:rPr>
        <w:t xml:space="preserve"> в виде парковочных </w:t>
      </w:r>
      <w:r w:rsidR="00B81CCB" w:rsidRPr="005B416A">
        <w:rPr>
          <w:sz w:val="28"/>
        </w:rPr>
        <w:lastRenderedPageBreak/>
        <w:t>полос шириной не менее 2,2 м (прерываемых на остановочных пунктах маршрутных транспортных средств, пешеходных переходах и пересечениях).</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w:t>
      </w:r>
      <w:r w:rsidRPr="005B416A">
        <w:rPr>
          <w:sz w:val="28"/>
        </w:rPr>
        <w:t>1</w:t>
      </w:r>
      <w:r w:rsidR="00B81CCB" w:rsidRPr="005B416A">
        <w:rPr>
          <w:sz w:val="28"/>
        </w:rPr>
        <w:t xml:space="preserve">4 Парковочные места для машин инвалидов-колясочников следует предусматривать в соответствии с </w:t>
      </w:r>
      <w:hyperlink r:id="rId96" w:history="1">
        <w:r w:rsidR="00B81CCB" w:rsidRPr="005B416A">
          <w:rPr>
            <w:sz w:val="28"/>
          </w:rPr>
          <w:t>СП 59.13330</w:t>
        </w:r>
      </w:hyperlink>
      <w:r w:rsidR="00B81CCB" w:rsidRPr="005B416A">
        <w:rPr>
          <w:sz w:val="28"/>
        </w:rPr>
        <w:t xml:space="preserve"> с учетом </w:t>
      </w:r>
      <w:hyperlink r:id="rId97" w:history="1">
        <w:r w:rsidR="00B81CCB" w:rsidRPr="005B416A">
          <w:rPr>
            <w:sz w:val="28"/>
          </w:rPr>
          <w:t>пункта 5.1.5</w:t>
        </w:r>
      </w:hyperlink>
      <w:r w:rsidR="00B81CCB" w:rsidRPr="005B416A">
        <w:rPr>
          <w:sz w:val="28"/>
        </w:rPr>
        <w:t xml:space="preserve"> СП 113.13330.2016</w:t>
      </w:r>
      <w:r w:rsidR="00FD0B90" w:rsidRPr="005B416A">
        <w:rPr>
          <w:sz w:val="28"/>
        </w:rPr>
        <w:t>, согласно которому «Габариты машино-места для инвалидов, пользующихся креслами-колясками, следует принимать (с учетом минимально допустимых зазоров безопасности) 6,0 x 3,6 м».</w:t>
      </w:r>
    </w:p>
    <w:p w:rsidR="00B81CCB" w:rsidRPr="005B416A" w:rsidRDefault="00B81CCB" w:rsidP="00BE3FB7">
      <w:pPr>
        <w:pStyle w:val="a4"/>
        <w:spacing w:after="60" w:line="240" w:lineRule="auto"/>
        <w:ind w:firstLine="567"/>
        <w:jc w:val="both"/>
        <w:rPr>
          <w:rFonts w:ascii="Times New Roman" w:eastAsia="Calibri" w:hAnsi="Times New Roman" w:cs="Times New Roman"/>
          <w:b/>
          <w:sz w:val="32"/>
        </w:rPr>
      </w:pPr>
    </w:p>
    <w:p w:rsidR="00B81CCB" w:rsidRPr="005B416A" w:rsidRDefault="00B81CCB" w:rsidP="0096061C">
      <w:pPr>
        <w:pStyle w:val="a4"/>
        <w:spacing w:after="60" w:line="240" w:lineRule="auto"/>
        <w:ind w:firstLine="567"/>
        <w:jc w:val="both"/>
        <w:outlineLvl w:val="4"/>
        <w:rPr>
          <w:rFonts w:ascii="Times New Roman" w:eastAsia="Calibri" w:hAnsi="Times New Roman" w:cs="Times New Roman"/>
          <w:b/>
          <w:sz w:val="28"/>
        </w:rPr>
      </w:pPr>
      <w:r w:rsidRPr="005B416A">
        <w:rPr>
          <w:rFonts w:ascii="Times New Roman" w:eastAsia="Calibri" w:hAnsi="Times New Roman" w:cs="Times New Roman"/>
          <w:b/>
          <w:sz w:val="28"/>
        </w:rPr>
        <w:t>Формирование единого парковочного пространства.</w:t>
      </w:r>
    </w:p>
    <w:p w:rsidR="00956C9E" w:rsidRPr="005B416A" w:rsidRDefault="00956C9E" w:rsidP="00BE3FB7">
      <w:pPr>
        <w:pStyle w:val="ConsPlusNormal"/>
        <w:spacing w:after="60"/>
        <w:ind w:firstLine="540"/>
        <w:jc w:val="both"/>
        <w:rPr>
          <w:rFonts w:eastAsia="Calibri"/>
          <w:sz w:val="28"/>
          <w:szCs w:val="28"/>
        </w:rPr>
      </w:pPr>
    </w:p>
    <w:p w:rsidR="00B81CCB" w:rsidRPr="005B416A" w:rsidRDefault="006A728B" w:rsidP="00BE3FB7">
      <w:pPr>
        <w:pStyle w:val="ConsPlusNormal"/>
        <w:spacing w:after="60"/>
        <w:ind w:firstLine="540"/>
        <w:jc w:val="both"/>
        <w:rPr>
          <w:sz w:val="28"/>
          <w:szCs w:val="28"/>
        </w:rPr>
      </w:pPr>
      <w:r w:rsidRPr="005B416A">
        <w:rPr>
          <w:rFonts w:eastAsia="Calibri"/>
          <w:sz w:val="28"/>
          <w:szCs w:val="28"/>
        </w:rPr>
        <w:t>6</w:t>
      </w:r>
      <w:r w:rsidR="00B81CCB" w:rsidRPr="005B416A">
        <w:rPr>
          <w:rFonts w:eastAsia="Calibri"/>
          <w:sz w:val="28"/>
          <w:szCs w:val="28"/>
        </w:rPr>
        <w:t xml:space="preserve">.1 </w:t>
      </w:r>
      <w:r w:rsidR="00B81CCB" w:rsidRPr="005B416A">
        <w:rPr>
          <w:sz w:val="28"/>
          <w:szCs w:val="28"/>
        </w:rPr>
        <w:t>Настоящие МНГП в области единого парковочного пространства  предназначены для применения органами местного самоуправления при:</w:t>
      </w:r>
    </w:p>
    <w:p w:rsidR="00B81CCB" w:rsidRPr="005B416A" w:rsidRDefault="00B81CCB" w:rsidP="00BE3FB7">
      <w:pPr>
        <w:pStyle w:val="ConsPlusNormal"/>
        <w:spacing w:after="60"/>
        <w:ind w:firstLine="540"/>
        <w:jc w:val="both"/>
        <w:rPr>
          <w:sz w:val="28"/>
          <w:szCs w:val="28"/>
        </w:rPr>
      </w:pPr>
      <w:r w:rsidRPr="005B416A">
        <w:rPr>
          <w:sz w:val="28"/>
          <w:szCs w:val="28"/>
        </w:rPr>
        <w:t>- организации транспортного обслуживания населения на территории поселений, городских округов;</w:t>
      </w:r>
    </w:p>
    <w:p w:rsidR="00B81CCB" w:rsidRPr="005B416A" w:rsidRDefault="00B81CCB" w:rsidP="00BE3FB7">
      <w:pPr>
        <w:pStyle w:val="ConsPlusNormal"/>
        <w:spacing w:after="60"/>
        <w:ind w:firstLine="540"/>
        <w:jc w:val="both"/>
        <w:rPr>
          <w:sz w:val="28"/>
          <w:szCs w:val="28"/>
        </w:rPr>
      </w:pPr>
      <w:r w:rsidRPr="005B416A">
        <w:rPr>
          <w:sz w:val="28"/>
          <w:szCs w:val="28"/>
        </w:rPr>
        <w:t>- благоустройстве территорий общего пользования, предназначенных для обеспечения движения транспортных средств и (или) пешеходов.</w:t>
      </w:r>
    </w:p>
    <w:p w:rsidR="00B81CCB" w:rsidRPr="005B416A" w:rsidRDefault="00B81CCB" w:rsidP="00BE3FB7">
      <w:pPr>
        <w:pStyle w:val="ConsPlusNormal"/>
        <w:spacing w:after="60"/>
        <w:ind w:firstLine="540"/>
        <w:jc w:val="both"/>
        <w:rPr>
          <w:sz w:val="28"/>
          <w:szCs w:val="28"/>
        </w:rPr>
      </w:pPr>
      <w:r w:rsidRPr="005B416A">
        <w:rPr>
          <w:sz w:val="28"/>
          <w:szCs w:val="28"/>
        </w:rPr>
        <w:t>Нормативы распространяются на совокупность дорог на территории поселения, (далее - сеть дорог).</w:t>
      </w:r>
    </w:p>
    <w:p w:rsidR="00B81CCB" w:rsidRPr="005B416A" w:rsidRDefault="006A728B"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2</w:t>
      </w:r>
      <w:r w:rsidR="00B81CCB" w:rsidRPr="005B416A">
        <w:rPr>
          <w:sz w:val="28"/>
        </w:rPr>
        <w:t xml:space="preserve"> Вариант размещения парковок на сети дорог в каждом конкретном случае выбирается с учетом транспортных, эксплуатационных и градостроительных особенностей данной территории.</w:t>
      </w:r>
    </w:p>
    <w:p w:rsidR="00B81CCB" w:rsidRPr="005B416A" w:rsidRDefault="006A728B"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3</w:t>
      </w:r>
      <w:r w:rsidR="00B81CCB" w:rsidRPr="005B416A">
        <w:rPr>
          <w:sz w:val="28"/>
        </w:rPr>
        <w:t xml:space="preserve"> На этапе планирования создания и проектирования парковок необходимо обеспечить:</w:t>
      </w:r>
    </w:p>
    <w:p w:rsidR="00B81CCB" w:rsidRPr="005B416A" w:rsidRDefault="00B81CCB" w:rsidP="005D7D1D">
      <w:pPr>
        <w:pStyle w:val="ConsPlusNormal"/>
        <w:numPr>
          <w:ilvl w:val="0"/>
          <w:numId w:val="3"/>
        </w:numPr>
        <w:spacing w:after="60"/>
        <w:jc w:val="both"/>
        <w:rPr>
          <w:sz w:val="28"/>
        </w:rPr>
      </w:pPr>
      <w:r w:rsidRPr="005B416A">
        <w:rPr>
          <w:sz w:val="28"/>
        </w:rPr>
        <w:t>выделение элементов парковок на сети дорог;</w:t>
      </w:r>
    </w:p>
    <w:p w:rsidR="00B81CCB" w:rsidRPr="005B416A" w:rsidRDefault="00B81CCB" w:rsidP="005D7D1D">
      <w:pPr>
        <w:pStyle w:val="ConsPlusNormal"/>
        <w:numPr>
          <w:ilvl w:val="0"/>
          <w:numId w:val="3"/>
        </w:numPr>
        <w:spacing w:after="60"/>
        <w:jc w:val="both"/>
        <w:rPr>
          <w:sz w:val="28"/>
        </w:rPr>
      </w:pPr>
      <w:r w:rsidRPr="005B416A">
        <w:rPr>
          <w:sz w:val="28"/>
        </w:rPr>
        <w:t>удобный доступ с парковок в жилые, коммерческие и производственные здания;</w:t>
      </w:r>
    </w:p>
    <w:p w:rsidR="00B81CCB" w:rsidRPr="005B416A" w:rsidRDefault="00B81CCB" w:rsidP="005D7D1D">
      <w:pPr>
        <w:pStyle w:val="ConsPlusNormal"/>
        <w:numPr>
          <w:ilvl w:val="0"/>
          <w:numId w:val="3"/>
        </w:numPr>
        <w:spacing w:after="60"/>
        <w:jc w:val="both"/>
        <w:rPr>
          <w:sz w:val="28"/>
        </w:rPr>
      </w:pPr>
      <w:r w:rsidRPr="005B416A">
        <w:rPr>
          <w:sz w:val="28"/>
        </w:rPr>
        <w:t>возможность содержания дорожных покрытий парковок;</w:t>
      </w:r>
    </w:p>
    <w:p w:rsidR="00B81CCB" w:rsidRPr="005B416A" w:rsidRDefault="00B81CCB" w:rsidP="005D7D1D">
      <w:pPr>
        <w:pStyle w:val="ConsPlusNormal"/>
        <w:numPr>
          <w:ilvl w:val="0"/>
          <w:numId w:val="3"/>
        </w:numPr>
        <w:spacing w:after="60"/>
        <w:jc w:val="both"/>
        <w:rPr>
          <w:sz w:val="28"/>
        </w:rPr>
      </w:pPr>
      <w:r w:rsidRPr="005B416A">
        <w:rPr>
          <w:sz w:val="28"/>
        </w:rPr>
        <w:t>безопасность размещения парковок для участников дорожного движения;</w:t>
      </w:r>
    </w:p>
    <w:p w:rsidR="00B81CCB" w:rsidRPr="005B416A" w:rsidRDefault="00B81CCB" w:rsidP="005D7D1D">
      <w:pPr>
        <w:pStyle w:val="ConsPlusNormal"/>
        <w:numPr>
          <w:ilvl w:val="0"/>
          <w:numId w:val="3"/>
        </w:numPr>
        <w:spacing w:after="60"/>
        <w:jc w:val="both"/>
        <w:rPr>
          <w:sz w:val="28"/>
        </w:rPr>
      </w:pPr>
      <w:r w:rsidRPr="005B416A">
        <w:rPr>
          <w:sz w:val="28"/>
        </w:rPr>
        <w:t>обеспечение парковок информационными указателями.</w:t>
      </w:r>
    </w:p>
    <w:p w:rsidR="00B81CCB" w:rsidRPr="005B416A" w:rsidRDefault="00B81CCB" w:rsidP="005D7D1D">
      <w:pPr>
        <w:pStyle w:val="ConsPlusNormal"/>
        <w:numPr>
          <w:ilvl w:val="0"/>
          <w:numId w:val="3"/>
        </w:numPr>
        <w:spacing w:after="60"/>
        <w:jc w:val="both"/>
        <w:rPr>
          <w:sz w:val="28"/>
        </w:rPr>
      </w:pPr>
    </w:p>
    <w:p w:rsidR="00B81CCB" w:rsidRPr="005B416A" w:rsidRDefault="00B81CCB" w:rsidP="00BE3FB7">
      <w:pPr>
        <w:pStyle w:val="ConsPlusNormal"/>
        <w:spacing w:after="60"/>
        <w:ind w:firstLine="540"/>
        <w:jc w:val="both"/>
        <w:rPr>
          <w:sz w:val="28"/>
        </w:rPr>
      </w:pPr>
      <w:r w:rsidRPr="005B416A">
        <w:rPr>
          <w:sz w:val="28"/>
        </w:rPr>
        <w:t>6.</w:t>
      </w:r>
      <w:r w:rsidR="006A728B" w:rsidRPr="005B416A">
        <w:rPr>
          <w:sz w:val="28"/>
        </w:rPr>
        <w:t>4</w:t>
      </w:r>
      <w:r w:rsidRPr="005B416A">
        <w:rPr>
          <w:sz w:val="28"/>
        </w:rPr>
        <w:t xml:space="preserve"> Методика определения допустимости размещения парковок на сети дорог населенных пунктов осуществляется по следующему алгоритму.</w:t>
      </w:r>
    </w:p>
    <w:p w:rsidR="00B81CCB" w:rsidRPr="005B416A" w:rsidRDefault="00B81CCB" w:rsidP="00BE3FB7">
      <w:pPr>
        <w:pStyle w:val="ConsPlusNormal"/>
        <w:spacing w:after="60"/>
        <w:ind w:firstLine="540"/>
        <w:jc w:val="both"/>
        <w:rPr>
          <w:sz w:val="28"/>
        </w:rPr>
      </w:pPr>
      <w:r w:rsidRPr="005B416A">
        <w:rPr>
          <w:sz w:val="28"/>
        </w:rPr>
        <w:t>Целью является оценка возможности размещения новых и дальнейшей эксплуатации существующих парковок на сети дорог.</w:t>
      </w:r>
    </w:p>
    <w:p w:rsidR="00B81CCB" w:rsidRPr="005B416A" w:rsidRDefault="00B81CCB" w:rsidP="00BE3FB7">
      <w:pPr>
        <w:pStyle w:val="ConsPlusNormal"/>
        <w:spacing w:after="60"/>
        <w:ind w:firstLine="540"/>
        <w:jc w:val="both"/>
        <w:rPr>
          <w:sz w:val="28"/>
        </w:rPr>
      </w:pPr>
      <w:r w:rsidRPr="005B416A">
        <w:rPr>
          <w:sz w:val="28"/>
        </w:rPr>
        <w:t>Определение допустимости размещения парковок на сети дорог осуществляется по следующему алгоритму:</w:t>
      </w:r>
    </w:p>
    <w:p w:rsidR="00B81CCB" w:rsidRPr="005B416A" w:rsidRDefault="00B81CCB" w:rsidP="00BE3FB7">
      <w:pPr>
        <w:pStyle w:val="ConsPlusNormal"/>
        <w:spacing w:after="60"/>
        <w:ind w:firstLine="540"/>
        <w:jc w:val="both"/>
        <w:rPr>
          <w:sz w:val="28"/>
        </w:rPr>
      </w:pPr>
      <w:r w:rsidRPr="005B416A">
        <w:rPr>
          <w:sz w:val="28"/>
        </w:rPr>
        <w:t>а) выбор участка сети дорог,</w:t>
      </w:r>
    </w:p>
    <w:p w:rsidR="00B81CCB" w:rsidRPr="005B416A" w:rsidRDefault="00B81CCB" w:rsidP="00BE3FB7">
      <w:pPr>
        <w:pStyle w:val="ConsPlusNormal"/>
        <w:spacing w:after="60"/>
        <w:ind w:firstLine="540"/>
        <w:jc w:val="both"/>
        <w:rPr>
          <w:sz w:val="28"/>
        </w:rPr>
      </w:pPr>
      <w:r w:rsidRPr="005B416A">
        <w:rPr>
          <w:sz w:val="28"/>
        </w:rPr>
        <w:t>б) сбор и подготовка исходных данных,</w:t>
      </w:r>
    </w:p>
    <w:p w:rsidR="00B81CCB" w:rsidRPr="005B416A" w:rsidRDefault="00B81CCB" w:rsidP="00BE3FB7">
      <w:pPr>
        <w:pStyle w:val="ConsPlusNormal"/>
        <w:spacing w:after="60"/>
        <w:ind w:firstLine="540"/>
        <w:jc w:val="both"/>
        <w:rPr>
          <w:sz w:val="28"/>
        </w:rPr>
      </w:pPr>
      <w:r w:rsidRPr="005B416A">
        <w:rPr>
          <w:sz w:val="28"/>
        </w:rPr>
        <w:t>в) определение возможности размещения парковки на сети дорог,</w:t>
      </w:r>
    </w:p>
    <w:p w:rsidR="00B81CCB" w:rsidRPr="005B416A" w:rsidRDefault="00B81CCB" w:rsidP="00BE3FB7">
      <w:pPr>
        <w:pStyle w:val="ConsPlusNormal"/>
        <w:spacing w:after="60"/>
        <w:ind w:firstLine="540"/>
        <w:jc w:val="both"/>
        <w:rPr>
          <w:sz w:val="28"/>
        </w:rPr>
      </w:pPr>
      <w:r w:rsidRPr="005B416A">
        <w:rPr>
          <w:sz w:val="28"/>
        </w:rPr>
        <w:lastRenderedPageBreak/>
        <w:t>г) выбор основного варианта размещения парковки.</w:t>
      </w:r>
    </w:p>
    <w:p w:rsidR="00B81CCB" w:rsidRPr="005B416A" w:rsidRDefault="00B81CCB" w:rsidP="00BE3FB7">
      <w:pPr>
        <w:pStyle w:val="ConsPlusNormal"/>
        <w:spacing w:after="60"/>
        <w:ind w:firstLine="540"/>
        <w:jc w:val="both"/>
        <w:rPr>
          <w:sz w:val="28"/>
        </w:rPr>
      </w:pPr>
      <w:r w:rsidRPr="005B416A">
        <w:rPr>
          <w:sz w:val="28"/>
        </w:rPr>
        <w:t xml:space="preserve">Выбор участка сети дорог. На этом этапе производится предварительный отбор участков (в местах паркования автомобилей, особенно с нарушениями </w:t>
      </w:r>
      <w:hyperlink r:id="rId98" w:history="1">
        <w:r w:rsidRPr="005B416A">
          <w:rPr>
            <w:sz w:val="28"/>
          </w:rPr>
          <w:t>правил</w:t>
        </w:r>
      </w:hyperlink>
      <w:r w:rsidRPr="005B416A">
        <w:rPr>
          <w:sz w:val="28"/>
        </w:rPr>
        <w:t xml:space="preserve"> дорожного движения), потенциально приемлемых для размещения парковок, с указанием адресов и ранжированием в зависимости от типа парковки.</w:t>
      </w:r>
    </w:p>
    <w:p w:rsidR="00B81CCB" w:rsidRPr="005B416A" w:rsidRDefault="00B81CCB" w:rsidP="00BE3FB7">
      <w:pPr>
        <w:pStyle w:val="ConsPlusNormal"/>
        <w:spacing w:after="60"/>
        <w:ind w:firstLine="540"/>
        <w:jc w:val="both"/>
        <w:rPr>
          <w:sz w:val="28"/>
        </w:rPr>
      </w:pPr>
      <w:r w:rsidRPr="005B416A">
        <w:rPr>
          <w:sz w:val="28"/>
        </w:rPr>
        <w:t>Сбор и подготовка исходных данных включают в себя:</w:t>
      </w:r>
    </w:p>
    <w:p w:rsidR="00B81CCB" w:rsidRPr="005B416A" w:rsidRDefault="00B81CCB" w:rsidP="005D7D1D">
      <w:pPr>
        <w:pStyle w:val="ConsPlusNormal"/>
        <w:numPr>
          <w:ilvl w:val="0"/>
          <w:numId w:val="4"/>
        </w:numPr>
        <w:spacing w:after="60"/>
        <w:ind w:left="0" w:firstLine="709"/>
        <w:jc w:val="both"/>
        <w:rPr>
          <w:sz w:val="28"/>
        </w:rPr>
      </w:pPr>
      <w:r w:rsidRPr="005B416A">
        <w:rPr>
          <w:sz w:val="28"/>
        </w:rPr>
        <w:t>подготовка картографических данных дороги, на которой необходимо оценить допустимость размещения парковок.</w:t>
      </w:r>
    </w:p>
    <w:p w:rsidR="00B81CCB" w:rsidRPr="005B416A" w:rsidRDefault="00B81CCB" w:rsidP="005D7D1D">
      <w:pPr>
        <w:pStyle w:val="ConsPlusNormal"/>
        <w:numPr>
          <w:ilvl w:val="0"/>
          <w:numId w:val="4"/>
        </w:numPr>
        <w:spacing w:after="60"/>
        <w:ind w:left="0" w:firstLine="709"/>
        <w:jc w:val="both"/>
        <w:rPr>
          <w:sz w:val="28"/>
        </w:rPr>
      </w:pPr>
      <w:r w:rsidRPr="005B416A">
        <w:rPr>
          <w:sz w:val="28"/>
        </w:rPr>
        <w:t>определение категории рассматриваемой дороги.</w:t>
      </w:r>
    </w:p>
    <w:p w:rsidR="00B81CCB" w:rsidRPr="005B416A" w:rsidRDefault="00B81CCB" w:rsidP="005D7D1D">
      <w:pPr>
        <w:pStyle w:val="ConsPlusNormal"/>
        <w:numPr>
          <w:ilvl w:val="0"/>
          <w:numId w:val="4"/>
        </w:numPr>
        <w:spacing w:after="60"/>
        <w:ind w:left="0" w:firstLine="709"/>
        <w:jc w:val="both"/>
        <w:rPr>
          <w:sz w:val="28"/>
        </w:rPr>
      </w:pPr>
      <w:r w:rsidRPr="005B416A">
        <w:rPr>
          <w:sz w:val="28"/>
        </w:rPr>
        <w:t>определение схемы организации движения транспортных и пешеходных потоков, маршрутов транспорта общего пользования.</w:t>
      </w:r>
    </w:p>
    <w:p w:rsidR="00B81CCB" w:rsidRPr="005B416A" w:rsidRDefault="00B81CCB" w:rsidP="005D7D1D">
      <w:pPr>
        <w:pStyle w:val="ConsPlusNormal"/>
        <w:numPr>
          <w:ilvl w:val="0"/>
          <w:numId w:val="4"/>
        </w:numPr>
        <w:spacing w:after="60"/>
        <w:ind w:left="0" w:firstLine="709"/>
        <w:jc w:val="both"/>
        <w:rPr>
          <w:sz w:val="28"/>
        </w:rPr>
      </w:pPr>
      <w:r w:rsidRPr="005B416A">
        <w:rPr>
          <w:sz w:val="28"/>
        </w:rPr>
        <w:t>определение нормативной ширины проезжей части (далее - ПЧ) и тротуара.</w:t>
      </w:r>
    </w:p>
    <w:p w:rsidR="00B81CCB" w:rsidRPr="005B416A" w:rsidRDefault="00B81CCB" w:rsidP="005D7D1D">
      <w:pPr>
        <w:pStyle w:val="ConsPlusNormal"/>
        <w:numPr>
          <w:ilvl w:val="0"/>
          <w:numId w:val="4"/>
        </w:numPr>
        <w:spacing w:after="60"/>
        <w:ind w:left="0" w:firstLine="709"/>
        <w:jc w:val="both"/>
        <w:rPr>
          <w:sz w:val="28"/>
        </w:rPr>
      </w:pPr>
      <w:r w:rsidRPr="005B416A">
        <w:rPr>
          <w:sz w:val="28"/>
        </w:rPr>
        <w:t>проведение натурных обследований количества припаркованных транспортных средств, интенсивности движения транспортных средств и пешеходов в часы наибольшей загрузки дорог движением, геометрических параметров сети дорог (ширины ПЧ, полос движения, тротуаров, высоты бортового камня тротуаров, наличие продольных уклонов).</w:t>
      </w:r>
    </w:p>
    <w:p w:rsidR="00B81CCB" w:rsidRPr="005B416A" w:rsidRDefault="00B81CCB" w:rsidP="005D7D1D">
      <w:pPr>
        <w:pStyle w:val="ConsPlusNormal"/>
        <w:numPr>
          <w:ilvl w:val="0"/>
          <w:numId w:val="4"/>
        </w:numPr>
        <w:spacing w:after="60"/>
        <w:ind w:left="0" w:firstLine="709"/>
        <w:jc w:val="both"/>
        <w:rPr>
          <w:sz w:val="28"/>
        </w:rPr>
      </w:pPr>
      <w:r w:rsidRPr="005B416A">
        <w:rPr>
          <w:sz w:val="28"/>
        </w:rPr>
        <w:t>уточнение схемы организации дорожного движения рассматриваемого участка сети дорог.</w:t>
      </w:r>
    </w:p>
    <w:p w:rsidR="00B81CCB" w:rsidRPr="005B416A" w:rsidRDefault="00B81CCB" w:rsidP="00BE3FB7">
      <w:pPr>
        <w:pStyle w:val="ConsPlusNormal"/>
        <w:spacing w:after="60"/>
        <w:ind w:firstLine="540"/>
        <w:jc w:val="both"/>
        <w:rPr>
          <w:sz w:val="28"/>
        </w:rPr>
      </w:pPr>
      <w:r w:rsidRPr="005B416A">
        <w:rPr>
          <w:sz w:val="28"/>
        </w:rPr>
        <w:t>Определение допустимости размещения парковки на ПЧ из условия обеспечения нормативного значения ширины ПЧ (</w:t>
      </w:r>
      <w:proofErr w:type="spellStart"/>
      <w:r w:rsidRPr="005B416A">
        <w:rPr>
          <w:sz w:val="28"/>
        </w:rPr>
        <w:t>Br</w:t>
      </w:r>
      <w:r w:rsidRPr="005B416A">
        <w:rPr>
          <w:sz w:val="28"/>
          <w:vertAlign w:val="superscript"/>
        </w:rPr>
        <w:t>n</w:t>
      </w:r>
      <w:proofErr w:type="spellEnd"/>
      <w:r w:rsidRPr="005B416A">
        <w:rPr>
          <w:sz w:val="28"/>
          <w:vertAlign w:val="superscript"/>
        </w:rPr>
        <w:t>(</w:t>
      </w:r>
      <w:proofErr w:type="spellStart"/>
      <w:r w:rsidRPr="005B416A">
        <w:rPr>
          <w:sz w:val="28"/>
          <w:vertAlign w:val="superscript"/>
        </w:rPr>
        <w:t>min</w:t>
      </w:r>
      <w:proofErr w:type="spellEnd"/>
      <w:r w:rsidRPr="005B416A">
        <w:rPr>
          <w:sz w:val="28"/>
          <w:vertAlign w:val="superscript"/>
        </w:rPr>
        <w:t>)</w:t>
      </w:r>
      <w:r w:rsidRPr="005B416A">
        <w:rPr>
          <w:sz w:val="28"/>
        </w:rPr>
        <w:t>).</w:t>
      </w:r>
    </w:p>
    <w:p w:rsidR="00B81CCB" w:rsidRPr="005B416A" w:rsidRDefault="00B81CCB" w:rsidP="00BE3FB7">
      <w:pPr>
        <w:pStyle w:val="ConsPlusNormal"/>
        <w:spacing w:after="60"/>
        <w:ind w:firstLine="540"/>
        <w:jc w:val="both"/>
        <w:rPr>
          <w:sz w:val="28"/>
        </w:rPr>
      </w:pPr>
      <w:r w:rsidRPr="005B416A">
        <w:rPr>
          <w:sz w:val="28"/>
        </w:rPr>
        <w:t>а) Размещение парковки полностью на проезжей части возможно:</w:t>
      </w:r>
    </w:p>
    <w:p w:rsidR="00B81CCB" w:rsidRPr="005B416A" w:rsidRDefault="00B81CCB" w:rsidP="005D7D1D">
      <w:pPr>
        <w:pStyle w:val="ConsPlusNormal"/>
        <w:numPr>
          <w:ilvl w:val="0"/>
          <w:numId w:val="4"/>
        </w:numPr>
        <w:spacing w:after="60"/>
        <w:ind w:left="0" w:firstLine="709"/>
        <w:jc w:val="both"/>
        <w:rPr>
          <w:sz w:val="28"/>
        </w:rPr>
      </w:pPr>
      <w:r w:rsidRPr="005B416A">
        <w:rPr>
          <w:sz w:val="28"/>
        </w:rPr>
        <w:t xml:space="preserve">на дороге местного значения одностороннего движения при ширине ПЧ больше или равной 6,5 м, что связано с обеспечением существующей и перспективной интенсивности движения транспортных средств (минимальный резерв пропускной способности дороги должен составлять не менее 15%) и обеспечением возможности движения пожарной техники (минимальная ширина ПЧ для проезда пожарной техники - 4,0 м, полосы для парковки легковых автомобилей - 2,5 м </w:t>
      </w:r>
      <w:hyperlink w:anchor="Par125" w:tooltip="&lt;3&gt; ГОСТ Р 52289-2004 &quot;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quot;." w:history="1">
        <w:r w:rsidRPr="005B416A">
          <w:rPr>
            <w:sz w:val="28"/>
          </w:rPr>
          <w:t>&lt;3&gt;</w:t>
        </w:r>
      </w:hyperlink>
      <w:r w:rsidRPr="005B416A">
        <w:rPr>
          <w:sz w:val="28"/>
        </w:rPr>
        <w:t>.</w:t>
      </w:r>
    </w:p>
    <w:p w:rsidR="00B81CCB" w:rsidRPr="005B416A" w:rsidRDefault="00B81CCB" w:rsidP="005D7D1D">
      <w:pPr>
        <w:pStyle w:val="ConsPlusNormal"/>
        <w:numPr>
          <w:ilvl w:val="0"/>
          <w:numId w:val="4"/>
        </w:numPr>
        <w:spacing w:after="60"/>
        <w:ind w:left="0" w:firstLine="709"/>
        <w:jc w:val="both"/>
        <w:rPr>
          <w:sz w:val="28"/>
        </w:rPr>
      </w:pPr>
      <w:r w:rsidRPr="005B416A">
        <w:rPr>
          <w:sz w:val="28"/>
        </w:rPr>
        <w:t xml:space="preserve">на дороге местного значения в жилой застройке с двухсторонним движением при ширине ПЧ больше или равной 8,5 м, что связано с обеспечением существующей и перспективной интенсивности движения транспортных средств (минимальный резерв пропускной способности дороги должен составлять не менее 15%) и минимальной шириной полосы движения - 3,0 м при отсутствии движения маршрутных транспортных средств </w:t>
      </w:r>
      <w:hyperlink w:anchor="Par124" w:tooltip="&lt;2&gt; СП 42.13330.2016 &quot;Градостроительство. Планировка и застройка городских и сельских поселений&quot;." w:history="1">
        <w:r w:rsidRPr="005B416A">
          <w:rPr>
            <w:sz w:val="28"/>
          </w:rPr>
          <w:t>&lt;2&gt;</w:t>
        </w:r>
      </w:hyperlink>
      <w:r w:rsidRPr="005B416A">
        <w:rPr>
          <w:sz w:val="28"/>
        </w:rPr>
        <w:t xml:space="preserve"> и полосы для парковки легковых автомобилей - 2,5м;</w:t>
      </w:r>
    </w:p>
    <w:p w:rsidR="00B81CCB" w:rsidRPr="005B416A" w:rsidRDefault="00B81CCB" w:rsidP="005D7D1D">
      <w:pPr>
        <w:pStyle w:val="ConsPlusNormal"/>
        <w:numPr>
          <w:ilvl w:val="0"/>
          <w:numId w:val="4"/>
        </w:numPr>
        <w:spacing w:after="60"/>
        <w:ind w:left="0" w:firstLine="709"/>
        <w:jc w:val="both"/>
        <w:rPr>
          <w:sz w:val="28"/>
        </w:rPr>
      </w:pPr>
      <w:r w:rsidRPr="005B416A">
        <w:rPr>
          <w:sz w:val="28"/>
        </w:rPr>
        <w:t xml:space="preserve">на дороге местного значения в жилой застройке с двухсторонним движением при ширине ПЧ больше или равной 9,5 м, что связано с обеспечением существующей и перспективной интенсивности движения транспортных средств (минимальный резерв пропускной способности дороги </w:t>
      </w:r>
      <w:r w:rsidRPr="005B416A">
        <w:rPr>
          <w:sz w:val="28"/>
        </w:rPr>
        <w:lastRenderedPageBreak/>
        <w:t>должен составлять не менее 15%) и минимальной шириной полосы движения - 3,5 м при отсутствии движения маршрутных транспортных средств и полосы паркования легковых автомобилей - 2,5 м;</w:t>
      </w:r>
    </w:p>
    <w:p w:rsidR="00B81CCB" w:rsidRPr="005B416A" w:rsidRDefault="00B81CCB" w:rsidP="005D7D1D">
      <w:pPr>
        <w:pStyle w:val="ConsPlusNormal"/>
        <w:numPr>
          <w:ilvl w:val="0"/>
          <w:numId w:val="4"/>
        </w:numPr>
        <w:spacing w:after="60"/>
        <w:ind w:left="0" w:firstLine="709"/>
        <w:jc w:val="both"/>
        <w:rPr>
          <w:sz w:val="28"/>
        </w:rPr>
      </w:pPr>
      <w:r w:rsidRPr="005B416A">
        <w:rPr>
          <w:sz w:val="28"/>
        </w:rPr>
        <w:t>для остальных категорий дорог определяющим фактором является не нормативная минимальная ширина ПЧ, а обеспечение существующей и перспективной интенсивности движения транспортных средств с резервом пропускной способности не менее 15%.</w:t>
      </w:r>
    </w:p>
    <w:p w:rsidR="00B81CCB" w:rsidRPr="005B416A" w:rsidRDefault="00B81CCB" w:rsidP="00BE3FB7">
      <w:pPr>
        <w:pStyle w:val="ConsPlusNormal"/>
        <w:spacing w:after="60"/>
        <w:ind w:firstLine="540"/>
        <w:jc w:val="both"/>
        <w:rPr>
          <w:sz w:val="28"/>
        </w:rPr>
      </w:pPr>
    </w:p>
    <w:p w:rsidR="00B81CCB" w:rsidRPr="005B416A" w:rsidRDefault="00B81CCB" w:rsidP="00BE3FB7">
      <w:pPr>
        <w:pStyle w:val="ConsPlusNormal"/>
        <w:spacing w:after="60"/>
        <w:ind w:firstLine="540"/>
        <w:jc w:val="both"/>
        <w:rPr>
          <w:sz w:val="28"/>
        </w:rPr>
      </w:pPr>
      <w:r w:rsidRPr="005B416A">
        <w:rPr>
          <w:sz w:val="28"/>
        </w:rPr>
        <w:t>б) Если ширина ПЧ меньше указанных значений или не отвечает приведенным требованиям, то определяется возможность размещения парковки полностью на тротуаре или с частичным заездом на тротуар по условиям, указанным в настоящей методике.</w:t>
      </w:r>
    </w:p>
    <w:p w:rsidR="00B81CCB" w:rsidRPr="005B416A" w:rsidRDefault="00B81CCB" w:rsidP="00BE3FB7">
      <w:pPr>
        <w:pStyle w:val="ConsPlusNormal"/>
        <w:spacing w:after="60"/>
        <w:ind w:firstLine="540"/>
        <w:jc w:val="both"/>
        <w:rPr>
          <w:sz w:val="28"/>
        </w:rPr>
      </w:pPr>
    </w:p>
    <w:p w:rsidR="00B81CCB" w:rsidRPr="005B416A" w:rsidRDefault="00B81CCB" w:rsidP="00BE3FB7">
      <w:pPr>
        <w:pStyle w:val="ConsPlusNormal"/>
        <w:spacing w:after="60"/>
        <w:ind w:firstLine="540"/>
        <w:jc w:val="both"/>
        <w:rPr>
          <w:sz w:val="28"/>
        </w:rPr>
      </w:pPr>
      <w:r w:rsidRPr="005B416A">
        <w:rPr>
          <w:sz w:val="28"/>
        </w:rPr>
        <w:t>Для размещения парковки полностью на тротуаре или с частичным заездом на тротуар высота его бортового камня (</w:t>
      </w:r>
      <w:proofErr w:type="spellStart"/>
      <w:r w:rsidRPr="005B416A">
        <w:rPr>
          <w:sz w:val="28"/>
        </w:rPr>
        <w:t>H</w:t>
      </w:r>
      <w:r w:rsidRPr="005B416A">
        <w:rPr>
          <w:sz w:val="28"/>
          <w:vertAlign w:val="subscript"/>
        </w:rPr>
        <w:t>борд</w:t>
      </w:r>
      <w:proofErr w:type="spellEnd"/>
      <w:r w:rsidRPr="005B416A">
        <w:rPr>
          <w:sz w:val="28"/>
        </w:rPr>
        <w:t>) должна быть меньше или равна 12 см. Если высота бортового камня тротуара больше 12 см, то разместить парковку на тротуаре или с частичным заездом на тротуар, при заезде на машино-место непосредственно с ПЧ, невозможно.</w:t>
      </w:r>
    </w:p>
    <w:p w:rsidR="00B81CCB" w:rsidRPr="005B416A" w:rsidRDefault="00B81CCB" w:rsidP="00BE3FB7">
      <w:pPr>
        <w:pStyle w:val="ConsPlusNormal"/>
        <w:spacing w:after="60"/>
        <w:ind w:firstLine="540"/>
        <w:jc w:val="both"/>
        <w:rPr>
          <w:sz w:val="28"/>
        </w:rPr>
      </w:pPr>
      <w:r w:rsidRPr="005B416A">
        <w:rPr>
          <w:sz w:val="28"/>
        </w:rPr>
        <w:t>а) в случае отсутствия возможности размещения парковки полностью на ПЧ по условию обеспечения нормативной минимальной ширины ПЧ и при высоте бортового камня тротуара меньшей или равной 12 см, определяется возможность размещения парковки полностью на тротуаре из условия обеспечения нормативной минимальной ширины пешеходной части тротуара. Для размещения парковки полностью на тротуаре необходимо, чтобы ширина тротуара, включая минимальную ширину полосы паркования (2,5 м), была больше или равна:</w:t>
      </w:r>
    </w:p>
    <w:p w:rsidR="00B81CCB" w:rsidRPr="005B416A" w:rsidRDefault="00B81CCB" w:rsidP="005D7D1D">
      <w:pPr>
        <w:pStyle w:val="ConsPlusNormal"/>
        <w:numPr>
          <w:ilvl w:val="0"/>
          <w:numId w:val="4"/>
        </w:numPr>
        <w:spacing w:after="60"/>
        <w:ind w:left="0" w:firstLine="709"/>
        <w:jc w:val="both"/>
        <w:rPr>
          <w:sz w:val="28"/>
        </w:rPr>
      </w:pPr>
      <w:r w:rsidRPr="005B416A">
        <w:rPr>
          <w:sz w:val="28"/>
        </w:rPr>
        <w:t>4,0 м - на дорогах местного значения, в производственных и коммунально-складских зонах;</w:t>
      </w:r>
    </w:p>
    <w:p w:rsidR="00B81CCB" w:rsidRPr="005B416A" w:rsidRDefault="00B81CCB" w:rsidP="005D7D1D">
      <w:pPr>
        <w:pStyle w:val="ConsPlusNormal"/>
        <w:numPr>
          <w:ilvl w:val="0"/>
          <w:numId w:val="4"/>
        </w:numPr>
        <w:spacing w:after="60"/>
        <w:ind w:left="0" w:firstLine="709"/>
        <w:jc w:val="both"/>
        <w:rPr>
          <w:sz w:val="28"/>
        </w:rPr>
      </w:pPr>
      <w:r w:rsidRPr="005B416A">
        <w:rPr>
          <w:sz w:val="28"/>
        </w:rPr>
        <w:t>4,75 м - на дорогах местного значения в жилой застройке;</w:t>
      </w:r>
    </w:p>
    <w:p w:rsidR="00B81CCB" w:rsidRPr="005B416A" w:rsidRDefault="00B81CCB" w:rsidP="005D7D1D">
      <w:pPr>
        <w:pStyle w:val="ConsPlusNormal"/>
        <w:numPr>
          <w:ilvl w:val="0"/>
          <w:numId w:val="4"/>
        </w:numPr>
        <w:spacing w:after="60"/>
        <w:ind w:left="0" w:firstLine="709"/>
        <w:jc w:val="both"/>
        <w:rPr>
          <w:sz w:val="28"/>
        </w:rPr>
      </w:pPr>
      <w:r w:rsidRPr="005B416A">
        <w:rPr>
          <w:sz w:val="28"/>
        </w:rPr>
        <w:t>5,5 м - на магистральных дорогах районного значения и общегородского значения II класса;</w:t>
      </w:r>
    </w:p>
    <w:p w:rsidR="00B81CCB" w:rsidRPr="005B416A" w:rsidRDefault="00B81CCB" w:rsidP="005D7D1D">
      <w:pPr>
        <w:pStyle w:val="ConsPlusNormal"/>
        <w:numPr>
          <w:ilvl w:val="0"/>
          <w:numId w:val="4"/>
        </w:numPr>
        <w:spacing w:after="60"/>
        <w:ind w:left="0" w:firstLine="709"/>
        <w:jc w:val="both"/>
        <w:rPr>
          <w:sz w:val="28"/>
        </w:rPr>
      </w:pPr>
      <w:r w:rsidRPr="005B416A">
        <w:rPr>
          <w:sz w:val="28"/>
        </w:rPr>
        <w:t>7,0 м - на магистральных дорогах общегородского значения I класса.</w:t>
      </w:r>
    </w:p>
    <w:p w:rsidR="00B81CCB" w:rsidRPr="005B416A" w:rsidRDefault="00B81CCB" w:rsidP="00BE3FB7">
      <w:pPr>
        <w:pStyle w:val="ConsPlusNormal"/>
        <w:spacing w:after="60"/>
        <w:ind w:firstLine="540"/>
        <w:jc w:val="both"/>
        <w:rPr>
          <w:sz w:val="28"/>
        </w:rPr>
      </w:pPr>
      <w:r w:rsidRPr="005B416A">
        <w:rPr>
          <w:sz w:val="28"/>
        </w:rPr>
        <w:t xml:space="preserve">В соответствии с </w:t>
      </w:r>
      <w:hyperlink r:id="rId99" w:history="1">
        <w:r w:rsidRPr="005B416A">
          <w:rPr>
            <w:sz w:val="28"/>
          </w:rPr>
          <w:t>примечанием 8 к таблице 8</w:t>
        </w:r>
      </w:hyperlink>
      <w:r w:rsidRPr="005B416A">
        <w:rPr>
          <w:sz w:val="28"/>
        </w:rPr>
        <w:t xml:space="preserve"> СНиП 2.07.01-89 при непосредственном примыкании тротуаров к стенам зданий, подпорным стенкам или оградам следует увеличивать указанную ширину тротуаров не менее, чем на 0,5 м.</w:t>
      </w:r>
    </w:p>
    <w:p w:rsidR="00B81CCB" w:rsidRPr="005B416A" w:rsidRDefault="00B81CCB" w:rsidP="00BE3FB7">
      <w:pPr>
        <w:pStyle w:val="ConsPlusNormal"/>
        <w:spacing w:after="60"/>
        <w:ind w:firstLine="540"/>
        <w:jc w:val="both"/>
        <w:rPr>
          <w:sz w:val="28"/>
        </w:rPr>
      </w:pPr>
      <w:r w:rsidRPr="005B416A">
        <w:rPr>
          <w:sz w:val="28"/>
        </w:rPr>
        <w:t>б) в случае отсутствия возможности размещения парковки полностью на ПЧ или полностью на тротуаре по условиям обеспечения нормативной минимальной ширины ПЧ и тротуара и при наличии возможности заезда автомобилей на машино-места на тротуаре непосредственно с ПЧ, определяется суммарный резерв ширины ПЧ (</w:t>
      </w:r>
      <w:proofErr w:type="spellStart"/>
      <w:r w:rsidRPr="005B416A">
        <w:rPr>
          <w:i/>
          <w:iCs/>
          <w:sz w:val="28"/>
        </w:rPr>
        <w:t>R</w:t>
      </w:r>
      <w:r w:rsidRPr="005B416A">
        <w:rPr>
          <w:i/>
          <w:iCs/>
          <w:sz w:val="28"/>
          <w:vertAlign w:val="subscript"/>
        </w:rPr>
        <w:t>r</w:t>
      </w:r>
      <w:proofErr w:type="spellEnd"/>
      <w:r w:rsidRPr="005B416A">
        <w:rPr>
          <w:sz w:val="28"/>
          <w:vertAlign w:val="subscript"/>
        </w:rPr>
        <w:t>(</w:t>
      </w:r>
      <w:proofErr w:type="spellStart"/>
      <w:r w:rsidRPr="005B416A">
        <w:rPr>
          <w:sz w:val="28"/>
          <w:vertAlign w:val="subscript"/>
        </w:rPr>
        <w:t>min</w:t>
      </w:r>
      <w:proofErr w:type="spellEnd"/>
      <w:r w:rsidRPr="005B416A">
        <w:rPr>
          <w:sz w:val="28"/>
          <w:vertAlign w:val="subscript"/>
        </w:rPr>
        <w:t>)</w:t>
      </w:r>
      <w:r w:rsidRPr="005B416A">
        <w:rPr>
          <w:sz w:val="28"/>
        </w:rPr>
        <w:t>) и тротуара (</w:t>
      </w:r>
      <w:proofErr w:type="spellStart"/>
      <w:r w:rsidRPr="005B416A">
        <w:rPr>
          <w:i/>
          <w:iCs/>
          <w:sz w:val="28"/>
        </w:rPr>
        <w:t>R</w:t>
      </w:r>
      <w:r w:rsidRPr="005B416A">
        <w:rPr>
          <w:i/>
          <w:iCs/>
          <w:sz w:val="28"/>
          <w:vertAlign w:val="subscript"/>
        </w:rPr>
        <w:t>s</w:t>
      </w:r>
      <w:proofErr w:type="spellEnd"/>
      <w:r w:rsidRPr="005B416A">
        <w:rPr>
          <w:sz w:val="28"/>
          <w:vertAlign w:val="subscript"/>
        </w:rPr>
        <w:t>(</w:t>
      </w:r>
      <w:proofErr w:type="spellStart"/>
      <w:r w:rsidRPr="005B416A">
        <w:rPr>
          <w:sz w:val="28"/>
          <w:vertAlign w:val="subscript"/>
        </w:rPr>
        <w:t>min</w:t>
      </w:r>
      <w:proofErr w:type="spellEnd"/>
      <w:r w:rsidRPr="005B416A">
        <w:rPr>
          <w:sz w:val="28"/>
          <w:vertAlign w:val="subscript"/>
        </w:rPr>
        <w:t>)</w:t>
      </w:r>
      <w:r w:rsidRPr="005B416A">
        <w:rPr>
          <w:sz w:val="28"/>
        </w:rPr>
        <w:t>) по условию обеспечения нормативной минимальной ширины ПЧ и тротуара:</w:t>
      </w:r>
    </w:p>
    <w:p w:rsidR="00B81CCB" w:rsidRPr="005B416A" w:rsidRDefault="00B81CCB" w:rsidP="00BE3FB7">
      <w:pPr>
        <w:pStyle w:val="ConsPlusNormal"/>
        <w:spacing w:after="60"/>
        <w:jc w:val="both"/>
        <w:rPr>
          <w:sz w:val="28"/>
        </w:rPr>
      </w:pPr>
    </w:p>
    <w:p w:rsidR="00B81CCB" w:rsidRPr="005B416A" w:rsidRDefault="00B81CCB" w:rsidP="00BE3FB7">
      <w:pPr>
        <w:pStyle w:val="ConsPlusNormal"/>
        <w:spacing w:after="60"/>
        <w:jc w:val="center"/>
        <w:rPr>
          <w:sz w:val="28"/>
        </w:rPr>
      </w:pPr>
      <w:r w:rsidRPr="005B416A">
        <w:rPr>
          <w:noProof/>
          <w:position w:val="-16"/>
          <w:sz w:val="28"/>
        </w:rPr>
        <w:drawing>
          <wp:inline distT="0" distB="0" distL="0" distR="0">
            <wp:extent cx="3895725" cy="3619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95725" cy="361950"/>
                    </a:xfrm>
                    <a:prstGeom prst="rect">
                      <a:avLst/>
                    </a:prstGeom>
                    <a:noFill/>
                    <a:ln>
                      <a:noFill/>
                    </a:ln>
                  </pic:spPr>
                </pic:pic>
              </a:graphicData>
            </a:graphic>
          </wp:inline>
        </w:drawing>
      </w:r>
    </w:p>
    <w:p w:rsidR="00B81CCB" w:rsidRPr="005B416A" w:rsidRDefault="00B81CCB" w:rsidP="00BE3FB7">
      <w:pPr>
        <w:pStyle w:val="ConsPlusNormal"/>
        <w:spacing w:after="60"/>
        <w:jc w:val="both"/>
        <w:rPr>
          <w:sz w:val="28"/>
        </w:rPr>
      </w:pPr>
    </w:p>
    <w:p w:rsidR="00B81CCB" w:rsidRPr="005B416A" w:rsidRDefault="00B81CCB" w:rsidP="00BE3FB7">
      <w:pPr>
        <w:pStyle w:val="ConsPlusNormal"/>
        <w:spacing w:after="60"/>
        <w:ind w:firstLine="540"/>
        <w:jc w:val="both"/>
        <w:rPr>
          <w:sz w:val="28"/>
        </w:rPr>
      </w:pPr>
      <w:r w:rsidRPr="005B416A">
        <w:rPr>
          <w:sz w:val="28"/>
        </w:rPr>
        <w:t xml:space="preserve">Если </w:t>
      </w:r>
      <w:r w:rsidRPr="005B416A">
        <w:rPr>
          <w:i/>
          <w:iCs/>
          <w:sz w:val="28"/>
        </w:rPr>
        <w:t>R</w:t>
      </w:r>
      <w:r w:rsidRPr="005B416A">
        <w:rPr>
          <w:sz w:val="28"/>
          <w:vertAlign w:val="subscript"/>
        </w:rPr>
        <w:t>(</w:t>
      </w:r>
      <w:proofErr w:type="spellStart"/>
      <w:r w:rsidRPr="005B416A">
        <w:rPr>
          <w:sz w:val="28"/>
          <w:vertAlign w:val="subscript"/>
        </w:rPr>
        <w:t>min</w:t>
      </w:r>
      <w:proofErr w:type="spellEnd"/>
      <w:r w:rsidRPr="005B416A">
        <w:rPr>
          <w:sz w:val="28"/>
          <w:vertAlign w:val="subscript"/>
        </w:rPr>
        <w:t>)</w:t>
      </w:r>
      <w:r w:rsidRPr="005B416A">
        <w:rPr>
          <w:sz w:val="28"/>
        </w:rPr>
        <w:t>&lt; 2,5 м, то парковку на рассматриваемом участке дороги разместить нельзя, иначе производится определение резерва ширины ПЧ и тротуара по условию обеспечения существующей и перспективной интенсивности движения транспортных средств и пешеходов.</w:t>
      </w:r>
    </w:p>
    <w:p w:rsidR="00B81CCB" w:rsidRPr="005B416A" w:rsidRDefault="00B81CCB" w:rsidP="00BE3FB7">
      <w:pPr>
        <w:pStyle w:val="ConsPlusNormal"/>
        <w:spacing w:after="60"/>
        <w:ind w:firstLine="540"/>
        <w:jc w:val="both"/>
        <w:rPr>
          <w:sz w:val="28"/>
        </w:rPr>
      </w:pPr>
      <w:r w:rsidRPr="005B416A">
        <w:rPr>
          <w:sz w:val="28"/>
        </w:rPr>
        <w:t xml:space="preserve">Определение допустимости размещения парковки на ПЧ и тротуаре из условия обеспечения пропуска существующей и перспективной интенсивности движения транспортных средств и пешеходов с максимально допустимым коэффициентом загрузки дороги движением </w:t>
      </w:r>
      <w:proofErr w:type="spellStart"/>
      <w:r w:rsidRPr="005B416A">
        <w:rPr>
          <w:sz w:val="28"/>
        </w:rPr>
        <w:t>расчитывается</w:t>
      </w:r>
      <w:proofErr w:type="spellEnd"/>
      <w:r w:rsidRPr="005B416A">
        <w:rPr>
          <w:sz w:val="28"/>
        </w:rPr>
        <w:t xml:space="preserve"> в соответствии с п. 5.4 и п. 5.5 Приложения №1 к методическим рекомендациям по разработке и реализации мероприятий по организации дорожного движения. Формирование единого парковочного пространства в городах Российской Федерации, согласованных Минтрансом России 01.08.2018.</w:t>
      </w:r>
    </w:p>
    <w:p w:rsidR="00B81CCB" w:rsidRPr="005B416A" w:rsidRDefault="006A728B" w:rsidP="00BE3FB7">
      <w:pPr>
        <w:pStyle w:val="ConsPlusNormal"/>
        <w:spacing w:after="60"/>
        <w:ind w:firstLine="539"/>
        <w:jc w:val="both"/>
        <w:rPr>
          <w:sz w:val="28"/>
        </w:rPr>
      </w:pPr>
      <w:r w:rsidRPr="005B416A">
        <w:rPr>
          <w:sz w:val="28"/>
        </w:rPr>
        <w:t>6</w:t>
      </w:r>
      <w:r w:rsidR="00B81CCB" w:rsidRPr="005B416A">
        <w:rPr>
          <w:sz w:val="28"/>
        </w:rPr>
        <w:t>.</w:t>
      </w:r>
      <w:r w:rsidRPr="005B416A">
        <w:rPr>
          <w:sz w:val="28"/>
        </w:rPr>
        <w:t>5</w:t>
      </w:r>
      <w:r w:rsidR="00B81CCB" w:rsidRPr="005B416A">
        <w:rPr>
          <w:sz w:val="28"/>
        </w:rPr>
        <w:t xml:space="preserve"> Рекомендации по размещению парковок на сети дорог приведены ниже.</w:t>
      </w:r>
    </w:p>
    <w:p w:rsidR="00B81CCB" w:rsidRPr="005B416A" w:rsidRDefault="006A728B" w:rsidP="00BE3FB7">
      <w:pPr>
        <w:pStyle w:val="ConsPlusNormal"/>
        <w:spacing w:after="60"/>
        <w:ind w:firstLine="539"/>
        <w:jc w:val="both"/>
        <w:rPr>
          <w:sz w:val="28"/>
        </w:rPr>
      </w:pPr>
      <w:r w:rsidRPr="005B416A">
        <w:rPr>
          <w:sz w:val="28"/>
        </w:rPr>
        <w:t>6</w:t>
      </w:r>
      <w:r w:rsidR="00B81CCB" w:rsidRPr="005B416A">
        <w:rPr>
          <w:sz w:val="28"/>
        </w:rPr>
        <w:t>.</w:t>
      </w:r>
      <w:r w:rsidRPr="005B416A">
        <w:rPr>
          <w:sz w:val="28"/>
        </w:rPr>
        <w:t>6</w:t>
      </w:r>
      <w:r w:rsidR="00B81CCB" w:rsidRPr="005B416A">
        <w:rPr>
          <w:sz w:val="28"/>
        </w:rPr>
        <w:t xml:space="preserve"> С целью уменьшения негативного влияния припаркованных автомобилей на условия движения транспортных средств, и обеспечения безопасности движения пешеходов по тротуарам целесообразно организовывать заездные карманы (при наличии возможности) за счет тротуаров и газонов.</w:t>
      </w:r>
    </w:p>
    <w:p w:rsidR="00B81CCB" w:rsidRPr="005B416A" w:rsidRDefault="006A728B" w:rsidP="00BE3FB7">
      <w:pPr>
        <w:pStyle w:val="ConsPlusNormal"/>
        <w:spacing w:after="60"/>
        <w:ind w:firstLine="539"/>
        <w:jc w:val="both"/>
        <w:rPr>
          <w:sz w:val="28"/>
        </w:rPr>
      </w:pPr>
      <w:r w:rsidRPr="005B416A">
        <w:rPr>
          <w:sz w:val="28"/>
        </w:rPr>
        <w:t>6</w:t>
      </w:r>
      <w:r w:rsidR="00B81CCB" w:rsidRPr="005B416A">
        <w:rPr>
          <w:sz w:val="28"/>
        </w:rPr>
        <w:t>.</w:t>
      </w:r>
      <w:r w:rsidRPr="005B416A">
        <w:rPr>
          <w:sz w:val="28"/>
        </w:rPr>
        <w:t>7</w:t>
      </w:r>
      <w:r w:rsidR="00B81CCB" w:rsidRPr="005B416A">
        <w:rPr>
          <w:sz w:val="28"/>
        </w:rPr>
        <w:t>. Возможно устройство парковок с частичным заездом на тротуар при условии:</w:t>
      </w:r>
    </w:p>
    <w:p w:rsidR="00B81CCB" w:rsidRPr="005B416A" w:rsidRDefault="00B81CCB" w:rsidP="00BE3FB7">
      <w:pPr>
        <w:pStyle w:val="ConsPlusNormal"/>
        <w:spacing w:after="60"/>
        <w:ind w:firstLine="539"/>
        <w:jc w:val="both"/>
        <w:rPr>
          <w:sz w:val="28"/>
        </w:rPr>
      </w:pPr>
      <w:r w:rsidRPr="005B416A">
        <w:rPr>
          <w:sz w:val="28"/>
        </w:rPr>
        <w:t>а) обеспечения требуемой ширины тротуара для пропуска пешеходных потоков в часы "пик",</w:t>
      </w:r>
    </w:p>
    <w:p w:rsidR="00B81CCB" w:rsidRPr="005B416A" w:rsidRDefault="00B81CCB" w:rsidP="00BE3FB7">
      <w:pPr>
        <w:pStyle w:val="ConsPlusNormal"/>
        <w:spacing w:after="60"/>
        <w:ind w:firstLine="539"/>
        <w:jc w:val="both"/>
        <w:rPr>
          <w:sz w:val="28"/>
        </w:rPr>
      </w:pPr>
      <w:r w:rsidRPr="005B416A">
        <w:rPr>
          <w:sz w:val="28"/>
        </w:rPr>
        <w:t>б) установления ограждений по границе парковки,</w:t>
      </w:r>
    </w:p>
    <w:p w:rsidR="00B81CCB" w:rsidRPr="005B416A" w:rsidRDefault="00B81CCB" w:rsidP="00BE3FB7">
      <w:pPr>
        <w:pStyle w:val="ConsPlusNormal"/>
        <w:spacing w:after="60"/>
        <w:ind w:firstLine="539"/>
        <w:jc w:val="both"/>
        <w:rPr>
          <w:sz w:val="28"/>
        </w:rPr>
      </w:pPr>
      <w:r w:rsidRPr="005B416A">
        <w:rPr>
          <w:sz w:val="28"/>
        </w:rPr>
        <w:t>в) пониженного борта края ПЧ.</w:t>
      </w:r>
    </w:p>
    <w:p w:rsidR="00B81CCB" w:rsidRPr="005B416A" w:rsidRDefault="006A728B" w:rsidP="00BE3FB7">
      <w:pPr>
        <w:pStyle w:val="ConsPlusNormal"/>
        <w:spacing w:after="60"/>
        <w:ind w:firstLine="539"/>
        <w:jc w:val="both"/>
        <w:rPr>
          <w:sz w:val="28"/>
        </w:rPr>
      </w:pPr>
      <w:r w:rsidRPr="005B416A">
        <w:rPr>
          <w:sz w:val="28"/>
        </w:rPr>
        <w:t>6</w:t>
      </w:r>
      <w:r w:rsidR="00B81CCB" w:rsidRPr="005B416A">
        <w:rPr>
          <w:sz w:val="28"/>
        </w:rPr>
        <w:t>.</w:t>
      </w:r>
      <w:r w:rsidRPr="005B416A">
        <w:rPr>
          <w:sz w:val="28"/>
        </w:rPr>
        <w:t>8</w:t>
      </w:r>
      <w:r w:rsidR="00B81CCB" w:rsidRPr="005B416A">
        <w:rPr>
          <w:sz w:val="28"/>
        </w:rPr>
        <w:t>. Не рекомендуется расстановка автомобилей на парковках на сети дорог под углом более 45° к краю ПЧ без устройства заездных карманов и при ширине полосы движения менее 3,75 м (особенно на дорогах с одной полосой для движения в каждом направлении).</w:t>
      </w:r>
    </w:p>
    <w:p w:rsidR="00B81CCB" w:rsidRPr="005B416A" w:rsidRDefault="006A728B" w:rsidP="00BE3FB7">
      <w:pPr>
        <w:pStyle w:val="ConsPlusNormal"/>
        <w:spacing w:after="60"/>
        <w:ind w:firstLine="539"/>
        <w:jc w:val="both"/>
        <w:rPr>
          <w:sz w:val="28"/>
        </w:rPr>
      </w:pPr>
      <w:r w:rsidRPr="005B416A">
        <w:rPr>
          <w:sz w:val="28"/>
        </w:rPr>
        <w:t>6</w:t>
      </w:r>
      <w:r w:rsidR="00B81CCB" w:rsidRPr="005B416A">
        <w:rPr>
          <w:sz w:val="28"/>
        </w:rPr>
        <w:t>.</w:t>
      </w:r>
      <w:r w:rsidRPr="005B416A">
        <w:rPr>
          <w:sz w:val="28"/>
        </w:rPr>
        <w:t>9</w:t>
      </w:r>
      <w:r w:rsidR="00B81CCB" w:rsidRPr="005B416A">
        <w:rPr>
          <w:sz w:val="28"/>
        </w:rPr>
        <w:t xml:space="preserve">. В целях исключения заезда автомобилей на пешеходную часть тротуара в процессе паркования на участках сети дорог с размещенными парковками рекомендуется устанавливать ограждение с шагом не более 1,5 м (для исключения проезда автомобилей между ограждениями). Ограждение устанавливается вдоль края тротуара или парковки, расположенной на тротуаре, на всем ее протяжении. Ограждение целесообразно выполнять в виде малых архитектурных форм или металлических столбиков различного сечения. При размещении парковок на ПЧ высоту ограждения рекомендуется принимать 0,8 - 1,0 м от уровня тротуара, и 1,1 - 1,2 м для парковок с </w:t>
      </w:r>
      <w:r w:rsidR="00B81CCB" w:rsidRPr="005B416A">
        <w:rPr>
          <w:sz w:val="28"/>
        </w:rPr>
        <w:lastRenderedPageBreak/>
        <w:t>частичным или полным использованием тротуара.</w:t>
      </w:r>
    </w:p>
    <w:p w:rsidR="00B81CCB" w:rsidRPr="005B416A" w:rsidRDefault="006A728B" w:rsidP="00BE3FB7">
      <w:pPr>
        <w:pStyle w:val="ConsPlusNormal"/>
        <w:spacing w:after="60"/>
        <w:ind w:firstLine="539"/>
        <w:jc w:val="both"/>
        <w:rPr>
          <w:sz w:val="28"/>
        </w:rPr>
      </w:pPr>
      <w:r w:rsidRPr="005B416A">
        <w:rPr>
          <w:sz w:val="28"/>
        </w:rPr>
        <w:t>6</w:t>
      </w:r>
      <w:r w:rsidR="00B81CCB" w:rsidRPr="005B416A">
        <w:rPr>
          <w:sz w:val="28"/>
        </w:rPr>
        <w:t>.</w:t>
      </w:r>
      <w:r w:rsidRPr="005B416A">
        <w:rPr>
          <w:sz w:val="28"/>
        </w:rPr>
        <w:t>10</w:t>
      </w:r>
      <w:r w:rsidR="00B81CCB" w:rsidRPr="005B416A">
        <w:rPr>
          <w:sz w:val="28"/>
        </w:rPr>
        <w:t>. Предпочтительно размещать парковки после наземных пешеходных переходов.</w:t>
      </w:r>
    </w:p>
    <w:p w:rsidR="00B81CCB" w:rsidRPr="005B416A" w:rsidRDefault="006A728B" w:rsidP="00BE3FB7">
      <w:pPr>
        <w:pStyle w:val="ConsPlusNormal"/>
        <w:spacing w:after="60"/>
        <w:ind w:firstLine="539"/>
        <w:jc w:val="both"/>
        <w:rPr>
          <w:sz w:val="28"/>
        </w:rPr>
      </w:pPr>
      <w:r w:rsidRPr="005B416A">
        <w:rPr>
          <w:sz w:val="28"/>
        </w:rPr>
        <w:t>6</w:t>
      </w:r>
      <w:r w:rsidR="00B81CCB" w:rsidRPr="005B416A">
        <w:rPr>
          <w:sz w:val="28"/>
        </w:rPr>
        <w:t>.</w:t>
      </w:r>
      <w:r w:rsidRPr="005B416A">
        <w:rPr>
          <w:sz w:val="28"/>
        </w:rPr>
        <w:t>11</w:t>
      </w:r>
      <w:r w:rsidR="00B81CCB" w:rsidRPr="005B416A">
        <w:rPr>
          <w:sz w:val="28"/>
        </w:rPr>
        <w:t xml:space="preserve">. При устройстве парковочных мест требуется организация мест для маломобильных групп граждан в количестве 10% от общего числа мест (не менее 1) с применением дорожного </w:t>
      </w:r>
      <w:hyperlink r:id="rId101" w:history="1">
        <w:r w:rsidR="00B81CCB" w:rsidRPr="005B416A">
          <w:rPr>
            <w:sz w:val="28"/>
          </w:rPr>
          <w:t>знака 6.4</w:t>
        </w:r>
      </w:hyperlink>
      <w:r w:rsidR="00B81CCB" w:rsidRPr="005B416A">
        <w:rPr>
          <w:sz w:val="28"/>
        </w:rPr>
        <w:t xml:space="preserve"> (Парковка) и знаков дополнительной информации </w:t>
      </w:r>
      <w:hyperlink r:id="rId102" w:history="1">
        <w:r w:rsidR="00B81CCB" w:rsidRPr="005B416A">
          <w:rPr>
            <w:sz w:val="28"/>
          </w:rPr>
          <w:t>8.6.1</w:t>
        </w:r>
      </w:hyperlink>
      <w:r w:rsidR="00B81CCB" w:rsidRPr="005B416A">
        <w:rPr>
          <w:sz w:val="28"/>
        </w:rPr>
        <w:t xml:space="preserve"> - </w:t>
      </w:r>
      <w:hyperlink r:id="rId103" w:history="1">
        <w:r w:rsidR="00B81CCB" w:rsidRPr="005B416A">
          <w:rPr>
            <w:sz w:val="28"/>
          </w:rPr>
          <w:t>8.6.9</w:t>
        </w:r>
      </w:hyperlink>
      <w:r w:rsidR="00B81CCB" w:rsidRPr="005B416A">
        <w:rPr>
          <w:sz w:val="28"/>
        </w:rPr>
        <w:t xml:space="preserve"> (Способ постановки) и </w:t>
      </w:r>
      <w:hyperlink r:id="rId104" w:history="1">
        <w:r w:rsidR="00B81CCB" w:rsidRPr="005B416A">
          <w:rPr>
            <w:sz w:val="28"/>
          </w:rPr>
          <w:t>8.17</w:t>
        </w:r>
      </w:hyperlink>
      <w:r w:rsidR="00B81CCB" w:rsidRPr="005B416A">
        <w:rPr>
          <w:sz w:val="28"/>
        </w:rPr>
        <w:t xml:space="preserve"> (Инвалиды), а также </w:t>
      </w:r>
      <w:hyperlink r:id="rId105" w:history="1">
        <w:r w:rsidR="00B81CCB" w:rsidRPr="005B416A">
          <w:rPr>
            <w:sz w:val="28"/>
          </w:rPr>
          <w:t>разметкой 1.24.3</w:t>
        </w:r>
      </w:hyperlink>
      <w:r w:rsidR="00B81CCB" w:rsidRPr="005B416A">
        <w:rPr>
          <w:sz w:val="28"/>
        </w:rPr>
        <w:t>.</w:t>
      </w:r>
    </w:p>
    <w:p w:rsidR="00B81CCB" w:rsidRPr="005B416A" w:rsidRDefault="006A728B" w:rsidP="00BE3FB7">
      <w:pPr>
        <w:pStyle w:val="ConsPlusNormal"/>
        <w:spacing w:after="60"/>
        <w:ind w:firstLine="540"/>
        <w:jc w:val="both"/>
        <w:rPr>
          <w:sz w:val="28"/>
          <w:szCs w:val="28"/>
        </w:rPr>
      </w:pPr>
      <w:r w:rsidRPr="005B416A">
        <w:rPr>
          <w:sz w:val="28"/>
          <w:szCs w:val="28"/>
        </w:rPr>
        <w:t>6</w:t>
      </w:r>
      <w:r w:rsidR="00B81CCB" w:rsidRPr="005B416A">
        <w:rPr>
          <w:sz w:val="28"/>
          <w:szCs w:val="28"/>
        </w:rPr>
        <w:t>.</w:t>
      </w:r>
      <w:r w:rsidRPr="005B416A">
        <w:rPr>
          <w:sz w:val="28"/>
          <w:szCs w:val="28"/>
        </w:rPr>
        <w:t>12</w:t>
      </w:r>
      <w:r w:rsidR="00B81CCB" w:rsidRPr="005B416A">
        <w:rPr>
          <w:sz w:val="28"/>
          <w:szCs w:val="28"/>
        </w:rPr>
        <w:t>. Габариты парковочного места для маломобильных групп населения составляют 7,5 м x 3,6 м для параллельной парковки, и 5 м x 3,6 м для перпендикулярной парковки.</w:t>
      </w:r>
    </w:p>
    <w:p w:rsidR="00B81CCB" w:rsidRPr="005B416A" w:rsidRDefault="000C1987" w:rsidP="00BE3FB7">
      <w:pPr>
        <w:pStyle w:val="ConsPlusNormal"/>
        <w:spacing w:after="60"/>
        <w:ind w:firstLine="540"/>
        <w:jc w:val="both"/>
        <w:rPr>
          <w:sz w:val="28"/>
          <w:szCs w:val="28"/>
        </w:rPr>
      </w:pPr>
      <w:r w:rsidRPr="005B416A">
        <w:rPr>
          <w:sz w:val="28"/>
          <w:szCs w:val="28"/>
        </w:rPr>
        <w:t>6</w:t>
      </w:r>
      <w:r w:rsidR="00B81CCB" w:rsidRPr="005B416A">
        <w:rPr>
          <w:sz w:val="28"/>
          <w:szCs w:val="28"/>
        </w:rPr>
        <w:t>.</w:t>
      </w:r>
      <w:r w:rsidRPr="005B416A">
        <w:rPr>
          <w:sz w:val="28"/>
          <w:szCs w:val="28"/>
        </w:rPr>
        <w:t>13</w:t>
      </w:r>
      <w:r w:rsidR="00B81CCB" w:rsidRPr="005B416A">
        <w:rPr>
          <w:sz w:val="28"/>
          <w:szCs w:val="28"/>
        </w:rPr>
        <w:t>. Устройство парковочных мест для маломобильных групп граждан целесообразно размещать вблизи пешеходных переходов, а также социальных учреждений.</w:t>
      </w:r>
    </w:p>
    <w:p w:rsidR="00B81CCB" w:rsidRPr="005B416A" w:rsidRDefault="000C1987" w:rsidP="00BE3FB7">
      <w:pPr>
        <w:pStyle w:val="ConsPlusNormal"/>
        <w:spacing w:after="60"/>
        <w:ind w:firstLine="540"/>
        <w:jc w:val="both"/>
        <w:rPr>
          <w:sz w:val="28"/>
          <w:szCs w:val="28"/>
        </w:rPr>
      </w:pPr>
      <w:r w:rsidRPr="005B416A">
        <w:rPr>
          <w:sz w:val="28"/>
          <w:szCs w:val="28"/>
        </w:rPr>
        <w:t>6</w:t>
      </w:r>
      <w:r w:rsidR="00B81CCB" w:rsidRPr="005B416A">
        <w:rPr>
          <w:sz w:val="28"/>
          <w:szCs w:val="28"/>
        </w:rPr>
        <w:t>.</w:t>
      </w:r>
      <w:r w:rsidRPr="005B416A">
        <w:rPr>
          <w:sz w:val="28"/>
          <w:szCs w:val="28"/>
        </w:rPr>
        <w:t>14</w:t>
      </w:r>
      <w:r w:rsidR="00B81CCB" w:rsidRPr="005B416A">
        <w:rPr>
          <w:sz w:val="28"/>
          <w:szCs w:val="28"/>
        </w:rPr>
        <w:t>. Парковка для автомобилей маломобильных групп граждан, с опознавательным знаком "Инвалид", вне зависимости от наличия платности парковки бесплатна.</w:t>
      </w:r>
    </w:p>
    <w:p w:rsidR="00B81CCB" w:rsidRPr="005B416A" w:rsidRDefault="000C1987" w:rsidP="00BE3FB7">
      <w:pPr>
        <w:pStyle w:val="ConsPlusNormal"/>
        <w:spacing w:after="60"/>
        <w:ind w:firstLine="540"/>
        <w:jc w:val="both"/>
        <w:rPr>
          <w:sz w:val="28"/>
          <w:szCs w:val="28"/>
        </w:rPr>
      </w:pPr>
      <w:r w:rsidRPr="005B416A">
        <w:rPr>
          <w:sz w:val="28"/>
          <w:szCs w:val="28"/>
        </w:rPr>
        <w:t>6</w:t>
      </w:r>
      <w:r w:rsidR="00B81CCB" w:rsidRPr="005B416A">
        <w:rPr>
          <w:sz w:val="28"/>
          <w:szCs w:val="28"/>
        </w:rPr>
        <w:t>.</w:t>
      </w:r>
      <w:r w:rsidRPr="005B416A">
        <w:rPr>
          <w:sz w:val="28"/>
          <w:szCs w:val="28"/>
        </w:rPr>
        <w:t>15</w:t>
      </w:r>
      <w:r w:rsidR="00B81CCB" w:rsidRPr="005B416A">
        <w:rPr>
          <w:sz w:val="28"/>
          <w:szCs w:val="28"/>
        </w:rPr>
        <w:t>. С целью повышения эффективности использования площади существующей сети дорог рекомендуется использовать не только строго фиксированные углы расстановки автомобилей (0°, 30°, 45°, 60°, 75° и 90°), но и любые другие значения в диапазоне от 23° до 90°.</w:t>
      </w:r>
    </w:p>
    <w:p w:rsidR="00B81CCB" w:rsidRPr="005B416A" w:rsidRDefault="00B81CCB" w:rsidP="00BE3FB7">
      <w:pPr>
        <w:pStyle w:val="ConsPlusNormal"/>
        <w:spacing w:after="60"/>
        <w:ind w:firstLine="540"/>
        <w:jc w:val="both"/>
        <w:rPr>
          <w:sz w:val="28"/>
        </w:rPr>
      </w:pPr>
    </w:p>
    <w:p w:rsidR="00B81CCB" w:rsidRPr="005B416A" w:rsidRDefault="000C1987"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16</w:t>
      </w:r>
      <w:r w:rsidR="00B81CCB" w:rsidRPr="005B416A">
        <w:rPr>
          <w:sz w:val="28"/>
        </w:rPr>
        <w:t xml:space="preserve"> Рекомендации по размещению парковок на внеуличных территориях населенных пунктов приведены ниже.</w:t>
      </w:r>
    </w:p>
    <w:p w:rsidR="000C1987" w:rsidRPr="005B416A" w:rsidRDefault="000C1987" w:rsidP="00BE3FB7">
      <w:pPr>
        <w:pStyle w:val="ConsPlusNormal"/>
        <w:spacing w:after="60"/>
        <w:ind w:firstLine="540"/>
        <w:jc w:val="both"/>
        <w:rPr>
          <w:sz w:val="28"/>
        </w:rPr>
      </w:pPr>
    </w:p>
    <w:p w:rsidR="00B81CCB" w:rsidRPr="005B416A" w:rsidRDefault="000C1987"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17</w:t>
      </w:r>
      <w:r w:rsidR="00B81CCB" w:rsidRPr="005B416A">
        <w:rPr>
          <w:sz w:val="28"/>
        </w:rPr>
        <w:t xml:space="preserve"> На внеуличных автостоянках с точки зрения наиболее эффективного использования территории целесообразно использовать расстановку автомобилей под углом 90° к бортовому камню. При этом ширина ПЧ между рядами автомобилей на парковке должна быть не менее 6,0 м.</w:t>
      </w:r>
    </w:p>
    <w:p w:rsidR="00B81CCB" w:rsidRPr="005B416A" w:rsidRDefault="000C1987"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18</w:t>
      </w:r>
      <w:r w:rsidR="00B81CCB" w:rsidRPr="005B416A">
        <w:rPr>
          <w:sz w:val="28"/>
        </w:rPr>
        <w:t>. С целью повышения безопасности движения автотранспортных средств и пешеходов на парковках на внеуличных территориях целесообразно организовывать:</w:t>
      </w:r>
    </w:p>
    <w:p w:rsidR="00B81CCB" w:rsidRPr="005B416A" w:rsidRDefault="00B81CCB" w:rsidP="005D7D1D">
      <w:pPr>
        <w:pStyle w:val="ConsPlusNormal"/>
        <w:numPr>
          <w:ilvl w:val="0"/>
          <w:numId w:val="24"/>
        </w:numPr>
        <w:spacing w:after="60"/>
        <w:jc w:val="both"/>
        <w:rPr>
          <w:sz w:val="28"/>
        </w:rPr>
      </w:pPr>
      <w:r w:rsidRPr="005B416A">
        <w:rPr>
          <w:sz w:val="28"/>
        </w:rPr>
        <w:t>одностороннее движение транспортных средств,</w:t>
      </w:r>
    </w:p>
    <w:p w:rsidR="00B81CCB" w:rsidRPr="005B416A" w:rsidRDefault="00B81CCB" w:rsidP="005D7D1D">
      <w:pPr>
        <w:pStyle w:val="ConsPlusNormal"/>
        <w:numPr>
          <w:ilvl w:val="0"/>
          <w:numId w:val="24"/>
        </w:numPr>
        <w:spacing w:after="60"/>
        <w:jc w:val="both"/>
        <w:rPr>
          <w:sz w:val="28"/>
        </w:rPr>
      </w:pPr>
      <w:r w:rsidRPr="005B416A">
        <w:rPr>
          <w:sz w:val="28"/>
        </w:rPr>
        <w:t>при наличии возможности раздельный въезд и выезд с парковки,</w:t>
      </w:r>
    </w:p>
    <w:p w:rsidR="00B81CCB" w:rsidRPr="005B416A" w:rsidRDefault="00B81CCB" w:rsidP="005D7D1D">
      <w:pPr>
        <w:pStyle w:val="ConsPlusNormal"/>
        <w:numPr>
          <w:ilvl w:val="0"/>
          <w:numId w:val="24"/>
        </w:numPr>
        <w:spacing w:after="60"/>
        <w:jc w:val="both"/>
        <w:rPr>
          <w:sz w:val="28"/>
        </w:rPr>
      </w:pPr>
      <w:r w:rsidRPr="005B416A">
        <w:rPr>
          <w:sz w:val="28"/>
        </w:rPr>
        <w:t>по периметру парковок тротуары шириной не менее 1,8 м для обеспечения возможности движения по ним маломобильных групп населения.</w:t>
      </w:r>
    </w:p>
    <w:p w:rsidR="00B81CCB" w:rsidRPr="005B416A" w:rsidRDefault="000C1987"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19</w:t>
      </w:r>
      <w:r w:rsidR="00B81CCB" w:rsidRPr="005B416A">
        <w:rPr>
          <w:sz w:val="28"/>
        </w:rPr>
        <w:t xml:space="preserve">. С целью повышения эффективности использования имеющейся территории под внеуличную парковку целесообразно располагать автомобили по периметру участка, а внутри оставшейся территории машино-места располагать сдвоенными рядами с расположением машино-мест под </w:t>
      </w:r>
      <w:r w:rsidR="00B81CCB" w:rsidRPr="005B416A">
        <w:rPr>
          <w:sz w:val="28"/>
        </w:rPr>
        <w:lastRenderedPageBreak/>
        <w:t>углом 90° к оси проездов на парковке.</w:t>
      </w:r>
    </w:p>
    <w:p w:rsidR="00B81CCB" w:rsidRPr="005B416A" w:rsidRDefault="000C1987" w:rsidP="00BE3FB7">
      <w:pPr>
        <w:pStyle w:val="ConsPlusNormal"/>
        <w:spacing w:after="60"/>
        <w:ind w:firstLine="540"/>
        <w:jc w:val="both"/>
        <w:rPr>
          <w:sz w:val="28"/>
          <w:szCs w:val="28"/>
        </w:rPr>
      </w:pPr>
      <w:r w:rsidRPr="005B416A">
        <w:rPr>
          <w:sz w:val="28"/>
        </w:rPr>
        <w:t>6</w:t>
      </w:r>
      <w:r w:rsidR="00B81CCB" w:rsidRPr="005B416A">
        <w:rPr>
          <w:sz w:val="28"/>
        </w:rPr>
        <w:t>.</w:t>
      </w:r>
      <w:r w:rsidRPr="005B416A">
        <w:rPr>
          <w:sz w:val="28"/>
        </w:rPr>
        <w:t>20</w:t>
      </w:r>
      <w:r w:rsidR="00B81CCB" w:rsidRPr="005B416A">
        <w:rPr>
          <w:sz w:val="28"/>
        </w:rPr>
        <w:t xml:space="preserve"> Типовые решения по размещению парковок на сети дорог приведены ниже</w:t>
      </w:r>
      <w:r w:rsidR="00B81CCB" w:rsidRPr="005B416A">
        <w:rPr>
          <w:sz w:val="28"/>
          <w:szCs w:val="28"/>
        </w:rPr>
        <w:t>.</w:t>
      </w:r>
    </w:p>
    <w:p w:rsidR="00B81CCB" w:rsidRPr="005B416A" w:rsidRDefault="000C1987" w:rsidP="00BE3FB7">
      <w:pPr>
        <w:pStyle w:val="ConsPlusNormal"/>
        <w:spacing w:after="60"/>
        <w:ind w:firstLine="540"/>
        <w:jc w:val="both"/>
        <w:rPr>
          <w:sz w:val="28"/>
          <w:szCs w:val="28"/>
        </w:rPr>
      </w:pPr>
      <w:r w:rsidRPr="005B416A">
        <w:rPr>
          <w:sz w:val="28"/>
          <w:szCs w:val="28"/>
        </w:rPr>
        <w:t>6</w:t>
      </w:r>
      <w:r w:rsidR="00B81CCB" w:rsidRPr="005B416A">
        <w:rPr>
          <w:sz w:val="28"/>
          <w:szCs w:val="28"/>
        </w:rPr>
        <w:t>.</w:t>
      </w:r>
      <w:r w:rsidRPr="005B416A">
        <w:rPr>
          <w:sz w:val="28"/>
          <w:szCs w:val="28"/>
        </w:rPr>
        <w:t>21</w:t>
      </w:r>
      <w:r w:rsidR="00B81CCB" w:rsidRPr="005B416A">
        <w:rPr>
          <w:sz w:val="28"/>
          <w:szCs w:val="28"/>
        </w:rPr>
        <w:t xml:space="preserve"> Типовые критерии возможности размещения парковок на проезжей части представлены в </w:t>
      </w:r>
      <w:hyperlink w:anchor="Par412" w:tooltip="Таблица 14" w:history="1">
        <w:r w:rsidR="00B81CCB" w:rsidRPr="005B416A">
          <w:rPr>
            <w:sz w:val="28"/>
            <w:szCs w:val="28"/>
          </w:rPr>
          <w:t xml:space="preserve">таблице </w:t>
        </w:r>
        <w:r w:rsidR="00477826" w:rsidRPr="005B416A">
          <w:rPr>
            <w:sz w:val="28"/>
            <w:szCs w:val="28"/>
          </w:rPr>
          <w:t>3.1.12</w:t>
        </w:r>
      </w:hyperlink>
      <w:r w:rsidR="00B81CCB" w:rsidRPr="005B416A">
        <w:rPr>
          <w:sz w:val="28"/>
          <w:szCs w:val="28"/>
        </w:rPr>
        <w:t>.</w:t>
      </w:r>
    </w:p>
    <w:p w:rsidR="00956C9E" w:rsidRPr="005B416A" w:rsidRDefault="00956C9E" w:rsidP="00BE3FB7">
      <w:pPr>
        <w:pStyle w:val="ConsPlusNormal"/>
        <w:spacing w:after="60"/>
        <w:jc w:val="both"/>
      </w:pPr>
    </w:p>
    <w:p w:rsidR="00B81CCB" w:rsidRPr="005B416A" w:rsidRDefault="00B81CCB" w:rsidP="00477826">
      <w:pPr>
        <w:pStyle w:val="ConsPlusNormal"/>
        <w:spacing w:after="60"/>
        <w:jc w:val="right"/>
      </w:pPr>
      <w:bookmarkStart w:id="29" w:name="Par412"/>
      <w:bookmarkEnd w:id="29"/>
      <w:r w:rsidRPr="005B416A">
        <w:t xml:space="preserve">Таблица </w:t>
      </w:r>
      <w:r w:rsidR="00477826" w:rsidRPr="005B416A">
        <w:t>3.</w:t>
      </w:r>
      <w:r w:rsidRPr="005B416A">
        <w:t>1</w:t>
      </w:r>
      <w:r w:rsidR="00477826" w:rsidRPr="005B416A">
        <w:t>.12</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737"/>
        <w:gridCol w:w="3941"/>
        <w:gridCol w:w="4706"/>
      </w:tblGrid>
      <w:tr w:rsidR="005B416A" w:rsidRPr="005B416A" w:rsidTr="00477826">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N</w:t>
            </w:r>
          </w:p>
        </w:tc>
        <w:tc>
          <w:tcPr>
            <w:tcW w:w="394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Критерии</w:t>
            </w:r>
          </w:p>
        </w:tc>
        <w:tc>
          <w:tcPr>
            <w:tcW w:w="47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Условия размещения парковки</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A.</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Безопасность</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Обеспечение безопасности движения транспорта и пешеходов, включая граждан с ограниченными возможностями</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B.</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Пропускная способность</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Обеспечение пропускной способности на уровне 750 - 850 автомобилей в час на 1 полосу при уровне загрузки дороги не более 85%</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1.</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Ширина ПЧ</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1.1</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для дорог местного значения с односторонним движением</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Не менее 6,5 м</w:t>
            </w:r>
          </w:p>
        </w:tc>
      </w:tr>
      <w:tr w:rsidR="005B416A" w:rsidRPr="005B416A" w:rsidTr="00477826">
        <w:tc>
          <w:tcPr>
            <w:tcW w:w="737" w:type="dxa"/>
            <w:tcBorders>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1.2</w:t>
            </w:r>
          </w:p>
        </w:tc>
        <w:tc>
          <w:tcPr>
            <w:tcW w:w="3941" w:type="dxa"/>
            <w:tcBorders>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для дорог местного значения с односторонним движением</w:t>
            </w:r>
          </w:p>
        </w:tc>
        <w:tc>
          <w:tcPr>
            <w:tcW w:w="4706" w:type="dxa"/>
            <w:tcBorders>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Не менее 8,5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1.3</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для прочих типов дорог</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ind w:firstLine="283"/>
              <w:jc w:val="both"/>
              <w:rPr>
                <w:sz w:val="20"/>
                <w:szCs w:val="20"/>
              </w:rPr>
            </w:pPr>
            <w:r w:rsidRPr="005B416A">
              <w:rPr>
                <w:sz w:val="20"/>
                <w:szCs w:val="20"/>
              </w:rPr>
              <w:t>-</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2.</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Резерв ширины ПЧ</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2.1</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для дорог местного значения с односторонним движением</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ind w:firstLine="283"/>
              <w:jc w:val="both"/>
              <w:rPr>
                <w:sz w:val="20"/>
                <w:szCs w:val="20"/>
              </w:rPr>
            </w:pPr>
            <w:r w:rsidRPr="005B416A">
              <w:rPr>
                <w:sz w:val="20"/>
                <w:szCs w:val="20"/>
              </w:rPr>
              <w:t>-</w:t>
            </w:r>
          </w:p>
        </w:tc>
      </w:tr>
      <w:tr w:rsidR="005B416A" w:rsidRPr="005B416A" w:rsidTr="00477826">
        <w:tc>
          <w:tcPr>
            <w:tcW w:w="9384" w:type="dxa"/>
            <w:gridSpan w:val="3"/>
            <w:tcBorders>
              <w:top w:val="single" w:sz="4" w:space="0" w:color="auto"/>
              <w:left w:val="single" w:sz="4" w:space="0" w:color="auto"/>
              <w:right w:val="single" w:sz="4" w:space="0" w:color="auto"/>
            </w:tcBorders>
          </w:tcPr>
          <w:tbl>
            <w:tblPr>
              <w:tblW w:w="5000" w:type="pct"/>
              <w:jc w:val="center"/>
              <w:tblLayout w:type="fixed"/>
              <w:tblCellMar>
                <w:top w:w="113" w:type="dxa"/>
                <w:left w:w="113" w:type="dxa"/>
                <w:bottom w:w="113" w:type="dxa"/>
                <w:right w:w="113" w:type="dxa"/>
              </w:tblCellMar>
              <w:tblLook w:val="0000" w:firstRow="0" w:lastRow="0" w:firstColumn="0" w:lastColumn="0" w:noHBand="0" w:noVBand="0"/>
            </w:tblPr>
            <w:tblGrid>
              <w:gridCol w:w="9200"/>
            </w:tblGrid>
            <w:tr w:rsidR="005B416A" w:rsidRPr="005B416A" w:rsidTr="00B81CCB">
              <w:trPr>
                <w:jc w:val="center"/>
              </w:trPr>
              <w:tc>
                <w:tcPr>
                  <w:tcW w:w="5000" w:type="pct"/>
                  <w:tcBorders>
                    <w:top w:val="nil"/>
                    <w:left w:val="single" w:sz="24" w:space="0" w:color="CED3F1"/>
                    <w:bottom w:val="nil"/>
                    <w:right w:val="single" w:sz="24" w:space="0" w:color="F4F3F8"/>
                  </w:tcBorders>
                  <w:shd w:val="clear" w:color="auto" w:fill="F4F3F8"/>
                </w:tcPr>
                <w:p w:rsidR="00B81CCB" w:rsidRPr="005B416A" w:rsidRDefault="00B81CCB" w:rsidP="0048419E">
                  <w:pPr>
                    <w:pStyle w:val="ConsPlusNormal"/>
                    <w:spacing w:after="60"/>
                    <w:jc w:val="both"/>
                    <w:rPr>
                      <w:sz w:val="20"/>
                      <w:szCs w:val="20"/>
                    </w:rPr>
                  </w:pPr>
                  <w:proofErr w:type="spellStart"/>
                  <w:r w:rsidRPr="005B416A">
                    <w:rPr>
                      <w:sz w:val="20"/>
                      <w:szCs w:val="20"/>
                    </w:rPr>
                    <w:t>КонсультантПлюс</w:t>
                  </w:r>
                  <w:proofErr w:type="spellEnd"/>
                  <w:r w:rsidRPr="005B416A">
                    <w:rPr>
                      <w:sz w:val="20"/>
                      <w:szCs w:val="20"/>
                    </w:rPr>
                    <w:t>: примечание.</w:t>
                  </w:r>
                </w:p>
                <w:p w:rsidR="00B81CCB" w:rsidRPr="005B416A" w:rsidRDefault="00B81CCB" w:rsidP="0048419E">
                  <w:pPr>
                    <w:pStyle w:val="ConsPlusNormal"/>
                    <w:spacing w:after="60"/>
                    <w:jc w:val="both"/>
                    <w:rPr>
                      <w:sz w:val="20"/>
                      <w:szCs w:val="20"/>
                    </w:rPr>
                  </w:pPr>
                  <w:r w:rsidRPr="005B416A">
                    <w:rPr>
                      <w:sz w:val="20"/>
                      <w:szCs w:val="20"/>
                    </w:rPr>
                    <w:t>Текст дан в соответствии с официальным текстом документа.</w:t>
                  </w:r>
                </w:p>
              </w:tc>
            </w:tr>
          </w:tbl>
          <w:p w:rsidR="00B81CCB" w:rsidRPr="005B416A" w:rsidRDefault="00B81CCB" w:rsidP="0048419E">
            <w:pPr>
              <w:pStyle w:val="ConsPlusNormal"/>
              <w:spacing w:after="60"/>
              <w:jc w:val="both"/>
              <w:rPr>
                <w:sz w:val="20"/>
                <w:szCs w:val="20"/>
              </w:rPr>
            </w:pPr>
          </w:p>
        </w:tc>
      </w:tr>
      <w:tr w:rsidR="005B416A" w:rsidRPr="005B416A" w:rsidTr="00477826">
        <w:tc>
          <w:tcPr>
            <w:tcW w:w="737" w:type="dxa"/>
            <w:tcBorders>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2.2</w:t>
            </w:r>
          </w:p>
        </w:tc>
        <w:tc>
          <w:tcPr>
            <w:tcW w:w="3941" w:type="dxa"/>
            <w:tcBorders>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для дорог местного значения с односторонним движением</w:t>
            </w:r>
          </w:p>
        </w:tc>
        <w:tc>
          <w:tcPr>
            <w:tcW w:w="4706" w:type="dxa"/>
            <w:tcBorders>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ind w:firstLine="283"/>
              <w:jc w:val="both"/>
              <w:rPr>
                <w:sz w:val="20"/>
                <w:szCs w:val="20"/>
              </w:rPr>
            </w:pPr>
            <w:r w:rsidRPr="005B416A">
              <w:rPr>
                <w:sz w:val="20"/>
                <w:szCs w:val="20"/>
              </w:rPr>
              <w:t>-</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2.3</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для прочих типов дорог</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Не менее 2,5 метров</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3.</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Расстояние от границ перекрестков</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xml:space="preserve">Не менее 15 м, при отсутствии сплошной линии </w:t>
            </w:r>
            <w:hyperlink r:id="rId106" w:history="1">
              <w:r w:rsidRPr="005B416A">
                <w:rPr>
                  <w:sz w:val="20"/>
                  <w:szCs w:val="20"/>
                </w:rPr>
                <w:t>разметки 1.1</w:t>
              </w:r>
            </w:hyperlink>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4.</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xml:space="preserve">Расстояние от разметки стоп-линий светофоров </w:t>
            </w:r>
            <w:hyperlink r:id="rId107" w:history="1">
              <w:r w:rsidRPr="005B416A">
                <w:rPr>
                  <w:sz w:val="20"/>
                  <w:szCs w:val="20"/>
                </w:rPr>
                <w:t>(1.12)</w:t>
              </w:r>
            </w:hyperlink>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Не менее 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5.</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xml:space="preserve">Расстояние от пешеходного перехода (от </w:t>
            </w:r>
            <w:hyperlink r:id="rId108" w:history="1">
              <w:r w:rsidRPr="005B416A">
                <w:rPr>
                  <w:sz w:val="20"/>
                  <w:szCs w:val="20"/>
                </w:rPr>
                <w:t>разметки 1.14.1</w:t>
              </w:r>
            </w:hyperlink>
            <w:r w:rsidRPr="005B416A">
              <w:rPr>
                <w:sz w:val="20"/>
                <w:szCs w:val="20"/>
              </w:rPr>
              <w:t xml:space="preserve">, </w:t>
            </w:r>
            <w:hyperlink r:id="rId109" w:history="1">
              <w:r w:rsidRPr="005B416A">
                <w:rPr>
                  <w:sz w:val="20"/>
                  <w:szCs w:val="20"/>
                </w:rPr>
                <w:t>1.14.2</w:t>
              </w:r>
            </w:hyperlink>
            <w:r w:rsidRPr="005B416A">
              <w:rPr>
                <w:sz w:val="20"/>
                <w:szCs w:val="20"/>
              </w:rPr>
              <w:t>)</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Не менее 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6.</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Расстояние от остановок маршрутных транспортных средств</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xml:space="preserve">Не менее 15 м от края посадочной площадки остановки маршрутного транспорта или </w:t>
            </w:r>
            <w:hyperlink r:id="rId110" w:history="1">
              <w:r w:rsidRPr="005B416A">
                <w:rPr>
                  <w:sz w:val="20"/>
                  <w:szCs w:val="20"/>
                </w:rPr>
                <w:t>разметки 1.17</w:t>
              </w:r>
            </w:hyperlink>
            <w:r w:rsidRPr="005B416A">
              <w:rPr>
                <w:sz w:val="20"/>
                <w:szCs w:val="20"/>
              </w:rPr>
              <w:t xml:space="preserve"> при отсутствии заездного кармана</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7.</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Расстояние от выездов с прилегающих территорий</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Не менее 5 м</w:t>
            </w:r>
          </w:p>
        </w:tc>
      </w:tr>
    </w:tbl>
    <w:p w:rsidR="00477826" w:rsidRPr="005B416A" w:rsidRDefault="00477826" w:rsidP="00477826">
      <w:pPr>
        <w:pStyle w:val="ConsPlusNormal"/>
        <w:spacing w:after="60"/>
        <w:jc w:val="right"/>
        <w:rPr>
          <w:sz w:val="16"/>
        </w:rPr>
      </w:pPr>
      <w:r w:rsidRPr="005B416A">
        <w:rPr>
          <w:sz w:val="20"/>
        </w:rPr>
        <w:t xml:space="preserve">Таблица 14 Приложения №4 </w:t>
      </w:r>
      <w:r w:rsidRPr="005B416A">
        <w:rPr>
          <w:sz w:val="20"/>
        </w:rPr>
        <w:br/>
      </w:r>
      <w:r w:rsidRPr="005B416A">
        <w:rPr>
          <w:sz w:val="16"/>
        </w:rPr>
        <w:t xml:space="preserve">Методических рекомендаций по разработке и реализации мероприятий </w:t>
      </w:r>
      <w:r w:rsidRPr="005B416A">
        <w:rPr>
          <w:sz w:val="16"/>
        </w:rPr>
        <w:br/>
        <w:t xml:space="preserve">по организации дорожного движения. Формирование единого </w:t>
      </w:r>
      <w:r w:rsidRPr="005B416A">
        <w:rPr>
          <w:sz w:val="16"/>
        </w:rPr>
        <w:br/>
        <w:t xml:space="preserve">парковочного пространства в городах Российской Федерации </w:t>
      </w:r>
      <w:r w:rsidRPr="005B416A">
        <w:rPr>
          <w:sz w:val="16"/>
        </w:rPr>
        <w:br/>
        <w:t>(согласованы Минтрансом России 01.08.2018)</w:t>
      </w:r>
    </w:p>
    <w:p w:rsidR="00956C9E" w:rsidRPr="005B416A" w:rsidRDefault="00956C9E" w:rsidP="00BE3FB7">
      <w:pPr>
        <w:pStyle w:val="ConsPlusNormal"/>
        <w:spacing w:after="60"/>
        <w:ind w:firstLine="540"/>
        <w:jc w:val="both"/>
      </w:pPr>
    </w:p>
    <w:p w:rsidR="00956C9E" w:rsidRPr="005B416A" w:rsidRDefault="00956C9E">
      <w:pPr>
        <w:rPr>
          <w:rFonts w:ascii="Times New Roman" w:eastAsiaTheme="minorEastAsia" w:hAnsi="Times New Roman" w:cs="Times New Roman"/>
          <w:sz w:val="28"/>
          <w:szCs w:val="24"/>
          <w:lang w:eastAsia="ru-RU"/>
        </w:rPr>
      </w:pPr>
      <w:r w:rsidRPr="005B416A">
        <w:rPr>
          <w:sz w:val="28"/>
        </w:rPr>
        <w:br w:type="page"/>
      </w:r>
    </w:p>
    <w:p w:rsidR="00B81CCB" w:rsidRPr="005B416A" w:rsidRDefault="000C1987" w:rsidP="00BE3FB7">
      <w:pPr>
        <w:pStyle w:val="ConsPlusNormal"/>
        <w:spacing w:after="60"/>
        <w:ind w:firstLine="540"/>
        <w:jc w:val="both"/>
        <w:rPr>
          <w:sz w:val="28"/>
        </w:rPr>
      </w:pPr>
      <w:r w:rsidRPr="005B416A">
        <w:rPr>
          <w:sz w:val="28"/>
        </w:rPr>
        <w:lastRenderedPageBreak/>
        <w:t>6</w:t>
      </w:r>
      <w:r w:rsidR="00B81CCB" w:rsidRPr="005B416A">
        <w:rPr>
          <w:sz w:val="28"/>
        </w:rPr>
        <w:t>.</w:t>
      </w:r>
      <w:r w:rsidRPr="005B416A">
        <w:rPr>
          <w:sz w:val="28"/>
        </w:rPr>
        <w:t>2</w:t>
      </w:r>
      <w:r w:rsidR="00B81CCB" w:rsidRPr="005B416A">
        <w:rPr>
          <w:sz w:val="28"/>
        </w:rPr>
        <w:t xml:space="preserve">2. Типовые критерии возможности размещения парковок на тротуаре представлены в </w:t>
      </w:r>
      <w:hyperlink w:anchor="Par471" w:tooltip="Таблица 15" w:history="1">
        <w:r w:rsidR="00B81CCB" w:rsidRPr="005B416A">
          <w:rPr>
            <w:sz w:val="28"/>
          </w:rPr>
          <w:t xml:space="preserve">таблице </w:t>
        </w:r>
      </w:hyperlink>
      <w:r w:rsidR="00477826" w:rsidRPr="005B416A">
        <w:rPr>
          <w:sz w:val="28"/>
        </w:rPr>
        <w:t>3.1.13</w:t>
      </w:r>
      <w:r w:rsidR="00B81CCB" w:rsidRPr="005B416A">
        <w:rPr>
          <w:sz w:val="28"/>
        </w:rPr>
        <w:t>.</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bookmarkStart w:id="30" w:name="Par471"/>
      <w:bookmarkEnd w:id="30"/>
      <w:r w:rsidRPr="005B416A">
        <w:t xml:space="preserve">Таблица </w:t>
      </w:r>
      <w:r w:rsidR="00477826" w:rsidRPr="005B416A">
        <w:t>3.1.13</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737"/>
        <w:gridCol w:w="4166"/>
        <w:gridCol w:w="4453"/>
      </w:tblGrid>
      <w:tr w:rsidR="005B416A" w:rsidRPr="005B416A" w:rsidTr="00477826">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77826">
            <w:pPr>
              <w:pStyle w:val="ConsPlusNormal"/>
              <w:jc w:val="center"/>
              <w:rPr>
                <w:sz w:val="20"/>
                <w:szCs w:val="20"/>
              </w:rPr>
            </w:pPr>
            <w:r w:rsidRPr="005B416A">
              <w:rPr>
                <w:sz w:val="20"/>
                <w:szCs w:val="20"/>
              </w:rPr>
              <w:t>N</w:t>
            </w:r>
          </w:p>
        </w:tc>
        <w:tc>
          <w:tcPr>
            <w:tcW w:w="4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77826">
            <w:pPr>
              <w:pStyle w:val="ConsPlusNormal"/>
              <w:jc w:val="center"/>
              <w:rPr>
                <w:sz w:val="20"/>
                <w:szCs w:val="20"/>
              </w:rPr>
            </w:pPr>
            <w:r w:rsidRPr="005B416A">
              <w:rPr>
                <w:sz w:val="20"/>
                <w:szCs w:val="20"/>
              </w:rPr>
              <w:t>Критерии</w:t>
            </w:r>
          </w:p>
        </w:tc>
        <w:tc>
          <w:tcPr>
            <w:tcW w:w="445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77826">
            <w:pPr>
              <w:pStyle w:val="ConsPlusNormal"/>
              <w:jc w:val="center"/>
              <w:rPr>
                <w:sz w:val="20"/>
                <w:szCs w:val="20"/>
              </w:rPr>
            </w:pPr>
            <w:r w:rsidRPr="005B416A">
              <w:rPr>
                <w:sz w:val="20"/>
                <w:szCs w:val="20"/>
              </w:rPr>
              <w:t>Условия размещения парковки</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A.</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Безопасность</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Обеспечение безопасности движения транспорта и пешеходов, включая граждан с ограниченными возможностями</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B.</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Пропускная способность (транспорт)</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Обеспечение пропускной способности на уровне 750 - 850 автомобилей в час на 1 полосу при уровне загрузки не более 85%</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1.</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Ширина тротуара (данный критерий действует, если поток пешеходов не превышает 700 человек в час на 1 стандартную полосу шириной 0,75 метра)</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p>
        </w:tc>
      </w:tr>
      <w:tr w:rsidR="005B416A" w:rsidRPr="005B416A" w:rsidTr="00477826">
        <w:trPr>
          <w:trHeight w:val="35"/>
        </w:trPr>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1.1</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 на дорогах местного значения в производственно-складских зонах</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Не менее 4 м (не менее 4,5 м при непосредственном примыкании к стенам зданий и ограждениям)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1.2</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 на дорогах местного значения в жилых зонах</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Не менее 4,5 м (не менее 5 м при непосредственном примыкании к стенам зданий и ограждениям)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1.3</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 на магистральных дорогах районного значения и общегородского значения II класса</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Не менее 5,5 м (не менее 6 м при непосредственном примыкании к стенам зданий и ограждениям)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1.4</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 на магистральных дорогах общегородского значения I класса</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Не менее 7 м (не менее 7,5 м при непосредственном примыкании к стенам зданий и ограждениям)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2.</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Резерв ширины тротуара</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Не менее 2,5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3.</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Высота бордюрного камня</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Не более 12 сантиметров</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4.</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Расстояние от границ перекрестков</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 xml:space="preserve">Не менее 15 м, при отсутствии сплошной линии </w:t>
            </w:r>
            <w:hyperlink r:id="rId111" w:history="1">
              <w:r w:rsidRPr="005B416A">
                <w:rPr>
                  <w:sz w:val="20"/>
                  <w:szCs w:val="20"/>
                </w:rPr>
                <w:t>разметки 1.1</w:t>
              </w:r>
            </w:hyperlink>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5.</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Расстояние от остановок общественного транспорта</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 xml:space="preserve">Не менее 15 м от края посадочной площадки остановки маршрутного транспорта или </w:t>
            </w:r>
            <w:hyperlink r:id="rId112" w:history="1">
              <w:r w:rsidRPr="005B416A">
                <w:rPr>
                  <w:sz w:val="20"/>
                  <w:szCs w:val="20"/>
                </w:rPr>
                <w:t>разметки 1.17</w:t>
              </w:r>
            </w:hyperlink>
            <w:r w:rsidRPr="005B416A">
              <w:rPr>
                <w:sz w:val="20"/>
                <w:szCs w:val="20"/>
              </w:rPr>
              <w:t xml:space="preserve"> при отсутствии заездного "кармана"</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6.</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Расстояние от выездов с прилегающих территорий</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Не менее 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7.</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Расстояние от выходов из метро или подземных переходов</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Не менее 10 м</w:t>
            </w:r>
          </w:p>
        </w:tc>
      </w:tr>
    </w:tbl>
    <w:p w:rsidR="00477826" w:rsidRPr="005B416A" w:rsidRDefault="00477826" w:rsidP="00477826">
      <w:pPr>
        <w:pStyle w:val="ConsPlusNormal"/>
        <w:spacing w:after="60"/>
        <w:jc w:val="right"/>
        <w:rPr>
          <w:sz w:val="16"/>
        </w:rPr>
      </w:pPr>
      <w:r w:rsidRPr="005B416A">
        <w:rPr>
          <w:sz w:val="20"/>
        </w:rPr>
        <w:t xml:space="preserve">Таблица 15 Приложения №4 </w:t>
      </w:r>
      <w:r w:rsidRPr="005B416A">
        <w:rPr>
          <w:sz w:val="20"/>
        </w:rPr>
        <w:br/>
      </w:r>
      <w:r w:rsidRPr="005B416A">
        <w:rPr>
          <w:sz w:val="16"/>
        </w:rPr>
        <w:t xml:space="preserve">Методических рекомендаций по разработке и реализации мероприятий </w:t>
      </w:r>
      <w:r w:rsidRPr="005B416A">
        <w:rPr>
          <w:sz w:val="16"/>
        </w:rPr>
        <w:br/>
        <w:t xml:space="preserve">по организации дорожного движения. Формирование единого </w:t>
      </w:r>
      <w:r w:rsidRPr="005B416A">
        <w:rPr>
          <w:sz w:val="16"/>
        </w:rPr>
        <w:br/>
        <w:t xml:space="preserve">парковочного пространства в городах Российской Федерации </w:t>
      </w:r>
      <w:r w:rsidRPr="005B416A">
        <w:rPr>
          <w:sz w:val="16"/>
        </w:rPr>
        <w:br/>
        <w:t>(согласованы Минтрансом России 01.08.2018)</w:t>
      </w:r>
    </w:p>
    <w:p w:rsidR="00B81CCB" w:rsidRPr="005B416A" w:rsidRDefault="00B81CCB" w:rsidP="00BE3FB7">
      <w:pPr>
        <w:pStyle w:val="ConsPlusNormal"/>
        <w:spacing w:after="60"/>
        <w:jc w:val="both"/>
      </w:pPr>
    </w:p>
    <w:p w:rsidR="00956C9E" w:rsidRPr="005B416A" w:rsidRDefault="00956C9E">
      <w:pPr>
        <w:rPr>
          <w:rFonts w:ascii="Times New Roman" w:eastAsiaTheme="minorEastAsia" w:hAnsi="Times New Roman" w:cs="Times New Roman"/>
          <w:sz w:val="28"/>
          <w:szCs w:val="24"/>
          <w:lang w:eastAsia="ru-RU"/>
        </w:rPr>
      </w:pPr>
      <w:r w:rsidRPr="005B416A">
        <w:rPr>
          <w:sz w:val="28"/>
        </w:rPr>
        <w:br w:type="page"/>
      </w:r>
    </w:p>
    <w:p w:rsidR="00B81CCB" w:rsidRPr="005B416A" w:rsidRDefault="000C1987" w:rsidP="00BE3FB7">
      <w:pPr>
        <w:pStyle w:val="ConsPlusNormal"/>
        <w:spacing w:after="60"/>
        <w:ind w:firstLine="540"/>
        <w:jc w:val="both"/>
        <w:rPr>
          <w:sz w:val="28"/>
        </w:rPr>
      </w:pPr>
      <w:r w:rsidRPr="005B416A">
        <w:rPr>
          <w:sz w:val="28"/>
        </w:rPr>
        <w:lastRenderedPageBreak/>
        <w:t>6</w:t>
      </w:r>
      <w:r w:rsidR="00B81CCB" w:rsidRPr="005B416A">
        <w:rPr>
          <w:sz w:val="28"/>
        </w:rPr>
        <w:t>.</w:t>
      </w:r>
      <w:r w:rsidRPr="005B416A">
        <w:rPr>
          <w:sz w:val="28"/>
        </w:rPr>
        <w:t>2</w:t>
      </w:r>
      <w:r w:rsidR="00B81CCB" w:rsidRPr="005B416A">
        <w:rPr>
          <w:sz w:val="28"/>
        </w:rPr>
        <w:t xml:space="preserve">3. Типовые критерии возможности размещения парковок с заездом на тротуар представлены в </w:t>
      </w:r>
      <w:hyperlink w:anchor="Par518" w:tooltip="Таблица 16" w:history="1">
        <w:r w:rsidR="00B81CCB" w:rsidRPr="005B416A">
          <w:rPr>
            <w:sz w:val="28"/>
          </w:rPr>
          <w:t xml:space="preserve">таблице </w:t>
        </w:r>
      </w:hyperlink>
      <w:r w:rsidR="00477826" w:rsidRPr="005B416A">
        <w:rPr>
          <w:sz w:val="28"/>
        </w:rPr>
        <w:t>3.1.14</w:t>
      </w:r>
      <w:r w:rsidR="00B81CCB" w:rsidRPr="005B416A">
        <w:rPr>
          <w:sz w:val="28"/>
        </w:rPr>
        <w:t>.</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bookmarkStart w:id="31" w:name="Par518"/>
      <w:bookmarkEnd w:id="31"/>
      <w:r w:rsidRPr="005B416A">
        <w:t xml:space="preserve">Таблица </w:t>
      </w:r>
      <w:r w:rsidR="00477826" w:rsidRPr="005B416A">
        <w:t>3.1.14</w:t>
      </w:r>
    </w:p>
    <w:p w:rsidR="00B81CCB" w:rsidRPr="005B416A" w:rsidRDefault="00B81CCB" w:rsidP="00BE3FB7">
      <w:pPr>
        <w:pStyle w:val="ConsPlusNormal"/>
        <w:spacing w:after="60"/>
        <w:jc w:val="both"/>
      </w:pP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737"/>
        <w:gridCol w:w="3941"/>
        <w:gridCol w:w="4706"/>
      </w:tblGrid>
      <w:tr w:rsidR="005B416A" w:rsidRPr="005B416A" w:rsidTr="00477826">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rPr>
            </w:pPr>
            <w:r w:rsidRPr="005B416A">
              <w:rPr>
                <w:sz w:val="20"/>
              </w:rPr>
              <w:t>N</w:t>
            </w:r>
          </w:p>
        </w:tc>
        <w:tc>
          <w:tcPr>
            <w:tcW w:w="394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rPr>
            </w:pPr>
            <w:r w:rsidRPr="005B416A">
              <w:rPr>
                <w:sz w:val="20"/>
              </w:rPr>
              <w:t>Критерии</w:t>
            </w:r>
          </w:p>
        </w:tc>
        <w:tc>
          <w:tcPr>
            <w:tcW w:w="47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rPr>
            </w:pPr>
            <w:r w:rsidRPr="005B416A">
              <w:rPr>
                <w:sz w:val="20"/>
              </w:rPr>
              <w:t>Условия размещения парковки</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A.</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Безопасность</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Обеспечение безопасности движения транспорта и пешеходов, включая граждан с ограниченными возможностями</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B.</w:t>
            </w:r>
          </w:p>
        </w:tc>
        <w:tc>
          <w:tcPr>
            <w:tcW w:w="394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Пропускная способность (транспорт)</w:t>
            </w:r>
          </w:p>
        </w:tc>
        <w:tc>
          <w:tcPr>
            <w:tcW w:w="470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Обеспечение пропускной способности на уровне 750 - 850 автомобилей в час на 1 полосу при уровне загрузки не более 85%</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1.</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Суммарный резерв проезжей части и тротуара</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Не менее 2,5 метров</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2.</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Расстояние от границ перекрестков</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 xml:space="preserve">Не менее 15 м, при отсутствии сплошной линии </w:t>
            </w:r>
            <w:hyperlink r:id="rId113" w:history="1">
              <w:r w:rsidRPr="005B416A">
                <w:rPr>
                  <w:sz w:val="20"/>
                </w:rPr>
                <w:t>разметки 1.1</w:t>
              </w:r>
            </w:hyperlink>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3.</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 xml:space="preserve">Расстояние от разметки стоп-линий светофоров </w:t>
            </w:r>
            <w:hyperlink r:id="rId114" w:history="1">
              <w:r w:rsidRPr="005B416A">
                <w:rPr>
                  <w:sz w:val="20"/>
                </w:rPr>
                <w:t>(1.12)</w:t>
              </w:r>
            </w:hyperlink>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Не менее 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4.</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 xml:space="preserve">Расстояние от пешеходного перехода (от </w:t>
            </w:r>
            <w:hyperlink r:id="rId115" w:history="1">
              <w:r w:rsidRPr="005B416A">
                <w:rPr>
                  <w:sz w:val="20"/>
                </w:rPr>
                <w:t>разметки 1.14.1</w:t>
              </w:r>
            </w:hyperlink>
            <w:r w:rsidRPr="005B416A">
              <w:rPr>
                <w:sz w:val="20"/>
              </w:rPr>
              <w:t xml:space="preserve">, </w:t>
            </w:r>
            <w:hyperlink r:id="rId116" w:history="1">
              <w:r w:rsidRPr="005B416A">
                <w:rPr>
                  <w:sz w:val="20"/>
                </w:rPr>
                <w:t>1.14.2</w:t>
              </w:r>
            </w:hyperlink>
            <w:r w:rsidRPr="005B416A">
              <w:rPr>
                <w:sz w:val="20"/>
              </w:rPr>
              <w:t>)</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Не менее 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5.</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Расстояние от остановок общественного транспорта</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 xml:space="preserve">Не менее 15 м от края посадочной площадки остановки маршрутного транспорта или </w:t>
            </w:r>
            <w:hyperlink r:id="rId117" w:history="1">
              <w:r w:rsidRPr="005B416A">
                <w:rPr>
                  <w:sz w:val="20"/>
                </w:rPr>
                <w:t>разметки 1.17</w:t>
              </w:r>
            </w:hyperlink>
            <w:r w:rsidRPr="005B416A">
              <w:rPr>
                <w:sz w:val="20"/>
              </w:rPr>
              <w:t xml:space="preserve"> при отсутствии заездного "кармана"</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6.</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Расстояние от выездов с прилегающих территорий</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Не менее 5 м</w:t>
            </w:r>
          </w:p>
        </w:tc>
      </w:tr>
    </w:tbl>
    <w:p w:rsidR="00477826" w:rsidRPr="005B416A" w:rsidRDefault="00477826" w:rsidP="00477826">
      <w:pPr>
        <w:pStyle w:val="ConsPlusNormal"/>
        <w:spacing w:after="60"/>
        <w:jc w:val="right"/>
        <w:rPr>
          <w:sz w:val="16"/>
        </w:rPr>
      </w:pPr>
      <w:r w:rsidRPr="005B416A">
        <w:rPr>
          <w:sz w:val="20"/>
        </w:rPr>
        <w:t xml:space="preserve">Таблица 16 Приложения №4 </w:t>
      </w:r>
      <w:r w:rsidRPr="005B416A">
        <w:rPr>
          <w:sz w:val="20"/>
        </w:rPr>
        <w:br/>
      </w:r>
      <w:r w:rsidRPr="005B416A">
        <w:rPr>
          <w:sz w:val="16"/>
        </w:rPr>
        <w:t xml:space="preserve">Методических рекомендаций по разработке и реализации мероприятий </w:t>
      </w:r>
      <w:r w:rsidRPr="005B416A">
        <w:rPr>
          <w:sz w:val="16"/>
        </w:rPr>
        <w:br/>
        <w:t xml:space="preserve">по организации дорожного движения. Формирование единого </w:t>
      </w:r>
      <w:r w:rsidRPr="005B416A">
        <w:rPr>
          <w:sz w:val="16"/>
        </w:rPr>
        <w:br/>
        <w:t xml:space="preserve">парковочного пространства в городах Российской Федерации </w:t>
      </w:r>
      <w:r w:rsidRPr="005B416A">
        <w:rPr>
          <w:sz w:val="16"/>
        </w:rPr>
        <w:br/>
        <w:t>(согласованы Минтрансом России 01.08.2018)</w:t>
      </w:r>
    </w:p>
    <w:p w:rsidR="00B81CCB" w:rsidRPr="005B416A" w:rsidRDefault="00B81CCB" w:rsidP="00BE3FB7">
      <w:pPr>
        <w:pStyle w:val="ConsPlusNormal"/>
        <w:spacing w:after="60"/>
        <w:jc w:val="both"/>
      </w:pPr>
    </w:p>
    <w:p w:rsidR="00956C9E" w:rsidRPr="005B416A" w:rsidRDefault="00956C9E">
      <w:pPr>
        <w:rPr>
          <w:rFonts w:ascii="Times New Roman" w:eastAsiaTheme="minorEastAsia" w:hAnsi="Times New Roman" w:cs="Times New Roman"/>
          <w:sz w:val="28"/>
          <w:szCs w:val="24"/>
          <w:lang w:eastAsia="ru-RU"/>
        </w:rPr>
      </w:pPr>
      <w:r w:rsidRPr="005B416A">
        <w:rPr>
          <w:sz w:val="28"/>
        </w:rPr>
        <w:br w:type="page"/>
      </w:r>
    </w:p>
    <w:p w:rsidR="00B81CCB" w:rsidRPr="005B416A" w:rsidRDefault="000C1987" w:rsidP="00BE3FB7">
      <w:pPr>
        <w:pStyle w:val="ConsPlusNormal"/>
        <w:spacing w:after="60"/>
        <w:ind w:firstLine="540"/>
        <w:jc w:val="both"/>
        <w:rPr>
          <w:sz w:val="28"/>
        </w:rPr>
      </w:pPr>
      <w:r w:rsidRPr="005B416A">
        <w:rPr>
          <w:sz w:val="28"/>
        </w:rPr>
        <w:lastRenderedPageBreak/>
        <w:t>6</w:t>
      </w:r>
      <w:r w:rsidR="00B81CCB" w:rsidRPr="005B416A">
        <w:rPr>
          <w:sz w:val="28"/>
        </w:rPr>
        <w:t>.</w:t>
      </w:r>
      <w:r w:rsidRPr="005B416A">
        <w:rPr>
          <w:sz w:val="28"/>
        </w:rPr>
        <w:t>2</w:t>
      </w:r>
      <w:r w:rsidR="00B81CCB" w:rsidRPr="005B416A">
        <w:rPr>
          <w:sz w:val="28"/>
        </w:rPr>
        <w:t xml:space="preserve">4. Типовые критерии возможности обустройства парковочных карманов представлены в </w:t>
      </w:r>
      <w:hyperlink w:anchor="Par550" w:tooltip="Таблица 17" w:history="1">
        <w:r w:rsidR="00B81CCB" w:rsidRPr="005B416A">
          <w:rPr>
            <w:sz w:val="28"/>
          </w:rPr>
          <w:t xml:space="preserve">таблице </w:t>
        </w:r>
      </w:hyperlink>
      <w:r w:rsidR="00477826" w:rsidRPr="005B416A">
        <w:rPr>
          <w:sz w:val="28"/>
        </w:rPr>
        <w:t>3.1.15</w:t>
      </w:r>
      <w:r w:rsidR="00B81CCB" w:rsidRPr="005B416A">
        <w:rPr>
          <w:sz w:val="28"/>
        </w:rPr>
        <w:t>.</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bookmarkStart w:id="32" w:name="Par550"/>
      <w:bookmarkEnd w:id="32"/>
      <w:r w:rsidRPr="005B416A">
        <w:t xml:space="preserve">Таблица </w:t>
      </w:r>
      <w:r w:rsidR="00477826" w:rsidRPr="005B416A">
        <w:t>3.1.15</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737"/>
        <w:gridCol w:w="3941"/>
        <w:gridCol w:w="4706"/>
      </w:tblGrid>
      <w:tr w:rsidR="005B416A" w:rsidRPr="005B416A" w:rsidTr="00477826">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rPr>
            </w:pPr>
            <w:r w:rsidRPr="005B416A">
              <w:rPr>
                <w:sz w:val="20"/>
              </w:rPr>
              <w:t>N</w:t>
            </w:r>
          </w:p>
        </w:tc>
        <w:tc>
          <w:tcPr>
            <w:tcW w:w="394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rPr>
            </w:pPr>
            <w:r w:rsidRPr="005B416A">
              <w:rPr>
                <w:sz w:val="20"/>
              </w:rPr>
              <w:t>Критерии</w:t>
            </w:r>
          </w:p>
        </w:tc>
        <w:tc>
          <w:tcPr>
            <w:tcW w:w="47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rPr>
            </w:pPr>
            <w:r w:rsidRPr="005B416A">
              <w:rPr>
                <w:sz w:val="20"/>
              </w:rPr>
              <w:t>Условия размещения парковки</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A.</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Безопасность</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Обеспечение безопасности движения транспорта и пешеходов, включая граждан с ограниченными возможностями</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B.</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Пропускная способность (транспорт)</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Обеспечение пропускной способности на уровне 750 - 850 автомобилей в час на 1 полосу при уровне загрузки не более 85%</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C.</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Пропускная способность (пешеходы)</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Обеспечение пропускной способности пешеходов на уровне 700 человек в час на 1 полосу стандартной ширины 0,75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1.</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Резерв проезжей части</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Отсутствие резерва для размещения парковки на ПЧ</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2.</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Суммарный резерв тротуара и газона</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Не менее 2,5 метров</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3.</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Расстояние от границ перекрестков</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 xml:space="preserve">Не менее 15 метров при отсутствии сплошной линии </w:t>
            </w:r>
            <w:hyperlink r:id="rId118" w:history="1">
              <w:r w:rsidRPr="005B416A">
                <w:rPr>
                  <w:sz w:val="20"/>
                </w:rPr>
                <w:t>разметки 1.1</w:t>
              </w:r>
            </w:hyperlink>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4.</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 xml:space="preserve">Расстояние от разметки стоп-линий светофоров </w:t>
            </w:r>
            <w:hyperlink r:id="rId119" w:history="1">
              <w:r w:rsidRPr="005B416A">
                <w:rPr>
                  <w:sz w:val="20"/>
                </w:rPr>
                <w:t>(1.12)</w:t>
              </w:r>
            </w:hyperlink>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Не менее 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5.</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 xml:space="preserve">Расстояние от пешеходного перехода (от </w:t>
            </w:r>
            <w:hyperlink r:id="rId120" w:history="1">
              <w:r w:rsidRPr="005B416A">
                <w:rPr>
                  <w:sz w:val="20"/>
                </w:rPr>
                <w:t>разметки 1.14.1</w:t>
              </w:r>
            </w:hyperlink>
            <w:r w:rsidRPr="005B416A">
              <w:rPr>
                <w:sz w:val="20"/>
              </w:rPr>
              <w:t xml:space="preserve">, </w:t>
            </w:r>
            <w:hyperlink r:id="rId121" w:history="1">
              <w:r w:rsidRPr="005B416A">
                <w:rPr>
                  <w:sz w:val="20"/>
                </w:rPr>
                <w:t>1.14.2</w:t>
              </w:r>
            </w:hyperlink>
            <w:r w:rsidRPr="005B416A">
              <w:rPr>
                <w:sz w:val="20"/>
              </w:rPr>
              <w:t>)</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Не менее 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6.</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Расстояние от остановок общественного транспорта</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 xml:space="preserve">Не менее 15 м от края посадочной площадки остановки маршрутного транспорта или </w:t>
            </w:r>
            <w:hyperlink r:id="rId122" w:history="1">
              <w:r w:rsidRPr="005B416A">
                <w:rPr>
                  <w:sz w:val="20"/>
                </w:rPr>
                <w:t>разметки 1.17</w:t>
              </w:r>
            </w:hyperlink>
            <w:r w:rsidRPr="005B416A">
              <w:rPr>
                <w:sz w:val="20"/>
              </w:rPr>
              <w:t xml:space="preserve"> при отсутствии заездного "кармана"</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7.</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Расстояние от выездов с прилегающих территорий</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Не менее 5 метров</w:t>
            </w:r>
          </w:p>
        </w:tc>
      </w:tr>
    </w:tbl>
    <w:p w:rsidR="00477826" w:rsidRPr="005B416A" w:rsidRDefault="00477826" w:rsidP="00477826">
      <w:pPr>
        <w:pStyle w:val="ConsPlusNormal"/>
        <w:spacing w:after="60"/>
        <w:jc w:val="right"/>
        <w:rPr>
          <w:sz w:val="16"/>
        </w:rPr>
      </w:pPr>
      <w:r w:rsidRPr="005B416A">
        <w:rPr>
          <w:sz w:val="20"/>
        </w:rPr>
        <w:t xml:space="preserve">Таблица 17 Приложения №4 </w:t>
      </w:r>
      <w:r w:rsidRPr="005B416A">
        <w:rPr>
          <w:sz w:val="20"/>
        </w:rPr>
        <w:br/>
      </w:r>
      <w:r w:rsidRPr="005B416A">
        <w:rPr>
          <w:sz w:val="16"/>
        </w:rPr>
        <w:t xml:space="preserve">Методических рекомендаций по разработке и реализации мероприятий </w:t>
      </w:r>
      <w:r w:rsidRPr="005B416A">
        <w:rPr>
          <w:sz w:val="16"/>
        </w:rPr>
        <w:br/>
        <w:t xml:space="preserve">по организации дорожного движения. Формирование единого </w:t>
      </w:r>
      <w:r w:rsidRPr="005B416A">
        <w:rPr>
          <w:sz w:val="16"/>
        </w:rPr>
        <w:br/>
        <w:t xml:space="preserve">парковочного пространства в городах Российской Федерации </w:t>
      </w:r>
      <w:r w:rsidRPr="005B416A">
        <w:rPr>
          <w:sz w:val="16"/>
        </w:rPr>
        <w:br/>
        <w:t>(согласованы Минтрансом России 01.08.2018)</w:t>
      </w:r>
    </w:p>
    <w:p w:rsidR="00B81CCB" w:rsidRPr="005B416A" w:rsidRDefault="00B81CCB" w:rsidP="00BE3FB7">
      <w:pPr>
        <w:pStyle w:val="ConsPlusNormal"/>
        <w:spacing w:after="60"/>
        <w:jc w:val="both"/>
        <w:rPr>
          <w:sz w:val="28"/>
        </w:rPr>
      </w:pPr>
    </w:p>
    <w:p w:rsidR="00B81CCB" w:rsidRPr="005B416A" w:rsidRDefault="000C1987"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2</w:t>
      </w:r>
      <w:r w:rsidR="00B81CCB" w:rsidRPr="005B416A">
        <w:rPr>
          <w:sz w:val="28"/>
        </w:rPr>
        <w:t>5. Типовые решения по обеспечению безопасности движения транспортных средств и пешеходов на парковках</w:t>
      </w:r>
    </w:p>
    <w:p w:rsidR="00B81CCB" w:rsidRPr="005B416A" w:rsidRDefault="00B81CCB" w:rsidP="00BE3FB7">
      <w:pPr>
        <w:pStyle w:val="ConsPlusNormal"/>
        <w:spacing w:after="60"/>
        <w:jc w:val="both"/>
        <w:rPr>
          <w:sz w:val="28"/>
        </w:rPr>
      </w:pPr>
    </w:p>
    <w:p w:rsidR="00B81CCB" w:rsidRPr="005B416A" w:rsidRDefault="000C1987"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26</w:t>
      </w:r>
      <w:r w:rsidR="00B81CCB" w:rsidRPr="005B416A">
        <w:rPr>
          <w:sz w:val="28"/>
        </w:rPr>
        <w:t>. Типовые рекомендации по организации движения на парковках:</w:t>
      </w:r>
    </w:p>
    <w:p w:rsidR="00B81CCB" w:rsidRPr="005B416A" w:rsidRDefault="00B81CCB" w:rsidP="00BE3FB7">
      <w:pPr>
        <w:pStyle w:val="ConsPlusNormal"/>
        <w:spacing w:after="60"/>
        <w:ind w:firstLine="540"/>
        <w:jc w:val="both"/>
        <w:rPr>
          <w:sz w:val="28"/>
        </w:rPr>
      </w:pPr>
      <w:r w:rsidRPr="005B416A">
        <w:rPr>
          <w:sz w:val="28"/>
        </w:rPr>
        <w:t>- организация одностороннего движения на парковках, которые расположены обособленно от ПЧ;</w:t>
      </w:r>
    </w:p>
    <w:p w:rsidR="00B81CCB" w:rsidRPr="005B416A" w:rsidRDefault="00B81CCB" w:rsidP="00BE3FB7">
      <w:pPr>
        <w:pStyle w:val="ConsPlusNormal"/>
        <w:spacing w:after="60"/>
        <w:ind w:firstLine="540"/>
        <w:jc w:val="both"/>
        <w:rPr>
          <w:sz w:val="28"/>
        </w:rPr>
      </w:pPr>
      <w:r w:rsidRPr="005B416A">
        <w:rPr>
          <w:sz w:val="28"/>
        </w:rPr>
        <w:t>- ограничение максимальной скорости движения по территории парковки, а также на участках ПЧ, примыкающих к парковке:</w:t>
      </w:r>
    </w:p>
    <w:p w:rsidR="00B81CCB" w:rsidRPr="005B416A" w:rsidRDefault="00B81CCB" w:rsidP="00BE3FB7">
      <w:pPr>
        <w:pStyle w:val="ConsPlusNormal"/>
        <w:spacing w:after="60"/>
        <w:ind w:firstLine="540"/>
        <w:jc w:val="both"/>
        <w:rPr>
          <w:sz w:val="28"/>
        </w:rPr>
      </w:pPr>
      <w:r w:rsidRPr="005B416A">
        <w:rPr>
          <w:sz w:val="28"/>
        </w:rPr>
        <w:t>- максимальная скорость движения при заезде на парковку и выезде с нее должна быть ограничена 40 км/ч;</w:t>
      </w:r>
    </w:p>
    <w:p w:rsidR="00B81CCB" w:rsidRPr="005B416A" w:rsidRDefault="00B81CCB" w:rsidP="00BE3FB7">
      <w:pPr>
        <w:pStyle w:val="ConsPlusNormal"/>
        <w:spacing w:after="60"/>
        <w:ind w:firstLine="540"/>
        <w:jc w:val="both"/>
        <w:rPr>
          <w:sz w:val="28"/>
        </w:rPr>
      </w:pPr>
      <w:r w:rsidRPr="005B416A">
        <w:rPr>
          <w:sz w:val="28"/>
        </w:rPr>
        <w:t>- максимальная скорость движения на парковке должна быть ограничена 10 км/ч;</w:t>
      </w:r>
    </w:p>
    <w:p w:rsidR="00B81CCB" w:rsidRPr="005B416A" w:rsidRDefault="00B81CCB" w:rsidP="00BE3FB7">
      <w:pPr>
        <w:pStyle w:val="ConsPlusNormal"/>
        <w:spacing w:after="60"/>
        <w:ind w:firstLine="540"/>
        <w:jc w:val="both"/>
        <w:rPr>
          <w:sz w:val="28"/>
        </w:rPr>
      </w:pPr>
      <w:r w:rsidRPr="005B416A">
        <w:rPr>
          <w:sz w:val="28"/>
        </w:rPr>
        <w:t xml:space="preserve">- для ограничения скорости используется </w:t>
      </w:r>
      <w:hyperlink r:id="rId123" w:history="1">
        <w:r w:rsidRPr="005B416A">
          <w:rPr>
            <w:sz w:val="28"/>
          </w:rPr>
          <w:t>знак 3.24</w:t>
        </w:r>
      </w:hyperlink>
      <w:r w:rsidRPr="005B416A">
        <w:rPr>
          <w:sz w:val="28"/>
        </w:rPr>
        <w:t xml:space="preserve"> "Ограничение максимальной скорости";</w:t>
      </w:r>
    </w:p>
    <w:p w:rsidR="00B81CCB" w:rsidRPr="005B416A" w:rsidRDefault="00B81CCB" w:rsidP="00BE3FB7">
      <w:pPr>
        <w:pStyle w:val="ConsPlusNormal"/>
        <w:spacing w:after="60"/>
        <w:ind w:firstLine="540"/>
        <w:jc w:val="both"/>
        <w:rPr>
          <w:sz w:val="28"/>
        </w:rPr>
      </w:pPr>
      <w:r w:rsidRPr="005B416A">
        <w:rPr>
          <w:sz w:val="28"/>
        </w:rPr>
        <w:lastRenderedPageBreak/>
        <w:t xml:space="preserve">- при необходимости используется </w:t>
      </w:r>
      <w:hyperlink r:id="rId124" w:history="1">
        <w:r w:rsidRPr="005B416A">
          <w:rPr>
            <w:sz w:val="28"/>
          </w:rPr>
          <w:t>знак 8.14</w:t>
        </w:r>
      </w:hyperlink>
      <w:r w:rsidRPr="005B416A">
        <w:rPr>
          <w:sz w:val="28"/>
        </w:rPr>
        <w:t xml:space="preserve"> "Полоса движения", который распространяет ограничение скорости на полосу, с которой происходит заезд на парковку или выезд с ее территории.</w:t>
      </w:r>
    </w:p>
    <w:p w:rsidR="00B81CCB" w:rsidRPr="005B416A" w:rsidRDefault="00B81CCB" w:rsidP="00BE3FB7">
      <w:pPr>
        <w:pStyle w:val="ConsPlusNormal"/>
        <w:spacing w:after="60"/>
        <w:ind w:firstLine="540"/>
        <w:jc w:val="both"/>
        <w:rPr>
          <w:sz w:val="28"/>
        </w:rPr>
      </w:pPr>
    </w:p>
    <w:p w:rsidR="00B81CCB" w:rsidRPr="005B416A" w:rsidRDefault="000C1987"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27</w:t>
      </w:r>
      <w:r w:rsidR="00B81CCB" w:rsidRPr="005B416A">
        <w:rPr>
          <w:sz w:val="28"/>
        </w:rPr>
        <w:t xml:space="preserve"> Плоскостные парковки закрытого типа бывают следующих видов:</w:t>
      </w:r>
    </w:p>
    <w:p w:rsidR="00B81CCB" w:rsidRPr="005B416A" w:rsidRDefault="00B81CCB" w:rsidP="005D7D1D">
      <w:pPr>
        <w:pStyle w:val="ConsPlusNormal"/>
        <w:numPr>
          <w:ilvl w:val="0"/>
          <w:numId w:val="5"/>
        </w:numPr>
        <w:spacing w:after="60"/>
        <w:ind w:left="0" w:firstLine="851"/>
        <w:jc w:val="both"/>
        <w:rPr>
          <w:sz w:val="28"/>
        </w:rPr>
      </w:pPr>
      <w:r w:rsidRPr="005B416A">
        <w:rPr>
          <w:sz w:val="28"/>
        </w:rPr>
        <w:t xml:space="preserve">автоматизированные плоскостные внеуличные парковки рекомендуются для перехватывающих парковок (на территории </w:t>
      </w:r>
      <w:proofErr w:type="spellStart"/>
      <w:r w:rsidRPr="005B416A">
        <w:rPr>
          <w:sz w:val="28"/>
        </w:rPr>
        <w:t>парковик</w:t>
      </w:r>
      <w:proofErr w:type="spellEnd"/>
      <w:r w:rsidRPr="005B416A">
        <w:rPr>
          <w:sz w:val="28"/>
        </w:rPr>
        <w:t xml:space="preserve"> должна быть расположена автоматическая касса, накрытая прозрачным навесом для защиты посетителей автостоянки от снега и дождя);</w:t>
      </w:r>
    </w:p>
    <w:p w:rsidR="00B81CCB" w:rsidRPr="005B416A" w:rsidRDefault="00B81CCB" w:rsidP="005D7D1D">
      <w:pPr>
        <w:pStyle w:val="ConsPlusNormal"/>
        <w:numPr>
          <w:ilvl w:val="0"/>
          <w:numId w:val="5"/>
        </w:numPr>
        <w:spacing w:after="60"/>
        <w:ind w:left="0" w:firstLine="851"/>
        <w:jc w:val="both"/>
        <w:rPr>
          <w:sz w:val="28"/>
        </w:rPr>
      </w:pPr>
      <w:r w:rsidRPr="005B416A">
        <w:rPr>
          <w:sz w:val="28"/>
        </w:rPr>
        <w:t>частично автоматизированные плоскостные внеуличные парковки (въезд на территорию парковки автоматизирован за счет въездной стойки, а выезд и оплата осуществляются через оператора).</w:t>
      </w:r>
    </w:p>
    <w:p w:rsidR="00B81CCB" w:rsidRPr="005B416A" w:rsidRDefault="00B81CCB" w:rsidP="005D7D1D">
      <w:pPr>
        <w:pStyle w:val="ConsPlusNormal"/>
        <w:numPr>
          <w:ilvl w:val="0"/>
          <w:numId w:val="5"/>
        </w:numPr>
        <w:spacing w:after="60"/>
        <w:ind w:left="0" w:firstLine="851"/>
        <w:jc w:val="both"/>
        <w:rPr>
          <w:sz w:val="28"/>
        </w:rPr>
      </w:pPr>
      <w:r w:rsidRPr="005B416A">
        <w:rPr>
          <w:sz w:val="28"/>
        </w:rPr>
        <w:t>неавтоматизированные плоскостные внеуличные парковки (въезд/выезд и оплата осуществляются через оператора).</w:t>
      </w:r>
    </w:p>
    <w:p w:rsidR="00B81CCB" w:rsidRPr="005B416A" w:rsidRDefault="00B81CCB" w:rsidP="005D7D1D">
      <w:pPr>
        <w:pStyle w:val="ConsPlusNormal"/>
        <w:numPr>
          <w:ilvl w:val="0"/>
          <w:numId w:val="5"/>
        </w:numPr>
        <w:spacing w:after="60"/>
        <w:ind w:left="0" w:firstLine="851"/>
        <w:jc w:val="both"/>
        <w:rPr>
          <w:sz w:val="28"/>
        </w:rPr>
      </w:pPr>
      <w:r w:rsidRPr="005B416A">
        <w:rPr>
          <w:sz w:val="28"/>
        </w:rPr>
        <w:t>может использоваться также разновидность данного неавтоматизированного типа плоскостной внеуличной парковки закрытого типа с реверсивным движением на въезде/выезде.</w:t>
      </w:r>
    </w:p>
    <w:p w:rsidR="00B81CCB" w:rsidRPr="005B416A" w:rsidRDefault="00B81CCB" w:rsidP="00BE3FB7">
      <w:pPr>
        <w:pStyle w:val="ConsPlusNormal"/>
        <w:spacing w:after="60"/>
        <w:ind w:firstLine="540"/>
        <w:jc w:val="both"/>
        <w:rPr>
          <w:sz w:val="28"/>
        </w:rPr>
      </w:pPr>
      <w:r w:rsidRPr="005B416A">
        <w:rPr>
          <w:sz w:val="28"/>
        </w:rPr>
        <w:t>.</w:t>
      </w:r>
    </w:p>
    <w:p w:rsidR="00477826" w:rsidRPr="005B416A" w:rsidRDefault="00477826">
      <w:pPr>
        <w:rPr>
          <w:rFonts w:ascii="Times New Roman" w:eastAsiaTheme="minorEastAsia" w:hAnsi="Times New Roman" w:cs="Times New Roman"/>
          <w:sz w:val="28"/>
          <w:szCs w:val="24"/>
          <w:lang w:eastAsia="ru-RU"/>
        </w:rPr>
      </w:pPr>
      <w:r w:rsidRPr="005B416A">
        <w:rPr>
          <w:sz w:val="28"/>
        </w:rPr>
        <w:br w:type="page"/>
      </w:r>
    </w:p>
    <w:p w:rsidR="00B81CCB" w:rsidRPr="005B416A" w:rsidRDefault="000C1987" w:rsidP="00BE3FB7">
      <w:pPr>
        <w:pStyle w:val="ConsPlusNormal"/>
        <w:spacing w:after="60"/>
        <w:ind w:firstLine="540"/>
        <w:jc w:val="both"/>
        <w:rPr>
          <w:sz w:val="28"/>
        </w:rPr>
      </w:pPr>
      <w:r w:rsidRPr="005B416A">
        <w:rPr>
          <w:sz w:val="28"/>
        </w:rPr>
        <w:lastRenderedPageBreak/>
        <w:t>6</w:t>
      </w:r>
      <w:r w:rsidR="00B81CCB" w:rsidRPr="005B416A">
        <w:rPr>
          <w:sz w:val="28"/>
        </w:rPr>
        <w:t>.</w:t>
      </w:r>
      <w:r w:rsidRPr="005B416A">
        <w:rPr>
          <w:sz w:val="28"/>
        </w:rPr>
        <w:t>28</w:t>
      </w:r>
      <w:r w:rsidR="00B81CCB" w:rsidRPr="005B416A">
        <w:rPr>
          <w:sz w:val="28"/>
        </w:rPr>
        <w:t xml:space="preserve"> Алгоритмы методики определения допустимости размещения парковок на сети дорог населенных пунктов приведены ниже.</w:t>
      </w:r>
    </w:p>
    <w:p w:rsidR="00477826" w:rsidRPr="005B416A" w:rsidRDefault="00477826" w:rsidP="00BE3FB7">
      <w:pPr>
        <w:pStyle w:val="ConsPlusNormal"/>
        <w:spacing w:after="60"/>
        <w:ind w:firstLine="540"/>
        <w:jc w:val="both"/>
        <w:rPr>
          <w:sz w:val="28"/>
        </w:rPr>
      </w:pPr>
    </w:p>
    <w:p w:rsidR="00B81CCB" w:rsidRPr="005B416A" w:rsidRDefault="00B81CCB" w:rsidP="00BE3FB7">
      <w:pPr>
        <w:pStyle w:val="ConsPlusNormal"/>
        <w:spacing w:after="60"/>
        <w:jc w:val="both"/>
        <w:rPr>
          <w:sz w:val="28"/>
        </w:rPr>
      </w:pPr>
      <w:r w:rsidRPr="005B416A">
        <w:rPr>
          <w:noProof/>
          <w:position w:val="-586"/>
        </w:rPr>
        <w:drawing>
          <wp:inline distT="0" distB="0" distL="0" distR="0">
            <wp:extent cx="5940425" cy="6964636"/>
            <wp:effectExtent l="0" t="0" r="3175" b="825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40425" cy="6964636"/>
                    </a:xfrm>
                    <a:prstGeom prst="rect">
                      <a:avLst/>
                    </a:prstGeom>
                    <a:noFill/>
                    <a:ln>
                      <a:noFill/>
                    </a:ln>
                  </pic:spPr>
                </pic:pic>
              </a:graphicData>
            </a:graphic>
          </wp:inline>
        </w:drawing>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81CCB" w:rsidP="00BE3FB7">
      <w:pPr>
        <w:spacing w:after="60" w:line="240" w:lineRule="auto"/>
        <w:rPr>
          <w:rFonts w:ascii="Times New Roman" w:eastAsia="Calibri" w:hAnsi="Times New Roman" w:cs="Times New Roman"/>
          <w:sz w:val="28"/>
          <w:szCs w:val="28"/>
        </w:rPr>
      </w:pPr>
      <w:r w:rsidRPr="005B416A">
        <w:rPr>
          <w:rFonts w:ascii="Times New Roman" w:eastAsia="Calibri" w:hAnsi="Times New Roman" w:cs="Times New Roman"/>
          <w:sz w:val="28"/>
          <w:szCs w:val="28"/>
        </w:rPr>
        <w:br w:type="page"/>
      </w:r>
    </w:p>
    <w:p w:rsidR="00B81CCB" w:rsidRPr="005B416A" w:rsidRDefault="00B81CCB" w:rsidP="0096061C">
      <w:pPr>
        <w:pStyle w:val="a4"/>
        <w:numPr>
          <w:ilvl w:val="2"/>
          <w:numId w:val="1"/>
        </w:numPr>
        <w:spacing w:after="60" w:line="240" w:lineRule="auto"/>
        <w:ind w:left="1985" w:hanging="641"/>
        <w:jc w:val="both"/>
        <w:outlineLvl w:val="2"/>
        <w:rPr>
          <w:rFonts w:ascii="Times New Roman" w:eastAsia="Calibri" w:hAnsi="Times New Roman" w:cs="Times New Roman"/>
          <w:sz w:val="28"/>
          <w:szCs w:val="28"/>
        </w:rPr>
      </w:pPr>
      <w:bookmarkStart w:id="33" w:name="_Toc89019786"/>
      <w:r w:rsidRPr="005B416A">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чрезвычайных ситуаций муниципального характера</w:t>
      </w:r>
      <w:bookmarkEnd w:id="33"/>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511012" w:rsidRPr="005B416A" w:rsidRDefault="00652298" w:rsidP="00652298">
      <w:pPr>
        <w:pStyle w:val="a4"/>
        <w:spacing w:after="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1.1</w:t>
      </w:r>
      <w:r w:rsidR="00511012" w:rsidRPr="005B416A">
        <w:rPr>
          <w:rFonts w:ascii="Times New Roman" w:eastAsia="Calibri" w:hAnsi="Times New Roman" w:cs="Times New Roman"/>
          <w:sz w:val="28"/>
        </w:rPr>
        <w:t>В соответствии с п. 29.1 Положения о единой государственной системе предупреждения и ликвидации чрезвычайных ситуаций устанавливаются следующие виды уровней реагирования на чрезвычайную ситуацию:</w:t>
      </w:r>
    </w:p>
    <w:p w:rsidR="00511012" w:rsidRPr="005B416A" w:rsidRDefault="00511012" w:rsidP="00652298">
      <w:pPr>
        <w:pStyle w:val="a4"/>
        <w:spacing w:after="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 объектовый уровень реагирования;</w:t>
      </w:r>
    </w:p>
    <w:p w:rsidR="00511012" w:rsidRPr="005B416A" w:rsidRDefault="00511012" w:rsidP="00652298">
      <w:pPr>
        <w:pStyle w:val="a4"/>
        <w:spacing w:after="0" w:line="240" w:lineRule="auto"/>
        <w:ind w:firstLine="567"/>
        <w:jc w:val="both"/>
        <w:rPr>
          <w:rFonts w:ascii="Times New Roman" w:eastAsia="Calibri" w:hAnsi="Times New Roman" w:cs="Times New Roman"/>
          <w:b/>
          <w:sz w:val="28"/>
        </w:rPr>
      </w:pPr>
      <w:r w:rsidRPr="005B416A">
        <w:rPr>
          <w:rFonts w:ascii="Times New Roman" w:eastAsia="Calibri" w:hAnsi="Times New Roman" w:cs="Times New Roman"/>
          <w:b/>
          <w:sz w:val="28"/>
        </w:rPr>
        <w:t>- местный уровень реагирования;</w:t>
      </w:r>
    </w:p>
    <w:p w:rsidR="00511012" w:rsidRPr="005B416A" w:rsidRDefault="00511012" w:rsidP="00652298">
      <w:pPr>
        <w:pStyle w:val="a4"/>
        <w:spacing w:after="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 региональный (межмуниципальный) уровень реагирования;</w:t>
      </w:r>
    </w:p>
    <w:p w:rsidR="00511012" w:rsidRPr="005B416A" w:rsidRDefault="00511012" w:rsidP="00652298">
      <w:pPr>
        <w:pStyle w:val="a4"/>
        <w:spacing w:after="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 федеральный уровень реагирования;</w:t>
      </w:r>
    </w:p>
    <w:p w:rsidR="00511012" w:rsidRPr="005B416A" w:rsidRDefault="00511012" w:rsidP="00652298">
      <w:pPr>
        <w:pStyle w:val="a4"/>
        <w:spacing w:after="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 особый уровень реагирования.</w:t>
      </w:r>
    </w:p>
    <w:p w:rsidR="00511012" w:rsidRPr="005B416A" w:rsidRDefault="00652298" w:rsidP="00652298">
      <w:pPr>
        <w:pStyle w:val="a4"/>
        <w:spacing w:after="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 xml:space="preserve">1.2 </w:t>
      </w:r>
      <w:r w:rsidR="00511012" w:rsidRPr="005B416A">
        <w:rPr>
          <w:rFonts w:ascii="Times New Roman" w:eastAsia="Calibri" w:hAnsi="Times New Roman" w:cs="Times New Roman"/>
          <w:sz w:val="28"/>
        </w:rPr>
        <w:t>Классификация чрезвычайных ситуаций природного и техногенного характера осуществляется в соответствии с Постановлением Правительства РФ от 21 мая 2007 г. N 304 "О классификации чрезвычайных ситуаций природного и техногенного характера", которое выделяет следующие виды таких ситуаций:</w:t>
      </w:r>
    </w:p>
    <w:p w:rsidR="00511012" w:rsidRPr="005B416A" w:rsidRDefault="00511012" w:rsidP="00652298">
      <w:pPr>
        <w:pStyle w:val="a4"/>
        <w:spacing w:after="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 чрезвычайную ситуацию локального характера;</w:t>
      </w:r>
    </w:p>
    <w:p w:rsidR="00511012" w:rsidRPr="005B416A" w:rsidRDefault="00511012" w:rsidP="00652298">
      <w:pPr>
        <w:pStyle w:val="a4"/>
        <w:spacing w:after="0" w:line="240" w:lineRule="auto"/>
        <w:ind w:firstLine="567"/>
        <w:jc w:val="both"/>
        <w:rPr>
          <w:rFonts w:ascii="Times New Roman" w:eastAsia="Calibri" w:hAnsi="Times New Roman" w:cs="Times New Roman"/>
          <w:b/>
          <w:sz w:val="28"/>
        </w:rPr>
      </w:pPr>
      <w:r w:rsidRPr="005B416A">
        <w:rPr>
          <w:rFonts w:ascii="Times New Roman" w:eastAsia="Calibri" w:hAnsi="Times New Roman" w:cs="Times New Roman"/>
          <w:b/>
          <w:sz w:val="28"/>
        </w:rPr>
        <w:t>- чрезвычайную ситуацию муниципального характера;</w:t>
      </w:r>
    </w:p>
    <w:p w:rsidR="00511012" w:rsidRPr="005B416A" w:rsidRDefault="00511012" w:rsidP="00652298">
      <w:pPr>
        <w:pStyle w:val="a4"/>
        <w:spacing w:after="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 чрезвычайную ситуацию межмуниципального характера;</w:t>
      </w:r>
    </w:p>
    <w:p w:rsidR="00511012" w:rsidRPr="005B416A" w:rsidRDefault="00511012" w:rsidP="00652298">
      <w:pPr>
        <w:pStyle w:val="a4"/>
        <w:spacing w:after="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 чрезвычайную ситуацию регионального характера;</w:t>
      </w:r>
    </w:p>
    <w:p w:rsidR="00511012" w:rsidRPr="005B416A" w:rsidRDefault="00511012" w:rsidP="00652298">
      <w:pPr>
        <w:pStyle w:val="a4"/>
        <w:spacing w:after="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 чрезвычайную ситуацию межрегионального характера;</w:t>
      </w:r>
    </w:p>
    <w:p w:rsidR="00B81CCB" w:rsidRPr="005B416A" w:rsidRDefault="00511012" w:rsidP="00652298">
      <w:pPr>
        <w:pStyle w:val="a4"/>
        <w:spacing w:after="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 чрезвычайную ситуацию федерального характера.</w:t>
      </w:r>
    </w:p>
    <w:p w:rsidR="00511012" w:rsidRPr="005B416A" w:rsidRDefault="00511012" w:rsidP="00652298">
      <w:pPr>
        <w:pStyle w:val="a4"/>
        <w:spacing w:after="0" w:line="240" w:lineRule="auto"/>
        <w:ind w:firstLine="567"/>
        <w:jc w:val="both"/>
        <w:rPr>
          <w:rFonts w:ascii="Times New Roman" w:eastAsia="Calibri" w:hAnsi="Times New Roman" w:cs="Times New Roman"/>
          <w:sz w:val="28"/>
        </w:rPr>
      </w:pPr>
    </w:p>
    <w:p w:rsidR="00511012" w:rsidRPr="005B416A" w:rsidRDefault="00652298" w:rsidP="00652298">
      <w:pPr>
        <w:autoSpaceDE w:val="0"/>
        <w:autoSpaceDN w:val="0"/>
        <w:adjustRightInd w:val="0"/>
        <w:spacing w:after="0" w:line="240" w:lineRule="auto"/>
        <w:jc w:val="both"/>
        <w:rPr>
          <w:rFonts w:ascii="Times New Roman" w:hAnsi="Times New Roman" w:cs="Times New Roman"/>
          <w:sz w:val="28"/>
          <w:szCs w:val="28"/>
        </w:rPr>
      </w:pPr>
      <w:r w:rsidRPr="005B416A">
        <w:rPr>
          <w:rFonts w:ascii="Times New Roman" w:hAnsi="Times New Roman" w:cs="Times New Roman"/>
          <w:sz w:val="28"/>
          <w:szCs w:val="28"/>
        </w:rPr>
        <w:t xml:space="preserve">1.3. </w:t>
      </w:r>
      <w:r w:rsidR="00511012" w:rsidRPr="005B416A">
        <w:rPr>
          <w:rFonts w:ascii="Times New Roman" w:hAnsi="Times New Roman" w:cs="Times New Roman"/>
          <w:sz w:val="28"/>
          <w:szCs w:val="28"/>
        </w:rPr>
        <w:t>Ликвидация чрезвычайных ситуаций:</w:t>
      </w:r>
    </w:p>
    <w:p w:rsidR="00511012" w:rsidRPr="005B416A" w:rsidRDefault="00511012" w:rsidP="005D7D1D">
      <w:pPr>
        <w:pStyle w:val="a3"/>
        <w:numPr>
          <w:ilvl w:val="0"/>
          <w:numId w:val="27"/>
        </w:numPr>
        <w:autoSpaceDE w:val="0"/>
        <w:autoSpaceDN w:val="0"/>
        <w:adjustRightInd w:val="0"/>
        <w:spacing w:after="0" w:line="240" w:lineRule="auto"/>
        <w:jc w:val="both"/>
        <w:rPr>
          <w:rFonts w:ascii="Times New Roman" w:hAnsi="Times New Roman" w:cs="Times New Roman"/>
          <w:sz w:val="28"/>
          <w:szCs w:val="28"/>
        </w:rPr>
      </w:pPr>
      <w:r w:rsidRPr="005B416A">
        <w:rPr>
          <w:rFonts w:ascii="Times New Roman" w:hAnsi="Times New Roman" w:cs="Times New Roman"/>
          <w:sz w:val="28"/>
          <w:szCs w:val="28"/>
        </w:rPr>
        <w:t>локального характера осуществляется силами и средствами организации;</w:t>
      </w:r>
    </w:p>
    <w:p w:rsidR="00511012" w:rsidRPr="005B416A" w:rsidRDefault="00511012" w:rsidP="005D7D1D">
      <w:pPr>
        <w:pStyle w:val="a3"/>
        <w:numPr>
          <w:ilvl w:val="0"/>
          <w:numId w:val="27"/>
        </w:numPr>
        <w:autoSpaceDE w:val="0"/>
        <w:autoSpaceDN w:val="0"/>
        <w:adjustRightInd w:val="0"/>
        <w:spacing w:after="0" w:line="240" w:lineRule="auto"/>
        <w:jc w:val="both"/>
        <w:rPr>
          <w:rFonts w:ascii="Times New Roman" w:hAnsi="Times New Roman" w:cs="Times New Roman"/>
          <w:b/>
          <w:sz w:val="28"/>
          <w:szCs w:val="28"/>
        </w:rPr>
      </w:pPr>
      <w:r w:rsidRPr="005B416A">
        <w:rPr>
          <w:rFonts w:ascii="Times New Roman" w:hAnsi="Times New Roman" w:cs="Times New Roman"/>
          <w:b/>
          <w:sz w:val="28"/>
          <w:szCs w:val="28"/>
        </w:rPr>
        <w:t>муниципального характера осуществляется силами и средствами органов местного самоуправления;</w:t>
      </w:r>
    </w:p>
    <w:p w:rsidR="00511012" w:rsidRPr="005B416A" w:rsidRDefault="00511012" w:rsidP="005D7D1D">
      <w:pPr>
        <w:pStyle w:val="a3"/>
        <w:numPr>
          <w:ilvl w:val="0"/>
          <w:numId w:val="27"/>
        </w:numPr>
        <w:autoSpaceDE w:val="0"/>
        <w:autoSpaceDN w:val="0"/>
        <w:adjustRightInd w:val="0"/>
        <w:spacing w:after="0" w:line="240" w:lineRule="auto"/>
        <w:jc w:val="both"/>
        <w:rPr>
          <w:rFonts w:ascii="Times New Roman" w:hAnsi="Times New Roman" w:cs="Times New Roman"/>
          <w:sz w:val="28"/>
          <w:szCs w:val="28"/>
        </w:rPr>
      </w:pPr>
      <w:r w:rsidRPr="005B416A">
        <w:rPr>
          <w:rFonts w:ascii="Times New Roman" w:hAnsi="Times New Roman" w:cs="Times New Roman"/>
          <w:sz w:val="28"/>
          <w:szCs w:val="28"/>
        </w:rPr>
        <w:t>межмуниципального и регионального характера осуществляется силами и средствами органов местного самоуправления, органов исполнительной власти субъектов Российской Федерации, оказавшихся в зоне чрезвычайной ситуации;</w:t>
      </w:r>
    </w:p>
    <w:p w:rsidR="00511012" w:rsidRPr="005B416A" w:rsidRDefault="00511012" w:rsidP="005D7D1D">
      <w:pPr>
        <w:pStyle w:val="a3"/>
        <w:numPr>
          <w:ilvl w:val="0"/>
          <w:numId w:val="27"/>
        </w:numPr>
        <w:autoSpaceDE w:val="0"/>
        <w:autoSpaceDN w:val="0"/>
        <w:adjustRightInd w:val="0"/>
        <w:spacing w:after="0" w:line="240" w:lineRule="auto"/>
        <w:jc w:val="both"/>
        <w:rPr>
          <w:rFonts w:ascii="Times New Roman" w:hAnsi="Times New Roman" w:cs="Times New Roman"/>
          <w:sz w:val="28"/>
          <w:szCs w:val="28"/>
        </w:rPr>
      </w:pPr>
      <w:r w:rsidRPr="005B416A">
        <w:rPr>
          <w:rFonts w:ascii="Times New Roman" w:hAnsi="Times New Roman" w:cs="Times New Roman"/>
          <w:sz w:val="28"/>
          <w:szCs w:val="28"/>
        </w:rPr>
        <w:t>межрегионального и федерального характера осуществляется силами и средствами органов исполнительной власти субъектов Российской Федерации, оказавшихся в зоне чрезвычайной ситуации.</w:t>
      </w:r>
    </w:p>
    <w:p w:rsidR="00511012" w:rsidRPr="005B416A" w:rsidRDefault="00511012" w:rsidP="00652298">
      <w:pPr>
        <w:pStyle w:val="a4"/>
        <w:spacing w:after="0" w:line="240" w:lineRule="auto"/>
        <w:ind w:firstLine="567"/>
        <w:jc w:val="both"/>
        <w:rPr>
          <w:rFonts w:ascii="Times New Roman" w:eastAsia="Calibri" w:hAnsi="Times New Roman" w:cs="Times New Roman"/>
          <w:sz w:val="28"/>
        </w:rPr>
      </w:pPr>
    </w:p>
    <w:p w:rsidR="00511012" w:rsidRPr="005B416A" w:rsidRDefault="00652298" w:rsidP="00652298">
      <w:pPr>
        <w:autoSpaceDE w:val="0"/>
        <w:autoSpaceDN w:val="0"/>
        <w:adjustRightInd w:val="0"/>
        <w:spacing w:after="0" w:line="240" w:lineRule="auto"/>
        <w:ind w:firstLine="360"/>
        <w:jc w:val="both"/>
        <w:rPr>
          <w:rFonts w:ascii="Times New Roman" w:hAnsi="Times New Roman" w:cs="Times New Roman"/>
          <w:sz w:val="28"/>
          <w:szCs w:val="28"/>
        </w:rPr>
      </w:pPr>
      <w:r w:rsidRPr="005B416A">
        <w:rPr>
          <w:rFonts w:ascii="Times New Roman" w:hAnsi="Times New Roman" w:cs="Times New Roman"/>
          <w:sz w:val="28"/>
          <w:szCs w:val="28"/>
        </w:rPr>
        <w:t xml:space="preserve">1.4 </w:t>
      </w:r>
      <w:r w:rsidR="00511012" w:rsidRPr="005B416A">
        <w:rPr>
          <w:rFonts w:ascii="Times New Roman" w:hAnsi="Times New Roman" w:cs="Times New Roman"/>
          <w:sz w:val="28"/>
          <w:szCs w:val="28"/>
        </w:rPr>
        <w:t xml:space="preserve">Чрезвычайной ситуацией муниципального характера является та ситуация, в результате которой зона чрезвычайной ситуации не выходит за пределы территории одного муниципального образования, при этом количество людей, погибших и (или) получивших ущерб здоровью, составляет не более 50 человек либо размер материального ущерба </w:t>
      </w:r>
      <w:r w:rsidR="00511012" w:rsidRPr="005B416A">
        <w:rPr>
          <w:rFonts w:ascii="Times New Roman" w:hAnsi="Times New Roman" w:cs="Times New Roman"/>
          <w:sz w:val="28"/>
          <w:szCs w:val="28"/>
        </w:rPr>
        <w:lastRenderedPageBreak/>
        <w:t>составляет не более 12 млн. рублей, а также данная чрезвычайная ситуация не может быть отнесена к чрезвычайной ситуации локального характера;</w:t>
      </w:r>
    </w:p>
    <w:p w:rsidR="00511012" w:rsidRPr="005B416A" w:rsidRDefault="00652298" w:rsidP="00652298">
      <w:pPr>
        <w:pStyle w:val="a4"/>
        <w:spacing w:after="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 xml:space="preserve">1.5. </w:t>
      </w:r>
      <w:r w:rsidR="00511012" w:rsidRPr="005B416A">
        <w:rPr>
          <w:rFonts w:ascii="Times New Roman" w:eastAsia="Calibri" w:hAnsi="Times New Roman" w:cs="Times New Roman"/>
          <w:sz w:val="28"/>
        </w:rPr>
        <w:t xml:space="preserve">В рамках </w:t>
      </w:r>
      <w:r w:rsidR="00C4277C" w:rsidRPr="005B416A">
        <w:rPr>
          <w:rFonts w:ascii="Times New Roman" w:eastAsia="Calibri" w:hAnsi="Times New Roman" w:cs="Times New Roman"/>
          <w:sz w:val="28"/>
        </w:rPr>
        <w:t>настоящего раздела будут даны рекомендации по проектированию объектов  местного значению, целью которых является ликвидация чрезвычайных ситуаций муниципального характера.</w:t>
      </w:r>
    </w:p>
    <w:p w:rsidR="00652298" w:rsidRPr="005B416A" w:rsidRDefault="00652298" w:rsidP="00652298">
      <w:pPr>
        <w:pStyle w:val="a4"/>
        <w:spacing w:after="0" w:line="240" w:lineRule="auto"/>
        <w:ind w:firstLine="567"/>
        <w:jc w:val="both"/>
        <w:rPr>
          <w:rFonts w:ascii="Times New Roman" w:eastAsia="Calibri" w:hAnsi="Times New Roman" w:cs="Times New Roman"/>
          <w:sz w:val="28"/>
        </w:rPr>
      </w:pPr>
    </w:p>
    <w:p w:rsidR="00C4277C" w:rsidRPr="005B416A" w:rsidRDefault="00652298" w:rsidP="00652298">
      <w:pPr>
        <w:pStyle w:val="a4"/>
        <w:spacing w:after="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1.6 Планировка и застройка территорий поселений и городских округов должны осуществляться в соответствии с генеральными планами поселений и городских округов, учитывающими требования пожарной безопасности, установленные настоящим Федеральным законом. Описание и обоснование положений, касающихся проведения мероприятий по обеспечению пожарной безопасности территорий поселений и городских округов, должны входить в пояснительные записки к материалам по обоснованию проектов планировки территорий поселений и городских округов.</w:t>
      </w:r>
    </w:p>
    <w:p w:rsidR="00652298" w:rsidRPr="005B416A"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1.7 На территориях поселений и городских округов должны быть источники наружного противопожарного водоснабжения.</w:t>
      </w:r>
    </w:p>
    <w:p w:rsidR="00652298" w:rsidRPr="005B416A" w:rsidRDefault="00652298" w:rsidP="00652298">
      <w:pPr>
        <w:autoSpaceDE w:val="0"/>
        <w:autoSpaceDN w:val="0"/>
        <w:adjustRightInd w:val="0"/>
        <w:spacing w:after="0" w:line="240" w:lineRule="auto"/>
        <w:jc w:val="both"/>
        <w:rPr>
          <w:rFonts w:ascii="Times New Roman" w:hAnsi="Times New Roman" w:cs="Times New Roman"/>
          <w:sz w:val="28"/>
          <w:szCs w:val="28"/>
        </w:rPr>
      </w:pPr>
      <w:r w:rsidRPr="005B416A">
        <w:rPr>
          <w:rFonts w:ascii="Times New Roman" w:hAnsi="Times New Roman" w:cs="Times New Roman"/>
          <w:sz w:val="28"/>
          <w:szCs w:val="28"/>
        </w:rPr>
        <w:t xml:space="preserve">(в ред. Федерального </w:t>
      </w:r>
      <w:hyperlink r:id="rId126" w:history="1">
        <w:r w:rsidRPr="005B416A">
          <w:rPr>
            <w:rFonts w:ascii="Times New Roman" w:hAnsi="Times New Roman" w:cs="Times New Roman"/>
            <w:sz w:val="28"/>
            <w:szCs w:val="28"/>
          </w:rPr>
          <w:t>закона</w:t>
        </w:r>
      </w:hyperlink>
      <w:r w:rsidRPr="005B416A">
        <w:rPr>
          <w:rFonts w:ascii="Times New Roman" w:hAnsi="Times New Roman" w:cs="Times New Roman"/>
          <w:sz w:val="28"/>
          <w:szCs w:val="28"/>
        </w:rPr>
        <w:t xml:space="preserve"> от 10.07.2012 N 117-ФЗ)</w:t>
      </w:r>
    </w:p>
    <w:p w:rsidR="00652298" w:rsidRPr="005B416A"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1.8 К источникам наружного противопожарного водоснабжения относятся:</w:t>
      </w:r>
    </w:p>
    <w:p w:rsidR="00652298" w:rsidRPr="005B416A"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 наружные водопроводные сети с пожарными гидрантами;</w:t>
      </w:r>
    </w:p>
    <w:p w:rsidR="00652298" w:rsidRPr="005B416A"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 водные объекты, используемые для целей пожаротушения в соответствии с законодательством Российской Федерации;</w:t>
      </w:r>
    </w:p>
    <w:p w:rsidR="00652298" w:rsidRPr="005B416A"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3) противопожарные резервуары.</w:t>
      </w:r>
    </w:p>
    <w:p w:rsidR="00652298" w:rsidRPr="005B416A" w:rsidRDefault="00652298" w:rsidP="00652298">
      <w:pPr>
        <w:autoSpaceDE w:val="0"/>
        <w:autoSpaceDN w:val="0"/>
        <w:adjustRightInd w:val="0"/>
        <w:spacing w:after="0" w:line="240" w:lineRule="auto"/>
        <w:jc w:val="both"/>
        <w:rPr>
          <w:rFonts w:ascii="Times New Roman" w:hAnsi="Times New Roman" w:cs="Times New Roman"/>
          <w:sz w:val="28"/>
          <w:szCs w:val="28"/>
        </w:rPr>
      </w:pPr>
      <w:r w:rsidRPr="005B416A">
        <w:rPr>
          <w:rFonts w:ascii="Times New Roman" w:hAnsi="Times New Roman" w:cs="Times New Roman"/>
          <w:sz w:val="28"/>
          <w:szCs w:val="28"/>
        </w:rPr>
        <w:t xml:space="preserve">(п. 3 введен Федеральным </w:t>
      </w:r>
      <w:hyperlink r:id="rId127" w:history="1">
        <w:r w:rsidRPr="005B416A">
          <w:rPr>
            <w:rFonts w:ascii="Times New Roman" w:hAnsi="Times New Roman" w:cs="Times New Roman"/>
            <w:sz w:val="28"/>
            <w:szCs w:val="28"/>
          </w:rPr>
          <w:t>законом</w:t>
        </w:r>
      </w:hyperlink>
      <w:r w:rsidRPr="005B416A">
        <w:rPr>
          <w:rFonts w:ascii="Times New Roman" w:hAnsi="Times New Roman" w:cs="Times New Roman"/>
          <w:sz w:val="28"/>
          <w:szCs w:val="28"/>
        </w:rPr>
        <w:t xml:space="preserve"> от 10.07.2012 N 117-ФЗ)</w:t>
      </w:r>
    </w:p>
    <w:p w:rsidR="00652298" w:rsidRPr="005B416A"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1.9 Поселения и городские округа 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rsidR="00652298" w:rsidRPr="005B416A" w:rsidRDefault="00652298" w:rsidP="002D5462">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1.10 В поселениях и городских округах с количеством жителей до 5000 человек, отдельно стоящих зданиях классов функциональной пожарной опасности Ф1.1, Ф1.2, Ф2, Ф3, Ф4 объемом до 1000 кубических метров, расположенных в поселениях и городских округах, не имеющих кольцевого противопожарного водопровода, зданиях и сооружениях класса функциональной пожарной опасности Ф5 с производствами категорий В, Г и Д по </w:t>
      </w:r>
      <w:proofErr w:type="spellStart"/>
      <w:r w:rsidRPr="005B416A">
        <w:rPr>
          <w:rFonts w:ascii="Times New Roman" w:hAnsi="Times New Roman" w:cs="Times New Roman"/>
          <w:sz w:val="28"/>
          <w:szCs w:val="28"/>
        </w:rPr>
        <w:t>пожаровзрывоопасности</w:t>
      </w:r>
      <w:proofErr w:type="spellEnd"/>
      <w:r w:rsidRPr="005B416A">
        <w:rPr>
          <w:rFonts w:ascii="Times New Roman" w:hAnsi="Times New Roman" w:cs="Times New Roman"/>
          <w:sz w:val="28"/>
          <w:szCs w:val="28"/>
        </w:rPr>
        <w:t xml:space="preserve"> и пожарной опасности при расходе воды на наружное пожаротушение 10 литров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rsidR="00652298" w:rsidRPr="005B416A" w:rsidRDefault="00652298" w:rsidP="002D5462">
      <w:pPr>
        <w:autoSpaceDE w:val="0"/>
        <w:autoSpaceDN w:val="0"/>
        <w:adjustRightInd w:val="0"/>
        <w:spacing w:after="0" w:line="240" w:lineRule="auto"/>
        <w:jc w:val="both"/>
        <w:rPr>
          <w:rFonts w:ascii="Times New Roman" w:hAnsi="Times New Roman" w:cs="Times New Roman"/>
          <w:sz w:val="28"/>
          <w:szCs w:val="28"/>
        </w:rPr>
      </w:pPr>
      <w:r w:rsidRPr="005B416A">
        <w:rPr>
          <w:rFonts w:ascii="Times New Roman" w:hAnsi="Times New Roman" w:cs="Times New Roman"/>
          <w:sz w:val="28"/>
          <w:szCs w:val="28"/>
        </w:rPr>
        <w:t xml:space="preserve">(в ред. Федерального </w:t>
      </w:r>
      <w:hyperlink r:id="rId128" w:history="1">
        <w:r w:rsidRPr="005B416A">
          <w:rPr>
            <w:rFonts w:ascii="Times New Roman" w:hAnsi="Times New Roman" w:cs="Times New Roman"/>
            <w:sz w:val="28"/>
            <w:szCs w:val="28"/>
          </w:rPr>
          <w:t>закона</w:t>
        </w:r>
      </w:hyperlink>
      <w:r w:rsidRPr="005B416A">
        <w:rPr>
          <w:rFonts w:ascii="Times New Roman" w:hAnsi="Times New Roman" w:cs="Times New Roman"/>
          <w:sz w:val="28"/>
          <w:szCs w:val="28"/>
        </w:rPr>
        <w:t xml:space="preserve"> от 10.07.2012 N 117-ФЗ)</w:t>
      </w:r>
    </w:p>
    <w:p w:rsidR="00652298" w:rsidRPr="005B416A" w:rsidRDefault="00652298" w:rsidP="002D5462">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1.11 Допускается не предусматривать наружное противопожарное водоснабжение населенных пунктов с числом жителей до 50 человек, а также расположенных вне населенных пунктов отдельно стоящих зданий и </w:t>
      </w:r>
      <w:r w:rsidRPr="005B416A">
        <w:rPr>
          <w:rFonts w:ascii="Times New Roman" w:hAnsi="Times New Roman" w:cs="Times New Roman"/>
          <w:sz w:val="28"/>
          <w:szCs w:val="28"/>
        </w:rPr>
        <w:lastRenderedPageBreak/>
        <w:t>сооружений классов функциональной пожарной опасности Ф1.2, Ф1.3, Ф1.4, Ф2.3, Ф2.4, Ф3 (кроме Ф3.4), в которых одновременно могут находиться до 50 человек и объем которых не более 1000 кубических метров.</w:t>
      </w:r>
    </w:p>
    <w:p w:rsidR="00766B3E" w:rsidRPr="005B416A" w:rsidRDefault="00766B3E" w:rsidP="002D5462">
      <w:pPr>
        <w:autoSpaceDE w:val="0"/>
        <w:autoSpaceDN w:val="0"/>
        <w:adjustRightInd w:val="0"/>
        <w:spacing w:after="0" w:line="240" w:lineRule="auto"/>
        <w:ind w:firstLine="540"/>
        <w:jc w:val="both"/>
        <w:rPr>
          <w:rFonts w:ascii="Times New Roman" w:hAnsi="Times New Roman" w:cs="Times New Roman"/>
          <w:sz w:val="28"/>
          <w:szCs w:val="28"/>
        </w:rPr>
      </w:pPr>
    </w:p>
    <w:p w:rsidR="00766B3E" w:rsidRPr="005B416A" w:rsidRDefault="00766B3E" w:rsidP="002D5462">
      <w:pPr>
        <w:spacing w:after="0" w:line="240" w:lineRule="auto"/>
        <w:ind w:firstLine="709"/>
        <w:rPr>
          <w:rFonts w:ascii="Times New Roman" w:hAnsi="Times New Roman" w:cs="Times New Roman"/>
          <w:b/>
          <w:bCs/>
          <w:sz w:val="28"/>
          <w:szCs w:val="28"/>
        </w:rPr>
      </w:pPr>
      <w:r w:rsidRPr="005B416A">
        <w:rPr>
          <w:rFonts w:ascii="Times New Roman" w:hAnsi="Times New Roman" w:cs="Times New Roman"/>
          <w:b/>
          <w:bCs/>
          <w:sz w:val="28"/>
          <w:szCs w:val="28"/>
        </w:rPr>
        <w:t>Требования пожарной безопасности по размещению подразделений пожарной охраны в поселениях и городских округах</w:t>
      </w:r>
    </w:p>
    <w:p w:rsidR="00766B3E" w:rsidRPr="005B416A" w:rsidRDefault="00766B3E" w:rsidP="002D5462">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1.12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w:t>
      </w:r>
    </w:p>
    <w:p w:rsidR="00766B3E" w:rsidRPr="005B416A" w:rsidRDefault="00766B3E" w:rsidP="002D5462">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1.13 Подразделения пожарной охраны населенных пунктов должны размещаться в зданиях пожарных депо.</w:t>
      </w:r>
    </w:p>
    <w:p w:rsidR="00766B3E" w:rsidRPr="005B416A" w:rsidRDefault="00766B3E" w:rsidP="002D5462">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1.14 </w:t>
      </w:r>
      <w:hyperlink r:id="rId129" w:history="1">
        <w:r w:rsidRPr="005B416A">
          <w:rPr>
            <w:rFonts w:ascii="Times New Roman" w:hAnsi="Times New Roman" w:cs="Times New Roman"/>
            <w:sz w:val="28"/>
            <w:szCs w:val="28"/>
          </w:rPr>
          <w:t xml:space="preserve">Порядок и </w:t>
        </w:r>
        <w:proofErr w:type="spellStart"/>
        <w:r w:rsidRPr="005B416A">
          <w:rPr>
            <w:rFonts w:ascii="Times New Roman" w:hAnsi="Times New Roman" w:cs="Times New Roman"/>
            <w:sz w:val="28"/>
            <w:szCs w:val="28"/>
          </w:rPr>
          <w:t>методика</w:t>
        </w:r>
      </w:hyperlink>
      <w:r w:rsidRPr="005B416A">
        <w:rPr>
          <w:rFonts w:ascii="Times New Roman" w:hAnsi="Times New Roman" w:cs="Times New Roman"/>
          <w:sz w:val="28"/>
          <w:szCs w:val="28"/>
        </w:rPr>
        <w:t>определения</w:t>
      </w:r>
      <w:proofErr w:type="spellEnd"/>
      <w:r w:rsidRPr="005B416A">
        <w:rPr>
          <w:rFonts w:ascii="Times New Roman" w:hAnsi="Times New Roman" w:cs="Times New Roman"/>
          <w:sz w:val="28"/>
          <w:szCs w:val="28"/>
        </w:rPr>
        <w:t xml:space="preserve"> мест дислокации подразделений пожарной охраны на территориях поселений и городских округов устанавливаются в соответствии с СП 11.13130.2009. Свод правил. Места дислокации подразделений пожарной охраны. Порядок и методика определения (утв. Приказом МЧС РФ от 25.03.2009 N 181) (ред. от 09.12.2010).</w:t>
      </w:r>
    </w:p>
    <w:p w:rsidR="00766B3E" w:rsidRPr="005B416A" w:rsidRDefault="00766B3E" w:rsidP="002D5462">
      <w:pPr>
        <w:autoSpaceDE w:val="0"/>
        <w:autoSpaceDN w:val="0"/>
        <w:adjustRightInd w:val="0"/>
        <w:spacing w:after="0" w:line="240" w:lineRule="auto"/>
        <w:ind w:firstLine="540"/>
        <w:jc w:val="both"/>
        <w:rPr>
          <w:rFonts w:ascii="Times New Roman" w:hAnsi="Times New Roman" w:cs="Times New Roman"/>
          <w:sz w:val="28"/>
          <w:szCs w:val="28"/>
        </w:rPr>
      </w:pPr>
    </w:p>
    <w:p w:rsidR="00766B3E" w:rsidRPr="005B416A" w:rsidRDefault="00766B3E" w:rsidP="002D5462">
      <w:pPr>
        <w:spacing w:after="60" w:line="240" w:lineRule="auto"/>
        <w:ind w:firstLine="567"/>
        <w:rPr>
          <w:rFonts w:ascii="Times New Roman" w:hAnsi="Times New Roman" w:cs="Times New Roman"/>
          <w:b/>
          <w:bCs/>
          <w:sz w:val="28"/>
          <w:szCs w:val="28"/>
        </w:rPr>
      </w:pPr>
      <w:r w:rsidRPr="005B416A">
        <w:rPr>
          <w:rFonts w:ascii="Times New Roman" w:hAnsi="Times New Roman" w:cs="Times New Roman"/>
          <w:b/>
          <w:bCs/>
          <w:sz w:val="28"/>
          <w:szCs w:val="28"/>
        </w:rPr>
        <w:t>Требования пожарной безопасности к пожарным депо</w:t>
      </w:r>
    </w:p>
    <w:p w:rsidR="00766B3E" w:rsidRPr="005B416A"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1.15 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rsidR="002D5462" w:rsidRPr="005B416A" w:rsidRDefault="002D5462" w:rsidP="002D5462">
      <w:pPr>
        <w:autoSpaceDE w:val="0"/>
        <w:autoSpaceDN w:val="0"/>
        <w:adjustRightInd w:val="0"/>
        <w:spacing w:after="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Расстояние от границ участка пожарного депо до общественных и жилых зданий должно быть не менее 15 м, а до границ земельных участков школ, детских и лечебных учреждений - не менее 30 м.</w:t>
      </w:r>
    </w:p>
    <w:p w:rsidR="002D5462" w:rsidRPr="005B416A" w:rsidRDefault="00766B3E" w:rsidP="002D5462">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1.16 Пожарное депо необходимо располагать на участке с отступом от красной линии до фронта выезда пожарных автомобилей не менее чем на 15 метров, для пожарных депо II, IV и V типов указанное расстояние допускается уменьшать до 10 метров.</w:t>
      </w:r>
    </w:p>
    <w:p w:rsidR="00766B3E" w:rsidRPr="005B416A"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1.17 Состав зданий и сооружений, размещаемых на территории пожарного депо, площади зданий и сооружений определяются техническим заданием на проектирование.</w:t>
      </w:r>
    </w:p>
    <w:p w:rsidR="00766B3E" w:rsidRPr="005B416A"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1.18 Территория пожарного депо должна иметь два въезда (выезда). Ширина ворот на въезде (выезде) должна быть не менее 4,5 метра.</w:t>
      </w:r>
    </w:p>
    <w:p w:rsidR="00766B3E" w:rsidRPr="005B416A"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1.19 Дороги и площадки на территории пожарного депо должны иметь твердое покрытие.</w:t>
      </w:r>
    </w:p>
    <w:p w:rsidR="00766B3E" w:rsidRPr="005B416A"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1.20 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w:t>
      </w:r>
      <w:r w:rsidRPr="005B416A">
        <w:rPr>
          <w:rFonts w:ascii="Times New Roman" w:hAnsi="Times New Roman" w:cs="Times New Roman"/>
          <w:sz w:val="28"/>
          <w:szCs w:val="28"/>
        </w:rPr>
        <w:lastRenderedPageBreak/>
        <w:t>по сигналу тревоги. Включение и выключение светофора могут также осуществляться дистанционно из пункта связи пожарной охраны.</w:t>
      </w:r>
    </w:p>
    <w:p w:rsidR="002D5462" w:rsidRPr="005B416A" w:rsidRDefault="002D5462" w:rsidP="002D5462">
      <w:pPr>
        <w:autoSpaceDE w:val="0"/>
        <w:autoSpaceDN w:val="0"/>
        <w:adjustRightInd w:val="0"/>
        <w:spacing w:after="0" w:line="240" w:lineRule="auto"/>
        <w:ind w:firstLine="540"/>
        <w:jc w:val="both"/>
        <w:rPr>
          <w:rFonts w:ascii="Times New Roman" w:hAnsi="Times New Roman" w:cs="Times New Roman"/>
          <w:sz w:val="28"/>
          <w:szCs w:val="28"/>
        </w:rPr>
      </w:pPr>
    </w:p>
    <w:p w:rsidR="002D5462" w:rsidRPr="005B416A" w:rsidRDefault="00E666FC" w:rsidP="002D5462">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1.21 </w:t>
      </w:r>
      <w:r w:rsidR="002D5462" w:rsidRPr="005B416A">
        <w:rPr>
          <w:rFonts w:ascii="Times New Roman" w:hAnsi="Times New Roman" w:cs="Times New Roman"/>
          <w:sz w:val="28"/>
          <w:szCs w:val="28"/>
        </w:rPr>
        <w:t>Площадь земельных участков в зависимости от типа пожарного депо определяется согласно таблице 3.2.1</w:t>
      </w:r>
    </w:p>
    <w:p w:rsidR="00766B3E" w:rsidRPr="005B416A"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p>
    <w:p w:rsidR="00E666FC" w:rsidRPr="005B416A" w:rsidRDefault="00E666FC" w:rsidP="00E666FC">
      <w:pPr>
        <w:pStyle w:val="ConsPlusNormal"/>
        <w:jc w:val="right"/>
      </w:pPr>
      <w:r w:rsidRPr="005B416A">
        <w:rPr>
          <w:sz w:val="28"/>
          <w:szCs w:val="28"/>
        </w:rPr>
        <w:t>Таблица 3.2.1</w:t>
      </w:r>
    </w:p>
    <w:p w:rsidR="002D5462" w:rsidRPr="005B416A" w:rsidRDefault="002D5462" w:rsidP="002D5462">
      <w:pPr>
        <w:pStyle w:val="ConsPlusNormal"/>
        <w:jc w:val="center"/>
      </w:pPr>
      <w:r w:rsidRPr="005B416A">
        <w:t>ПЛОЩАДЬ ЗЕМЕЛЬНОГО УЧАСТКА ПОЖАРНОГО ДЕПО</w:t>
      </w:r>
    </w:p>
    <w:tbl>
      <w:tblPr>
        <w:tblW w:w="9356" w:type="dxa"/>
        <w:tblInd w:w="40" w:type="dxa"/>
        <w:tblLayout w:type="fixed"/>
        <w:tblCellMar>
          <w:top w:w="75" w:type="dxa"/>
          <w:left w:w="40" w:type="dxa"/>
          <w:bottom w:w="75" w:type="dxa"/>
          <w:right w:w="40" w:type="dxa"/>
        </w:tblCellMar>
        <w:tblLook w:val="0000" w:firstRow="0" w:lastRow="0" w:firstColumn="0" w:lastColumn="0" w:noHBand="0" w:noVBand="0"/>
      </w:tblPr>
      <w:tblGrid>
        <w:gridCol w:w="1701"/>
        <w:gridCol w:w="496"/>
        <w:gridCol w:w="496"/>
        <w:gridCol w:w="496"/>
        <w:gridCol w:w="497"/>
        <w:gridCol w:w="472"/>
        <w:gridCol w:w="472"/>
        <w:gridCol w:w="473"/>
        <w:gridCol w:w="460"/>
        <w:gridCol w:w="461"/>
        <w:gridCol w:w="461"/>
        <w:gridCol w:w="461"/>
        <w:gridCol w:w="472"/>
        <w:gridCol w:w="473"/>
        <w:gridCol w:w="473"/>
        <w:gridCol w:w="496"/>
        <w:gridCol w:w="496"/>
      </w:tblGrid>
      <w:tr w:rsidR="005B416A" w:rsidRPr="005B416A" w:rsidTr="002D5462">
        <w:trPr>
          <w:trHeight w:val="57"/>
        </w:trPr>
        <w:tc>
          <w:tcPr>
            <w:tcW w:w="1701" w:type="dxa"/>
            <w:vMerge w:val="restart"/>
            <w:tcBorders>
              <w:top w:val="single" w:sz="8" w:space="0" w:color="auto"/>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p>
        </w:tc>
        <w:tc>
          <w:tcPr>
            <w:tcW w:w="7655" w:type="dxa"/>
            <w:gridSpan w:val="16"/>
            <w:tcBorders>
              <w:top w:val="single" w:sz="8" w:space="0" w:color="auto"/>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Тип пожарного депо</w:t>
            </w:r>
          </w:p>
        </w:tc>
      </w:tr>
      <w:tr w:rsidR="005B416A" w:rsidRPr="005B416A" w:rsidTr="002D5462">
        <w:trPr>
          <w:trHeight w:val="57"/>
        </w:trPr>
        <w:tc>
          <w:tcPr>
            <w:tcW w:w="1701" w:type="dxa"/>
            <w:vMerge/>
            <w:tcBorders>
              <w:left w:val="single" w:sz="8" w:space="0" w:color="auto"/>
              <w:bottom w:val="single" w:sz="8" w:space="0" w:color="auto"/>
              <w:right w:val="single" w:sz="8" w:space="0" w:color="auto"/>
            </w:tcBorders>
            <w:vAlign w:val="center"/>
          </w:tcPr>
          <w:p w:rsidR="002D5462" w:rsidRPr="005B416A" w:rsidRDefault="002D5462" w:rsidP="002D5462">
            <w:pPr>
              <w:pStyle w:val="ConsPlusNormal"/>
              <w:jc w:val="center"/>
            </w:pPr>
          </w:p>
        </w:tc>
        <w:tc>
          <w:tcPr>
            <w:tcW w:w="1985" w:type="dxa"/>
            <w:gridSpan w:val="4"/>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I</w:t>
            </w:r>
          </w:p>
        </w:tc>
        <w:tc>
          <w:tcPr>
            <w:tcW w:w="1417" w:type="dxa"/>
            <w:gridSpan w:val="3"/>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II</w:t>
            </w:r>
          </w:p>
        </w:tc>
        <w:tc>
          <w:tcPr>
            <w:tcW w:w="1843" w:type="dxa"/>
            <w:gridSpan w:val="4"/>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III</w:t>
            </w:r>
          </w:p>
        </w:tc>
        <w:tc>
          <w:tcPr>
            <w:tcW w:w="1418" w:type="dxa"/>
            <w:gridSpan w:val="3"/>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IV</w:t>
            </w:r>
          </w:p>
        </w:tc>
        <w:tc>
          <w:tcPr>
            <w:tcW w:w="992" w:type="dxa"/>
            <w:gridSpan w:val="2"/>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V</w:t>
            </w:r>
          </w:p>
        </w:tc>
      </w:tr>
      <w:tr w:rsidR="005B416A" w:rsidRPr="005B416A" w:rsidTr="002D5462">
        <w:trPr>
          <w:trHeight w:val="57"/>
        </w:trPr>
        <w:tc>
          <w:tcPr>
            <w:tcW w:w="1701"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Количество</w:t>
            </w:r>
          </w:p>
          <w:p w:rsidR="002D5462" w:rsidRPr="005B416A" w:rsidRDefault="002D5462" w:rsidP="002D5462">
            <w:pPr>
              <w:pStyle w:val="ConsPlusNonformat"/>
              <w:jc w:val="center"/>
            </w:pPr>
            <w:r w:rsidRPr="005B416A">
              <w:t>пожарных автомобилей в депо, шт.</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12</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10</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8</w:t>
            </w:r>
          </w:p>
        </w:tc>
        <w:tc>
          <w:tcPr>
            <w:tcW w:w="497"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6</w:t>
            </w:r>
          </w:p>
        </w:tc>
        <w:tc>
          <w:tcPr>
            <w:tcW w:w="472"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6</w:t>
            </w:r>
          </w:p>
        </w:tc>
        <w:tc>
          <w:tcPr>
            <w:tcW w:w="472"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4</w:t>
            </w:r>
          </w:p>
        </w:tc>
        <w:tc>
          <w:tcPr>
            <w:tcW w:w="473"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2</w:t>
            </w:r>
          </w:p>
        </w:tc>
        <w:tc>
          <w:tcPr>
            <w:tcW w:w="460"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12</w:t>
            </w:r>
          </w:p>
        </w:tc>
        <w:tc>
          <w:tcPr>
            <w:tcW w:w="461"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10</w:t>
            </w:r>
          </w:p>
        </w:tc>
        <w:tc>
          <w:tcPr>
            <w:tcW w:w="461"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8</w:t>
            </w:r>
          </w:p>
        </w:tc>
        <w:tc>
          <w:tcPr>
            <w:tcW w:w="461"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6</w:t>
            </w:r>
          </w:p>
        </w:tc>
        <w:tc>
          <w:tcPr>
            <w:tcW w:w="472"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6</w:t>
            </w:r>
          </w:p>
        </w:tc>
        <w:tc>
          <w:tcPr>
            <w:tcW w:w="473"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4</w:t>
            </w:r>
          </w:p>
        </w:tc>
        <w:tc>
          <w:tcPr>
            <w:tcW w:w="473"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2</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4</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2</w:t>
            </w:r>
          </w:p>
        </w:tc>
      </w:tr>
      <w:tr w:rsidR="002D5462" w:rsidRPr="005B416A" w:rsidTr="002D5462">
        <w:trPr>
          <w:trHeight w:val="57"/>
        </w:trPr>
        <w:tc>
          <w:tcPr>
            <w:tcW w:w="1701"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Площадь земельного участка пожарного депо, га</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2,2</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1,95</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1,75</w:t>
            </w:r>
          </w:p>
        </w:tc>
        <w:tc>
          <w:tcPr>
            <w:tcW w:w="497"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1,6</w:t>
            </w:r>
          </w:p>
        </w:tc>
        <w:tc>
          <w:tcPr>
            <w:tcW w:w="472"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1,2</w:t>
            </w:r>
          </w:p>
        </w:tc>
        <w:tc>
          <w:tcPr>
            <w:tcW w:w="472"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w:t>
            </w:r>
          </w:p>
        </w:tc>
        <w:tc>
          <w:tcPr>
            <w:tcW w:w="473"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0,8</w:t>
            </w:r>
          </w:p>
        </w:tc>
        <w:tc>
          <w:tcPr>
            <w:tcW w:w="460"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1,7</w:t>
            </w:r>
          </w:p>
        </w:tc>
        <w:tc>
          <w:tcPr>
            <w:tcW w:w="461"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1,6</w:t>
            </w:r>
          </w:p>
        </w:tc>
        <w:tc>
          <w:tcPr>
            <w:tcW w:w="461"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1,5</w:t>
            </w:r>
          </w:p>
        </w:tc>
        <w:tc>
          <w:tcPr>
            <w:tcW w:w="461"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1,3</w:t>
            </w:r>
          </w:p>
        </w:tc>
        <w:tc>
          <w:tcPr>
            <w:tcW w:w="472"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1,2</w:t>
            </w:r>
          </w:p>
        </w:tc>
        <w:tc>
          <w:tcPr>
            <w:tcW w:w="473"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w:t>
            </w:r>
          </w:p>
        </w:tc>
        <w:tc>
          <w:tcPr>
            <w:tcW w:w="473"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0,8</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0,85</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0,55</w:t>
            </w:r>
          </w:p>
        </w:tc>
      </w:tr>
    </w:tbl>
    <w:p w:rsidR="002D5462" w:rsidRPr="005B416A" w:rsidRDefault="002D5462" w:rsidP="002D5462">
      <w:pPr>
        <w:pStyle w:val="ConsPlusNormal"/>
      </w:pPr>
    </w:p>
    <w:p w:rsidR="00E666FC" w:rsidRPr="005B416A" w:rsidRDefault="00E666FC" w:rsidP="00E666FC">
      <w:pPr>
        <w:autoSpaceDE w:val="0"/>
        <w:autoSpaceDN w:val="0"/>
        <w:adjustRightInd w:val="0"/>
        <w:spacing w:after="60" w:line="240" w:lineRule="auto"/>
        <w:ind w:firstLine="540"/>
        <w:jc w:val="both"/>
        <w:rPr>
          <w:rFonts w:ascii="Times New Roman" w:hAnsi="Times New Roman" w:cs="Times New Roman"/>
          <w:sz w:val="28"/>
          <w:szCs w:val="24"/>
        </w:rPr>
      </w:pPr>
      <w:r w:rsidRPr="005B416A">
        <w:rPr>
          <w:rFonts w:ascii="Times New Roman" w:hAnsi="Times New Roman" w:cs="Times New Roman"/>
          <w:sz w:val="28"/>
          <w:szCs w:val="24"/>
        </w:rPr>
        <w:t>1.22 Территория пожарного депо подразделяется на производственную, учебно-спортивную и жилую зоны.</w:t>
      </w:r>
    </w:p>
    <w:p w:rsidR="00E666FC" w:rsidRPr="005B416A" w:rsidRDefault="00E666FC" w:rsidP="00E666FC">
      <w:pPr>
        <w:autoSpaceDE w:val="0"/>
        <w:autoSpaceDN w:val="0"/>
        <w:adjustRightInd w:val="0"/>
        <w:spacing w:after="60" w:line="240" w:lineRule="auto"/>
        <w:ind w:firstLine="540"/>
        <w:jc w:val="both"/>
        <w:rPr>
          <w:rFonts w:ascii="Times New Roman" w:hAnsi="Times New Roman" w:cs="Times New Roman"/>
          <w:sz w:val="28"/>
          <w:szCs w:val="24"/>
        </w:rPr>
      </w:pPr>
      <w:r w:rsidRPr="005B416A">
        <w:rPr>
          <w:rFonts w:ascii="Times New Roman" w:hAnsi="Times New Roman" w:cs="Times New Roman"/>
          <w:sz w:val="28"/>
          <w:szCs w:val="24"/>
        </w:rPr>
        <w:t>1.23 В производственной зоне следует размещать: здание пожарного депо, закрытую гараж-стоянку резервной техники и складские помещения.</w:t>
      </w:r>
    </w:p>
    <w:p w:rsidR="00E666FC" w:rsidRPr="005B416A" w:rsidRDefault="00E666FC" w:rsidP="00E666FC">
      <w:pPr>
        <w:autoSpaceDE w:val="0"/>
        <w:autoSpaceDN w:val="0"/>
        <w:adjustRightInd w:val="0"/>
        <w:spacing w:after="60" w:line="240" w:lineRule="auto"/>
        <w:ind w:firstLine="540"/>
        <w:jc w:val="both"/>
        <w:rPr>
          <w:rFonts w:ascii="Times New Roman" w:hAnsi="Times New Roman" w:cs="Times New Roman"/>
          <w:sz w:val="28"/>
          <w:szCs w:val="24"/>
        </w:rPr>
      </w:pPr>
      <w:r w:rsidRPr="005B416A">
        <w:rPr>
          <w:rFonts w:ascii="Times New Roman" w:hAnsi="Times New Roman" w:cs="Times New Roman"/>
          <w:sz w:val="28"/>
          <w:szCs w:val="24"/>
        </w:rPr>
        <w:t>1.24 В учебно-спортивной зоне пожарного депо следует размещать: учебную пожарную башню, стометровую полосу с препятствиями, подземный резервуар и пожарный гидрант с площадкой для стоянки автомобилей, спортивные сооружения.</w:t>
      </w:r>
    </w:p>
    <w:p w:rsidR="00E666FC" w:rsidRPr="005B416A" w:rsidRDefault="00E666FC" w:rsidP="00E666FC">
      <w:pPr>
        <w:autoSpaceDE w:val="0"/>
        <w:autoSpaceDN w:val="0"/>
        <w:adjustRightInd w:val="0"/>
        <w:spacing w:after="60" w:line="240" w:lineRule="auto"/>
        <w:ind w:firstLine="540"/>
        <w:jc w:val="both"/>
        <w:rPr>
          <w:rFonts w:ascii="Times New Roman" w:hAnsi="Times New Roman" w:cs="Times New Roman"/>
          <w:sz w:val="28"/>
          <w:szCs w:val="24"/>
        </w:rPr>
      </w:pPr>
      <w:r w:rsidRPr="005B416A">
        <w:rPr>
          <w:rFonts w:ascii="Times New Roman" w:hAnsi="Times New Roman" w:cs="Times New Roman"/>
          <w:sz w:val="28"/>
          <w:szCs w:val="24"/>
        </w:rPr>
        <w:t>1.25 В жилой зоне размещаются: жилая часть здания пожарного депо или жилой дом (служебные квартиры или общежитие), площадки для отдыха и детских игр. Вход в жилую часть здания пожарного депо должен быть расположен на расстоянии не менее 15 м от помещения пожарной техники. С учетом местных условий жилой дом может располагаться вне территории пожарного депо.</w:t>
      </w:r>
    </w:p>
    <w:p w:rsidR="00E666FC" w:rsidRPr="005B416A" w:rsidRDefault="00E666FC" w:rsidP="00E666FC">
      <w:pPr>
        <w:autoSpaceDE w:val="0"/>
        <w:autoSpaceDN w:val="0"/>
        <w:adjustRightInd w:val="0"/>
        <w:spacing w:after="60" w:line="240" w:lineRule="auto"/>
        <w:ind w:firstLine="540"/>
        <w:jc w:val="both"/>
        <w:rPr>
          <w:rFonts w:ascii="Times New Roman" w:hAnsi="Times New Roman" w:cs="Times New Roman"/>
          <w:sz w:val="28"/>
          <w:szCs w:val="24"/>
        </w:rPr>
      </w:pPr>
      <w:r w:rsidRPr="005B416A">
        <w:rPr>
          <w:rFonts w:ascii="Times New Roman" w:hAnsi="Times New Roman" w:cs="Times New Roman"/>
          <w:sz w:val="28"/>
          <w:szCs w:val="24"/>
        </w:rPr>
        <w:t>1.26 Площадь озеленения территории пожарного депо должна составлять не менее 15% площади участка.</w:t>
      </w:r>
    </w:p>
    <w:p w:rsidR="00511012" w:rsidRPr="005B416A" w:rsidRDefault="00511012" w:rsidP="00E666FC">
      <w:pPr>
        <w:pStyle w:val="a4"/>
        <w:spacing w:after="60" w:line="240" w:lineRule="auto"/>
        <w:jc w:val="both"/>
        <w:rPr>
          <w:rFonts w:ascii="Times New Roman" w:eastAsia="Calibri" w:hAnsi="Times New Roman" w:cs="Times New Roman"/>
          <w:sz w:val="32"/>
        </w:rPr>
      </w:pPr>
    </w:p>
    <w:p w:rsidR="00B81CCB" w:rsidRPr="005B416A" w:rsidRDefault="00B81CCB" w:rsidP="00BE3FB7">
      <w:pPr>
        <w:spacing w:after="60" w:line="240" w:lineRule="auto"/>
        <w:rPr>
          <w:rFonts w:ascii="Times New Roman" w:eastAsia="Calibri" w:hAnsi="Times New Roman" w:cs="Times New Roman"/>
          <w:sz w:val="28"/>
          <w:szCs w:val="28"/>
        </w:rPr>
      </w:pPr>
      <w:r w:rsidRPr="005B416A">
        <w:rPr>
          <w:rFonts w:ascii="Times New Roman" w:eastAsia="Calibri" w:hAnsi="Times New Roman" w:cs="Times New Roman"/>
          <w:sz w:val="28"/>
          <w:szCs w:val="28"/>
        </w:rPr>
        <w:br w:type="page"/>
      </w:r>
    </w:p>
    <w:p w:rsidR="00B81CCB" w:rsidRPr="005B416A" w:rsidRDefault="00B81CCB" w:rsidP="0096061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34" w:name="_Toc89019787"/>
      <w:r w:rsidRPr="005B416A">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физической культуры и спорта</w:t>
      </w:r>
      <w:bookmarkEnd w:id="34"/>
    </w:p>
    <w:p w:rsidR="000C1987" w:rsidRPr="005B416A" w:rsidRDefault="000C1987" w:rsidP="00BE3FB7">
      <w:pPr>
        <w:pStyle w:val="ab"/>
        <w:spacing w:before="0" w:beforeAutospacing="0" w:after="60" w:afterAutospacing="0"/>
        <w:ind w:firstLine="709"/>
        <w:rPr>
          <w:b/>
          <w:sz w:val="28"/>
        </w:rPr>
      </w:pPr>
    </w:p>
    <w:p w:rsidR="00B81CCB" w:rsidRPr="005B416A" w:rsidRDefault="00B81CCB" w:rsidP="0096061C">
      <w:pPr>
        <w:pStyle w:val="ab"/>
        <w:spacing w:before="0" w:beforeAutospacing="0" w:after="60" w:afterAutospacing="0"/>
        <w:ind w:firstLine="709"/>
        <w:outlineLvl w:val="3"/>
        <w:rPr>
          <w:b/>
          <w:sz w:val="28"/>
        </w:rPr>
      </w:pPr>
      <w:r w:rsidRPr="005B416A">
        <w:rPr>
          <w:b/>
          <w:sz w:val="28"/>
        </w:rPr>
        <w:t>Общие положения.</w:t>
      </w:r>
    </w:p>
    <w:p w:rsidR="00B81CCB" w:rsidRPr="005B416A" w:rsidRDefault="00B81CCB" w:rsidP="00477826">
      <w:pPr>
        <w:pStyle w:val="ab"/>
        <w:spacing w:before="0" w:beforeAutospacing="0" w:after="60" w:afterAutospacing="0"/>
        <w:ind w:firstLine="709"/>
        <w:jc w:val="both"/>
        <w:rPr>
          <w:sz w:val="28"/>
        </w:rPr>
      </w:pPr>
      <w:r w:rsidRPr="005B416A">
        <w:rPr>
          <w:sz w:val="28"/>
        </w:rPr>
        <w:t>В соответствии с Федеральным законом «О физической культуре и спорте в РФ» (2008) физкультурно-оздоровительные, спортивные и спортивно-технические сооружения - это объекты, предназначенные для занятий граждан физическими упражнениями, спортом и проведения спортивных зрелищных мероприятий.</w:t>
      </w:r>
    </w:p>
    <w:p w:rsidR="00B81CCB" w:rsidRPr="005B416A" w:rsidRDefault="00B81CCB" w:rsidP="00477826">
      <w:pPr>
        <w:pStyle w:val="ab"/>
        <w:spacing w:before="0" w:beforeAutospacing="0" w:after="60" w:afterAutospacing="0"/>
        <w:ind w:firstLine="709"/>
        <w:jc w:val="both"/>
        <w:rPr>
          <w:sz w:val="28"/>
        </w:rPr>
      </w:pPr>
      <w:r w:rsidRPr="005B416A">
        <w:rPr>
          <w:sz w:val="28"/>
        </w:rPr>
        <w:t>Физкультурно-спортивные сооружения представляют собой сеть (систему), под которой понимается такая их совокупность, которая обеспечивает удовлетворение потребностей населения в занятиях физическими упражнениями и видами спорта. Современная сеть включает в себя физкультурно-спортивные сооружения для занятия более чем 160 видами спорта и проведения активного досуга. В связи с этим она считается одной из самых сложных и многообразных среди систем обслуживания населения</w:t>
      </w:r>
    </w:p>
    <w:p w:rsidR="00B81CCB" w:rsidRPr="005B416A" w:rsidRDefault="00B81CCB" w:rsidP="00477826">
      <w:pPr>
        <w:pStyle w:val="ab"/>
        <w:spacing w:before="0" w:beforeAutospacing="0" w:after="60" w:afterAutospacing="0"/>
        <w:ind w:firstLine="709"/>
        <w:jc w:val="both"/>
        <w:rPr>
          <w:sz w:val="28"/>
        </w:rPr>
      </w:pPr>
      <w:r w:rsidRPr="005B416A">
        <w:rPr>
          <w:sz w:val="28"/>
        </w:rPr>
        <w:t>По функциональному назначению выделяют три базовые группы спортивных сооружений:</w:t>
      </w:r>
    </w:p>
    <w:p w:rsidR="00B81CCB" w:rsidRPr="005B416A" w:rsidRDefault="00B81CCB" w:rsidP="005D7D1D">
      <w:pPr>
        <w:pStyle w:val="ab"/>
        <w:numPr>
          <w:ilvl w:val="0"/>
          <w:numId w:val="26"/>
        </w:numPr>
        <w:spacing w:before="0" w:beforeAutospacing="0" w:after="60" w:afterAutospacing="0"/>
        <w:ind w:left="142" w:firstLine="284"/>
        <w:jc w:val="both"/>
        <w:rPr>
          <w:sz w:val="28"/>
        </w:rPr>
      </w:pPr>
      <w:r w:rsidRPr="005B416A">
        <w:rPr>
          <w:sz w:val="28"/>
        </w:rPr>
        <w:t>основные (предназначенные непосредственно для занятий физическими упражнениями и видами спорта);</w:t>
      </w:r>
    </w:p>
    <w:p w:rsidR="00B81CCB" w:rsidRPr="005B416A" w:rsidRDefault="00B81CCB" w:rsidP="005D7D1D">
      <w:pPr>
        <w:pStyle w:val="ab"/>
        <w:numPr>
          <w:ilvl w:val="0"/>
          <w:numId w:val="26"/>
        </w:numPr>
        <w:spacing w:before="0" w:beforeAutospacing="0" w:after="60" w:afterAutospacing="0"/>
        <w:ind w:left="142" w:firstLine="284"/>
        <w:jc w:val="both"/>
        <w:rPr>
          <w:sz w:val="28"/>
        </w:rPr>
      </w:pPr>
      <w:r w:rsidRPr="005B416A">
        <w:rPr>
          <w:sz w:val="28"/>
        </w:rPr>
        <w:t>вспомогательные (используются для дополнительного обслуживания занимающихся, хранения инвентаря, оборудования);</w:t>
      </w:r>
    </w:p>
    <w:p w:rsidR="00B81CCB" w:rsidRPr="005B416A" w:rsidRDefault="00B81CCB" w:rsidP="005D7D1D">
      <w:pPr>
        <w:pStyle w:val="ab"/>
        <w:numPr>
          <w:ilvl w:val="0"/>
          <w:numId w:val="26"/>
        </w:numPr>
        <w:spacing w:before="0" w:beforeAutospacing="0" w:after="60" w:afterAutospacing="0"/>
        <w:ind w:left="142" w:firstLine="284"/>
        <w:jc w:val="both"/>
        <w:rPr>
          <w:sz w:val="28"/>
        </w:rPr>
      </w:pPr>
      <w:r w:rsidRPr="005B416A">
        <w:rPr>
          <w:sz w:val="28"/>
        </w:rPr>
        <w:t>предназначенные для зрителей (трибуны и т. д.).</w:t>
      </w:r>
    </w:p>
    <w:p w:rsidR="00B81CCB" w:rsidRPr="005B416A" w:rsidRDefault="00B81CCB" w:rsidP="00477826">
      <w:pPr>
        <w:pStyle w:val="ab"/>
        <w:spacing w:before="0" w:beforeAutospacing="0" w:after="60" w:afterAutospacing="0"/>
        <w:ind w:firstLine="709"/>
        <w:jc w:val="both"/>
        <w:rPr>
          <w:sz w:val="28"/>
        </w:rPr>
      </w:pPr>
      <w:r w:rsidRPr="005B416A">
        <w:rPr>
          <w:i/>
          <w:iCs/>
          <w:sz w:val="28"/>
        </w:rPr>
        <w:t>Основные</w:t>
      </w:r>
      <w:r w:rsidRPr="005B416A">
        <w:rPr>
          <w:sz w:val="28"/>
        </w:rPr>
        <w:t xml:space="preserve"> физкультурно-спортивные сооружения классифицируются:</w:t>
      </w:r>
    </w:p>
    <w:p w:rsidR="00B81CCB" w:rsidRPr="005B416A" w:rsidRDefault="00B81CCB" w:rsidP="005D7D1D">
      <w:pPr>
        <w:pStyle w:val="ab"/>
        <w:numPr>
          <w:ilvl w:val="0"/>
          <w:numId w:val="26"/>
        </w:numPr>
        <w:spacing w:before="0" w:beforeAutospacing="0" w:after="60" w:afterAutospacing="0"/>
        <w:ind w:left="142" w:firstLine="284"/>
        <w:jc w:val="both"/>
        <w:rPr>
          <w:sz w:val="28"/>
        </w:rPr>
      </w:pPr>
      <w:r w:rsidRPr="005B416A">
        <w:rPr>
          <w:sz w:val="28"/>
        </w:rPr>
        <w:t>по отношению к природной среде - крытые и открытые (летние и зимние);</w:t>
      </w:r>
    </w:p>
    <w:p w:rsidR="00B81CCB" w:rsidRPr="005B416A" w:rsidRDefault="00B81CCB" w:rsidP="005D7D1D">
      <w:pPr>
        <w:pStyle w:val="ab"/>
        <w:numPr>
          <w:ilvl w:val="0"/>
          <w:numId w:val="26"/>
        </w:numPr>
        <w:spacing w:before="0" w:beforeAutospacing="0" w:after="60" w:afterAutospacing="0"/>
        <w:ind w:left="142" w:firstLine="284"/>
        <w:jc w:val="both"/>
        <w:rPr>
          <w:sz w:val="28"/>
        </w:rPr>
      </w:pPr>
      <w:r w:rsidRPr="005B416A">
        <w:rPr>
          <w:sz w:val="28"/>
        </w:rPr>
        <w:t>по объемно-пространственной организации – плоскостные (открытые площадки) и объемные (крытые спортсооружения);</w:t>
      </w:r>
    </w:p>
    <w:p w:rsidR="00B81CCB" w:rsidRPr="005B416A" w:rsidRDefault="00B81CCB" w:rsidP="005D7D1D">
      <w:pPr>
        <w:pStyle w:val="ab"/>
        <w:numPr>
          <w:ilvl w:val="0"/>
          <w:numId w:val="26"/>
        </w:numPr>
        <w:spacing w:before="0" w:beforeAutospacing="0" w:after="60" w:afterAutospacing="0"/>
        <w:ind w:left="142" w:firstLine="284"/>
        <w:jc w:val="both"/>
        <w:rPr>
          <w:sz w:val="28"/>
        </w:rPr>
      </w:pPr>
      <w:r w:rsidRPr="005B416A">
        <w:rPr>
          <w:sz w:val="28"/>
        </w:rPr>
        <w:t>по объемно-пространственной организации – плоскостные (открытые площадки) и объемные (крытые спортсооружения);</w:t>
      </w:r>
    </w:p>
    <w:p w:rsidR="00B81CCB" w:rsidRPr="005B416A" w:rsidRDefault="00B81CCB" w:rsidP="005D7D1D">
      <w:pPr>
        <w:pStyle w:val="ab"/>
        <w:numPr>
          <w:ilvl w:val="0"/>
          <w:numId w:val="26"/>
        </w:numPr>
        <w:spacing w:before="0" w:beforeAutospacing="0" w:after="60" w:afterAutospacing="0"/>
        <w:ind w:left="142" w:firstLine="284"/>
        <w:jc w:val="both"/>
        <w:rPr>
          <w:sz w:val="28"/>
        </w:rPr>
      </w:pPr>
      <w:r w:rsidRPr="005B416A">
        <w:rPr>
          <w:sz w:val="28"/>
        </w:rPr>
        <w:t>по характеру использования – универсальные и специализированные (велотрек).</w:t>
      </w:r>
    </w:p>
    <w:p w:rsidR="00B81CCB" w:rsidRPr="005B416A" w:rsidRDefault="00B81CCB" w:rsidP="00477826">
      <w:pPr>
        <w:pStyle w:val="a4"/>
        <w:spacing w:after="60" w:line="240" w:lineRule="auto"/>
        <w:ind w:firstLine="567"/>
        <w:jc w:val="both"/>
        <w:rPr>
          <w:rFonts w:ascii="Times New Roman" w:eastAsia="Calibri" w:hAnsi="Times New Roman" w:cs="Times New Roman"/>
          <w:sz w:val="28"/>
        </w:rPr>
      </w:pPr>
    </w:p>
    <w:p w:rsidR="000C1987" w:rsidRPr="005B416A" w:rsidRDefault="000C1987" w:rsidP="00477826">
      <w:pPr>
        <w:jc w:val="both"/>
        <w:rPr>
          <w:rFonts w:ascii="Times New Roman" w:eastAsia="Calibri" w:hAnsi="Times New Roman" w:cs="Times New Roman"/>
          <w:i/>
          <w:sz w:val="28"/>
        </w:rPr>
      </w:pPr>
      <w:r w:rsidRPr="005B416A">
        <w:rPr>
          <w:rFonts w:ascii="Times New Roman" w:eastAsia="Calibri" w:hAnsi="Times New Roman" w:cs="Times New Roman"/>
          <w:i/>
          <w:sz w:val="28"/>
        </w:rPr>
        <w:br w:type="page"/>
      </w:r>
    </w:p>
    <w:p w:rsidR="00B81CCB" w:rsidRPr="005B416A" w:rsidRDefault="00B81CCB" w:rsidP="00BE3FB7">
      <w:pPr>
        <w:pStyle w:val="a4"/>
        <w:spacing w:after="60" w:line="240" w:lineRule="auto"/>
        <w:jc w:val="right"/>
        <w:rPr>
          <w:rFonts w:ascii="Times New Roman" w:eastAsia="Calibri" w:hAnsi="Times New Roman" w:cs="Times New Roman"/>
          <w:i/>
          <w:sz w:val="24"/>
        </w:rPr>
      </w:pPr>
      <w:r w:rsidRPr="005B416A">
        <w:rPr>
          <w:rFonts w:ascii="Times New Roman" w:eastAsia="Calibri" w:hAnsi="Times New Roman" w:cs="Times New Roman"/>
          <w:i/>
          <w:sz w:val="24"/>
        </w:rPr>
        <w:lastRenderedPageBreak/>
        <w:t xml:space="preserve">Нормы расчета физкультурно-спортивных сооружений </w:t>
      </w:r>
      <w:r w:rsidRPr="005B416A">
        <w:rPr>
          <w:rFonts w:ascii="Times New Roman" w:eastAsia="Calibri" w:hAnsi="Times New Roman" w:cs="Times New Roman"/>
          <w:i/>
          <w:sz w:val="24"/>
        </w:rPr>
        <w:br/>
        <w:t>и размеры их земельных участков</w:t>
      </w:r>
    </w:p>
    <w:tbl>
      <w:tblPr>
        <w:tblW w:w="935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127"/>
        <w:gridCol w:w="850"/>
        <w:gridCol w:w="567"/>
        <w:gridCol w:w="1276"/>
        <w:gridCol w:w="4536"/>
      </w:tblGrid>
      <w:tr w:rsidR="005B416A" w:rsidRPr="005B416A" w:rsidTr="00956C9E">
        <w:trPr>
          <w:tblHeader/>
        </w:trPr>
        <w:tc>
          <w:tcPr>
            <w:tcW w:w="2127" w:type="dxa"/>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Учреждения, организации, предприятия, сооружения, единица измерения</w:t>
            </w:r>
          </w:p>
        </w:tc>
        <w:tc>
          <w:tcPr>
            <w:tcW w:w="1417" w:type="dxa"/>
            <w:gridSpan w:val="2"/>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 xml:space="preserve">Число </w:t>
            </w:r>
            <w:hyperlink w:anchor="Par3404" w:tooltip="&lt;*&gt; Нормы расчета учреждений, организаций и предприятий обслуживания не распространяются на проектирование учреждений, организаций и предприятий обслуживания, расположенных на территориях промышленных предприятий, образовательных организаций высшего образовани" w:history="1">
              <w:r w:rsidRPr="005B416A">
                <w:rPr>
                  <w:rStyle w:val="a5"/>
                  <w:color w:val="auto"/>
                  <w:sz w:val="20"/>
                  <w:szCs w:val="20"/>
                </w:rPr>
                <w:t>&lt;*&gt;</w:t>
              </w:r>
            </w:hyperlink>
          </w:p>
        </w:tc>
        <w:tc>
          <w:tcPr>
            <w:tcW w:w="1276" w:type="dxa"/>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Размеры земельных участков</w:t>
            </w:r>
          </w:p>
        </w:tc>
        <w:tc>
          <w:tcPr>
            <w:tcW w:w="4536" w:type="dxa"/>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Примечание</w:t>
            </w:r>
          </w:p>
        </w:tc>
      </w:tr>
      <w:tr w:rsidR="005B416A" w:rsidRPr="005B416A" w:rsidTr="00956C9E">
        <w:tc>
          <w:tcPr>
            <w:tcW w:w="9356" w:type="dxa"/>
            <w:gridSpan w:val="5"/>
          </w:tcPr>
          <w:p w:rsidR="00B81CCB" w:rsidRPr="005B416A" w:rsidRDefault="00B81CCB" w:rsidP="0048419E">
            <w:pPr>
              <w:pStyle w:val="ConsPlusNormal"/>
              <w:spacing w:after="60"/>
              <w:jc w:val="center"/>
              <w:rPr>
                <w:sz w:val="20"/>
                <w:szCs w:val="20"/>
              </w:rPr>
            </w:pPr>
            <w:r w:rsidRPr="005B416A">
              <w:rPr>
                <w:sz w:val="20"/>
                <w:szCs w:val="20"/>
              </w:rPr>
              <w:t>Физкультурно-спортивные сооружения:</w:t>
            </w:r>
          </w:p>
        </w:tc>
      </w:tr>
      <w:tr w:rsidR="005B416A" w:rsidRPr="005B416A" w:rsidTr="00956C9E">
        <w:tc>
          <w:tcPr>
            <w:tcW w:w="2127" w:type="dxa"/>
          </w:tcPr>
          <w:p w:rsidR="00B81CCB" w:rsidRPr="005B416A" w:rsidRDefault="00B81CCB" w:rsidP="0048419E">
            <w:pPr>
              <w:pStyle w:val="ConsPlusNormal"/>
              <w:spacing w:after="60"/>
              <w:rPr>
                <w:sz w:val="20"/>
                <w:szCs w:val="20"/>
              </w:rPr>
            </w:pPr>
            <w:r w:rsidRPr="005B416A">
              <w:rPr>
                <w:sz w:val="20"/>
                <w:szCs w:val="20"/>
              </w:rPr>
              <w:t>Территория</w:t>
            </w:r>
          </w:p>
        </w:tc>
        <w:tc>
          <w:tcPr>
            <w:tcW w:w="1417" w:type="dxa"/>
            <w:gridSpan w:val="2"/>
          </w:tcPr>
          <w:p w:rsidR="00B81CCB" w:rsidRPr="005B416A" w:rsidRDefault="00B81CCB" w:rsidP="0048419E">
            <w:pPr>
              <w:pStyle w:val="ConsPlusNormal"/>
              <w:spacing w:after="60"/>
              <w:jc w:val="center"/>
              <w:rPr>
                <w:sz w:val="20"/>
                <w:szCs w:val="20"/>
              </w:rPr>
            </w:pPr>
            <w:r w:rsidRPr="005B416A">
              <w:rPr>
                <w:sz w:val="20"/>
                <w:szCs w:val="20"/>
              </w:rPr>
              <w:t>-</w:t>
            </w:r>
          </w:p>
        </w:tc>
        <w:tc>
          <w:tcPr>
            <w:tcW w:w="1276" w:type="dxa"/>
          </w:tcPr>
          <w:p w:rsidR="00B81CCB" w:rsidRPr="005B416A" w:rsidRDefault="00B81CCB" w:rsidP="0048419E">
            <w:pPr>
              <w:pStyle w:val="ConsPlusNormal"/>
              <w:spacing w:after="60"/>
              <w:rPr>
                <w:sz w:val="20"/>
                <w:szCs w:val="20"/>
              </w:rPr>
            </w:pPr>
            <w:r w:rsidRPr="005B416A">
              <w:rPr>
                <w:sz w:val="20"/>
                <w:szCs w:val="20"/>
              </w:rPr>
              <w:t>0,7 - 0,9 га на 1 тыс. чел.</w:t>
            </w:r>
          </w:p>
        </w:tc>
        <w:tc>
          <w:tcPr>
            <w:tcW w:w="4536" w:type="dxa"/>
          </w:tcPr>
          <w:p w:rsidR="00B81CCB" w:rsidRPr="005B416A" w:rsidRDefault="00B81CCB" w:rsidP="0048419E">
            <w:pPr>
              <w:pStyle w:val="ConsPlusNormal"/>
              <w:spacing w:after="60"/>
              <w:rPr>
                <w:sz w:val="20"/>
                <w:szCs w:val="20"/>
              </w:rPr>
            </w:pPr>
            <w:r w:rsidRPr="005B416A">
              <w:rPr>
                <w:sz w:val="20"/>
                <w:szCs w:val="20"/>
              </w:rPr>
              <w:t>Физкультурно-спортивные сооружения сети общего пользования следует, как правило, объединять со спортивными объектами общеобразовательных организаций и других образовательных организаций, учреждений отдыха и культуры с возможным сокращением территории. В климатических подрайонах IА, IБ, IД и IIА указанные размеры земельных участков комплексов физкультурно-спортивных сооружений допускается уменьшать до 50%. Для малых поселений нормы расчета залов и бассейнов необходимо принимать с учетом минимальной вместимости объектов по технологическим требованиям. Комплексы физкультурно-оздоровительных площадок предусматриваются в каждом поселении. Доступность физкультурно-спортивных сооружений городского значения не должна превышать 30 мин. Долю физкультурно-спортивных сооружений, размещаемых в жилом районе, следует принимать, % общей нормы: территории - 35, спортивные залы - 50, бассейны - 45</w:t>
            </w:r>
          </w:p>
        </w:tc>
      </w:tr>
      <w:tr w:rsidR="005B416A" w:rsidRPr="005B416A" w:rsidTr="00956C9E">
        <w:tc>
          <w:tcPr>
            <w:tcW w:w="2127" w:type="dxa"/>
          </w:tcPr>
          <w:p w:rsidR="00B81CCB" w:rsidRPr="005B416A" w:rsidRDefault="00B81CCB" w:rsidP="0048419E">
            <w:pPr>
              <w:pStyle w:val="ConsPlusNormal"/>
              <w:spacing w:after="60"/>
              <w:rPr>
                <w:sz w:val="20"/>
                <w:szCs w:val="20"/>
              </w:rPr>
            </w:pPr>
            <w:r w:rsidRPr="005B416A">
              <w:rPr>
                <w:sz w:val="20"/>
                <w:szCs w:val="20"/>
              </w:rPr>
              <w:t>Помещения для физкультурно-оздоровительных занятий в микрорайоне, м</w:t>
            </w:r>
            <w:r w:rsidRPr="005B416A">
              <w:rPr>
                <w:sz w:val="20"/>
                <w:szCs w:val="20"/>
                <w:vertAlign w:val="superscript"/>
              </w:rPr>
              <w:t>2</w:t>
            </w:r>
            <w:r w:rsidRPr="005B416A">
              <w:rPr>
                <w:sz w:val="20"/>
                <w:szCs w:val="20"/>
              </w:rPr>
              <w:t xml:space="preserve"> общей площади на 1 тыс. чел.</w:t>
            </w:r>
          </w:p>
        </w:tc>
        <w:tc>
          <w:tcPr>
            <w:tcW w:w="1417" w:type="dxa"/>
            <w:gridSpan w:val="2"/>
          </w:tcPr>
          <w:p w:rsidR="00B81CCB" w:rsidRPr="005B416A" w:rsidRDefault="00B81CCB" w:rsidP="0048419E">
            <w:pPr>
              <w:pStyle w:val="ConsPlusNormal"/>
              <w:spacing w:after="60"/>
              <w:jc w:val="center"/>
              <w:rPr>
                <w:sz w:val="20"/>
                <w:szCs w:val="20"/>
              </w:rPr>
            </w:pPr>
            <w:r w:rsidRPr="005B416A">
              <w:rPr>
                <w:sz w:val="20"/>
                <w:szCs w:val="20"/>
              </w:rPr>
              <w:t>70 - 80</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5B416A" w:rsidRPr="005B416A" w:rsidTr="00956C9E">
        <w:tc>
          <w:tcPr>
            <w:tcW w:w="2127" w:type="dxa"/>
          </w:tcPr>
          <w:p w:rsidR="00B81CCB" w:rsidRPr="005B416A" w:rsidRDefault="00B81CCB" w:rsidP="0048419E">
            <w:pPr>
              <w:pStyle w:val="ConsPlusNormal"/>
              <w:spacing w:after="60"/>
              <w:rPr>
                <w:sz w:val="20"/>
                <w:szCs w:val="20"/>
              </w:rPr>
            </w:pPr>
            <w:r w:rsidRPr="005B416A">
              <w:rPr>
                <w:sz w:val="20"/>
                <w:szCs w:val="20"/>
              </w:rPr>
              <w:t>Спортивные залы общего пользования, м</w:t>
            </w:r>
            <w:r w:rsidRPr="005B416A">
              <w:rPr>
                <w:sz w:val="20"/>
                <w:szCs w:val="20"/>
                <w:vertAlign w:val="superscript"/>
              </w:rPr>
              <w:t>2</w:t>
            </w:r>
            <w:r w:rsidRPr="005B416A">
              <w:rPr>
                <w:sz w:val="20"/>
                <w:szCs w:val="20"/>
              </w:rPr>
              <w:t xml:space="preserve"> площади пола на 1 тыс. чел.</w:t>
            </w:r>
          </w:p>
        </w:tc>
        <w:tc>
          <w:tcPr>
            <w:tcW w:w="1417" w:type="dxa"/>
            <w:gridSpan w:val="2"/>
          </w:tcPr>
          <w:p w:rsidR="00B81CCB" w:rsidRPr="005B416A" w:rsidRDefault="00B81CCB" w:rsidP="0048419E">
            <w:pPr>
              <w:pStyle w:val="ConsPlusNormal"/>
              <w:spacing w:after="60"/>
              <w:jc w:val="center"/>
              <w:rPr>
                <w:sz w:val="20"/>
                <w:szCs w:val="20"/>
              </w:rPr>
            </w:pPr>
            <w:r w:rsidRPr="005B416A">
              <w:rPr>
                <w:sz w:val="20"/>
                <w:szCs w:val="20"/>
              </w:rPr>
              <w:t>60 - 80</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5B416A" w:rsidRPr="005B416A" w:rsidTr="00956C9E">
        <w:tc>
          <w:tcPr>
            <w:tcW w:w="2127" w:type="dxa"/>
          </w:tcPr>
          <w:p w:rsidR="00B81CCB" w:rsidRPr="005B416A" w:rsidRDefault="00B81CCB" w:rsidP="0048419E">
            <w:pPr>
              <w:pStyle w:val="ConsPlusNormal"/>
              <w:spacing w:after="60"/>
              <w:rPr>
                <w:sz w:val="20"/>
                <w:szCs w:val="20"/>
              </w:rPr>
            </w:pPr>
            <w:r w:rsidRPr="005B416A">
              <w:rPr>
                <w:sz w:val="20"/>
                <w:szCs w:val="20"/>
              </w:rPr>
              <w:t>Бассейны крытые и открытые общего пользования, м</w:t>
            </w:r>
            <w:r w:rsidRPr="005B416A">
              <w:rPr>
                <w:sz w:val="20"/>
                <w:szCs w:val="20"/>
                <w:vertAlign w:val="superscript"/>
              </w:rPr>
              <w:t>2</w:t>
            </w:r>
            <w:r w:rsidRPr="005B416A">
              <w:rPr>
                <w:sz w:val="20"/>
                <w:szCs w:val="20"/>
              </w:rPr>
              <w:t xml:space="preserve"> зеркала воды на 1 тыс. чел.</w:t>
            </w:r>
          </w:p>
        </w:tc>
        <w:tc>
          <w:tcPr>
            <w:tcW w:w="1417" w:type="dxa"/>
            <w:gridSpan w:val="2"/>
          </w:tcPr>
          <w:p w:rsidR="00B81CCB" w:rsidRPr="005B416A" w:rsidRDefault="00B81CCB" w:rsidP="0048419E">
            <w:pPr>
              <w:pStyle w:val="ConsPlusNormal"/>
              <w:spacing w:after="60"/>
              <w:jc w:val="center"/>
              <w:rPr>
                <w:sz w:val="20"/>
                <w:szCs w:val="20"/>
              </w:rPr>
            </w:pPr>
            <w:r w:rsidRPr="005B416A">
              <w:rPr>
                <w:sz w:val="20"/>
                <w:szCs w:val="20"/>
              </w:rPr>
              <w:t>20 - 25</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5B416A" w:rsidRPr="005B416A" w:rsidTr="00956C9E">
        <w:tc>
          <w:tcPr>
            <w:tcW w:w="2127" w:type="dxa"/>
          </w:tcPr>
          <w:p w:rsidR="00B81CCB" w:rsidRPr="005B416A" w:rsidRDefault="00B81CCB" w:rsidP="0048419E">
            <w:pPr>
              <w:pStyle w:val="ConsPlusNormal"/>
              <w:spacing w:after="60"/>
              <w:rPr>
                <w:sz w:val="20"/>
                <w:szCs w:val="20"/>
              </w:rPr>
            </w:pPr>
            <w:r w:rsidRPr="005B416A">
              <w:rPr>
                <w:sz w:val="20"/>
                <w:szCs w:val="20"/>
              </w:rPr>
              <w:t>Спортивные залы и крытые бассейны для климатических подрайонов IА, IБ, IГ, IД и IIА, м</w:t>
            </w:r>
            <w:r w:rsidRPr="005B416A">
              <w:rPr>
                <w:sz w:val="20"/>
                <w:szCs w:val="20"/>
                <w:vertAlign w:val="superscript"/>
              </w:rPr>
              <w:t>2</w:t>
            </w:r>
            <w:r w:rsidRPr="005B416A">
              <w:rPr>
                <w:sz w:val="20"/>
                <w:szCs w:val="20"/>
              </w:rPr>
              <w:t xml:space="preserve"> площади пола, зеркала воды на 1 тыс. чел.</w:t>
            </w:r>
          </w:p>
        </w:tc>
        <w:tc>
          <w:tcPr>
            <w:tcW w:w="1417" w:type="dxa"/>
            <w:gridSpan w:val="2"/>
          </w:tcPr>
          <w:p w:rsidR="00B81CCB" w:rsidRPr="005B416A" w:rsidRDefault="00B81CCB" w:rsidP="0048419E">
            <w:pPr>
              <w:pStyle w:val="ConsPlusNormal"/>
              <w:spacing w:after="60"/>
              <w:rPr>
                <w:sz w:val="20"/>
                <w:szCs w:val="20"/>
              </w:rPr>
            </w:pPr>
          </w:p>
        </w:tc>
        <w:tc>
          <w:tcPr>
            <w:tcW w:w="1276" w:type="dxa"/>
          </w:tcPr>
          <w:p w:rsidR="00B81CCB" w:rsidRPr="005B416A" w:rsidRDefault="00B81CCB" w:rsidP="0048419E">
            <w:pPr>
              <w:pStyle w:val="ConsPlusNormal"/>
              <w:spacing w:after="60"/>
              <w:rPr>
                <w:sz w:val="20"/>
                <w:szCs w:val="20"/>
              </w:rPr>
            </w:pPr>
            <w:r w:rsidRPr="005B416A">
              <w:rPr>
                <w:sz w:val="20"/>
                <w:szCs w:val="20"/>
              </w:rPr>
              <w:t>По заданию на проектирование</w:t>
            </w:r>
          </w:p>
        </w:tc>
        <w:tc>
          <w:tcPr>
            <w:tcW w:w="4536" w:type="dxa"/>
          </w:tcPr>
          <w:p w:rsidR="00B81CCB" w:rsidRPr="005B416A" w:rsidRDefault="00B81CCB" w:rsidP="0048419E">
            <w:pPr>
              <w:pStyle w:val="ConsPlusNormal"/>
              <w:spacing w:after="60"/>
              <w:rPr>
                <w:sz w:val="20"/>
                <w:szCs w:val="20"/>
              </w:rPr>
            </w:pPr>
            <w:r w:rsidRPr="005B416A">
              <w:rPr>
                <w:sz w:val="20"/>
                <w:szCs w:val="20"/>
              </w:rPr>
              <w:t>В поселениях с числом жителей от 2 до 5 тыс. следует предусматривать один спортивный зал площадью 540 м</w:t>
            </w:r>
            <w:r w:rsidRPr="005B416A">
              <w:rPr>
                <w:sz w:val="20"/>
                <w:szCs w:val="20"/>
                <w:vertAlign w:val="superscript"/>
              </w:rPr>
              <w:t>2</w:t>
            </w:r>
          </w:p>
        </w:tc>
      </w:tr>
      <w:tr w:rsidR="005B416A" w:rsidRPr="005B416A" w:rsidTr="00956C9E">
        <w:tc>
          <w:tcPr>
            <w:tcW w:w="2127" w:type="dxa"/>
          </w:tcPr>
          <w:p w:rsidR="00B81CCB" w:rsidRPr="005B416A" w:rsidRDefault="00B81CCB" w:rsidP="0048419E">
            <w:pPr>
              <w:pStyle w:val="ConsPlusNormal"/>
              <w:spacing w:after="60"/>
              <w:rPr>
                <w:sz w:val="20"/>
                <w:szCs w:val="20"/>
              </w:rPr>
            </w:pPr>
            <w:r w:rsidRPr="005B416A">
              <w:rPr>
                <w:sz w:val="20"/>
                <w:szCs w:val="20"/>
              </w:rPr>
              <w:t>Для поселений, тыс. чел.:</w:t>
            </w:r>
          </w:p>
        </w:tc>
        <w:tc>
          <w:tcPr>
            <w:tcW w:w="850" w:type="dxa"/>
          </w:tcPr>
          <w:p w:rsidR="00B81CCB" w:rsidRPr="005B416A" w:rsidRDefault="00B81CCB" w:rsidP="0048419E">
            <w:pPr>
              <w:pStyle w:val="ConsPlusNormal"/>
              <w:spacing w:after="60"/>
              <w:jc w:val="center"/>
              <w:rPr>
                <w:sz w:val="20"/>
                <w:szCs w:val="20"/>
              </w:rPr>
            </w:pPr>
            <w:r w:rsidRPr="005B416A">
              <w:rPr>
                <w:sz w:val="20"/>
                <w:szCs w:val="20"/>
              </w:rPr>
              <w:t>Спортивный зал</w:t>
            </w:r>
          </w:p>
        </w:tc>
        <w:tc>
          <w:tcPr>
            <w:tcW w:w="567" w:type="dxa"/>
          </w:tcPr>
          <w:p w:rsidR="00B81CCB" w:rsidRPr="005B416A" w:rsidRDefault="00B81CCB" w:rsidP="0048419E">
            <w:pPr>
              <w:pStyle w:val="ConsPlusNormal"/>
              <w:spacing w:after="60"/>
              <w:jc w:val="center"/>
              <w:rPr>
                <w:sz w:val="20"/>
                <w:szCs w:val="20"/>
              </w:rPr>
            </w:pPr>
            <w:r w:rsidRPr="005B416A">
              <w:rPr>
                <w:sz w:val="20"/>
                <w:szCs w:val="20"/>
              </w:rPr>
              <w:t>Бассейн</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5B416A" w:rsidRPr="005B416A" w:rsidTr="00956C9E">
        <w:tc>
          <w:tcPr>
            <w:tcW w:w="2127" w:type="dxa"/>
          </w:tcPr>
          <w:p w:rsidR="00B81CCB" w:rsidRPr="005B416A" w:rsidRDefault="00B81CCB" w:rsidP="0048419E">
            <w:pPr>
              <w:pStyle w:val="ConsPlusNonformat"/>
              <w:spacing w:after="60"/>
              <w:jc w:val="both"/>
            </w:pPr>
            <w:r w:rsidRPr="005B416A">
              <w:t>св. 100</w:t>
            </w:r>
          </w:p>
        </w:tc>
        <w:tc>
          <w:tcPr>
            <w:tcW w:w="850" w:type="dxa"/>
          </w:tcPr>
          <w:p w:rsidR="00B81CCB" w:rsidRPr="005B416A" w:rsidRDefault="00B81CCB" w:rsidP="0048419E">
            <w:pPr>
              <w:pStyle w:val="ConsPlusNormal"/>
              <w:spacing w:after="60"/>
              <w:jc w:val="center"/>
              <w:rPr>
                <w:sz w:val="20"/>
                <w:szCs w:val="20"/>
              </w:rPr>
            </w:pPr>
            <w:r w:rsidRPr="005B416A">
              <w:rPr>
                <w:sz w:val="20"/>
                <w:szCs w:val="20"/>
              </w:rPr>
              <w:t>200</w:t>
            </w:r>
          </w:p>
        </w:tc>
        <w:tc>
          <w:tcPr>
            <w:tcW w:w="567" w:type="dxa"/>
          </w:tcPr>
          <w:p w:rsidR="00B81CCB" w:rsidRPr="005B416A" w:rsidRDefault="00B81CCB" w:rsidP="0048419E">
            <w:pPr>
              <w:pStyle w:val="ConsPlusNormal"/>
              <w:spacing w:after="60"/>
              <w:jc w:val="center"/>
              <w:rPr>
                <w:sz w:val="20"/>
                <w:szCs w:val="20"/>
              </w:rPr>
            </w:pPr>
            <w:r w:rsidRPr="005B416A">
              <w:rPr>
                <w:sz w:val="20"/>
                <w:szCs w:val="20"/>
              </w:rPr>
              <w:t>100</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5B416A" w:rsidRPr="005B416A" w:rsidTr="00956C9E">
        <w:tc>
          <w:tcPr>
            <w:tcW w:w="2127" w:type="dxa"/>
          </w:tcPr>
          <w:p w:rsidR="00B81CCB" w:rsidRPr="005B416A" w:rsidRDefault="00B81CCB" w:rsidP="0048419E">
            <w:pPr>
              <w:pStyle w:val="ConsPlusNonformat"/>
              <w:spacing w:after="60"/>
              <w:jc w:val="both"/>
            </w:pPr>
            <w:r w:rsidRPr="005B416A">
              <w:t xml:space="preserve"> "   50 до 100</w:t>
            </w:r>
          </w:p>
        </w:tc>
        <w:tc>
          <w:tcPr>
            <w:tcW w:w="850" w:type="dxa"/>
          </w:tcPr>
          <w:p w:rsidR="00B81CCB" w:rsidRPr="005B416A" w:rsidRDefault="00B81CCB" w:rsidP="0048419E">
            <w:pPr>
              <w:pStyle w:val="ConsPlusNormal"/>
              <w:spacing w:after="60"/>
              <w:jc w:val="center"/>
              <w:rPr>
                <w:sz w:val="20"/>
                <w:szCs w:val="20"/>
              </w:rPr>
            </w:pPr>
            <w:r w:rsidRPr="005B416A">
              <w:rPr>
                <w:sz w:val="20"/>
                <w:szCs w:val="20"/>
              </w:rPr>
              <w:t>175</w:t>
            </w:r>
          </w:p>
        </w:tc>
        <w:tc>
          <w:tcPr>
            <w:tcW w:w="567" w:type="dxa"/>
          </w:tcPr>
          <w:p w:rsidR="00B81CCB" w:rsidRPr="005B416A" w:rsidRDefault="00B81CCB" w:rsidP="0048419E">
            <w:pPr>
              <w:pStyle w:val="ConsPlusNormal"/>
              <w:spacing w:after="60"/>
              <w:jc w:val="center"/>
              <w:rPr>
                <w:sz w:val="20"/>
                <w:szCs w:val="20"/>
              </w:rPr>
            </w:pPr>
            <w:r w:rsidRPr="005B416A">
              <w:rPr>
                <w:sz w:val="20"/>
                <w:szCs w:val="20"/>
              </w:rPr>
              <w:t>80</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5B416A" w:rsidRPr="005B416A" w:rsidTr="00956C9E">
        <w:tc>
          <w:tcPr>
            <w:tcW w:w="2127" w:type="dxa"/>
          </w:tcPr>
          <w:p w:rsidR="00B81CCB" w:rsidRPr="005B416A" w:rsidRDefault="00B81CCB" w:rsidP="0048419E">
            <w:pPr>
              <w:pStyle w:val="ConsPlusNonformat"/>
              <w:spacing w:after="60"/>
              <w:jc w:val="both"/>
            </w:pPr>
            <w:r w:rsidRPr="005B416A">
              <w:t xml:space="preserve"> "   25 "   50</w:t>
            </w:r>
          </w:p>
        </w:tc>
        <w:tc>
          <w:tcPr>
            <w:tcW w:w="850" w:type="dxa"/>
          </w:tcPr>
          <w:p w:rsidR="00B81CCB" w:rsidRPr="005B416A" w:rsidRDefault="00B81CCB" w:rsidP="0048419E">
            <w:pPr>
              <w:pStyle w:val="ConsPlusNormal"/>
              <w:spacing w:after="60"/>
              <w:jc w:val="center"/>
              <w:rPr>
                <w:sz w:val="20"/>
                <w:szCs w:val="20"/>
              </w:rPr>
            </w:pPr>
            <w:r w:rsidRPr="005B416A">
              <w:rPr>
                <w:sz w:val="20"/>
                <w:szCs w:val="20"/>
              </w:rPr>
              <w:t>150</w:t>
            </w:r>
          </w:p>
        </w:tc>
        <w:tc>
          <w:tcPr>
            <w:tcW w:w="567" w:type="dxa"/>
          </w:tcPr>
          <w:p w:rsidR="00B81CCB" w:rsidRPr="005B416A" w:rsidRDefault="00B81CCB" w:rsidP="0048419E">
            <w:pPr>
              <w:pStyle w:val="ConsPlusNormal"/>
              <w:spacing w:after="60"/>
              <w:jc w:val="center"/>
              <w:rPr>
                <w:sz w:val="20"/>
                <w:szCs w:val="20"/>
              </w:rPr>
            </w:pPr>
            <w:r w:rsidRPr="005B416A">
              <w:rPr>
                <w:sz w:val="20"/>
                <w:szCs w:val="20"/>
              </w:rPr>
              <w:t>65</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5B416A" w:rsidRPr="005B416A" w:rsidTr="00956C9E">
        <w:tc>
          <w:tcPr>
            <w:tcW w:w="2127" w:type="dxa"/>
          </w:tcPr>
          <w:p w:rsidR="00B81CCB" w:rsidRPr="005B416A" w:rsidRDefault="00B81CCB" w:rsidP="0048419E">
            <w:pPr>
              <w:pStyle w:val="ConsPlusNonformat"/>
              <w:spacing w:after="60"/>
              <w:jc w:val="both"/>
            </w:pPr>
            <w:r w:rsidRPr="005B416A">
              <w:lastRenderedPageBreak/>
              <w:t xml:space="preserve"> "   12 "   25</w:t>
            </w:r>
          </w:p>
        </w:tc>
        <w:tc>
          <w:tcPr>
            <w:tcW w:w="850" w:type="dxa"/>
          </w:tcPr>
          <w:p w:rsidR="00B81CCB" w:rsidRPr="005B416A" w:rsidRDefault="00B81CCB" w:rsidP="0048419E">
            <w:pPr>
              <w:pStyle w:val="ConsPlusNormal"/>
              <w:spacing w:after="60"/>
              <w:jc w:val="center"/>
              <w:rPr>
                <w:sz w:val="20"/>
                <w:szCs w:val="20"/>
              </w:rPr>
            </w:pPr>
            <w:r w:rsidRPr="005B416A">
              <w:rPr>
                <w:sz w:val="20"/>
                <w:szCs w:val="20"/>
              </w:rPr>
              <w:t>130</w:t>
            </w:r>
          </w:p>
        </w:tc>
        <w:tc>
          <w:tcPr>
            <w:tcW w:w="567" w:type="dxa"/>
          </w:tcPr>
          <w:p w:rsidR="00B81CCB" w:rsidRPr="005B416A" w:rsidRDefault="00B81CCB" w:rsidP="0048419E">
            <w:pPr>
              <w:pStyle w:val="ConsPlusNormal"/>
              <w:spacing w:after="60"/>
              <w:jc w:val="center"/>
              <w:rPr>
                <w:sz w:val="20"/>
                <w:szCs w:val="20"/>
              </w:rPr>
            </w:pPr>
            <w:r w:rsidRPr="005B416A">
              <w:rPr>
                <w:sz w:val="20"/>
                <w:szCs w:val="20"/>
              </w:rPr>
              <w:t>55</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5B416A" w:rsidRPr="005B416A" w:rsidTr="00956C9E">
        <w:tc>
          <w:tcPr>
            <w:tcW w:w="2127" w:type="dxa"/>
          </w:tcPr>
          <w:p w:rsidR="00B81CCB" w:rsidRPr="005B416A" w:rsidRDefault="00B81CCB" w:rsidP="0048419E">
            <w:pPr>
              <w:pStyle w:val="ConsPlusNonformat"/>
              <w:spacing w:after="60"/>
              <w:jc w:val="both"/>
            </w:pPr>
            <w:r w:rsidRPr="005B416A">
              <w:t xml:space="preserve"> "    5 "   12</w:t>
            </w:r>
          </w:p>
        </w:tc>
        <w:tc>
          <w:tcPr>
            <w:tcW w:w="850" w:type="dxa"/>
          </w:tcPr>
          <w:p w:rsidR="00B81CCB" w:rsidRPr="005B416A" w:rsidRDefault="00B81CCB" w:rsidP="0048419E">
            <w:pPr>
              <w:pStyle w:val="ConsPlusNormal"/>
              <w:spacing w:after="60"/>
              <w:jc w:val="center"/>
              <w:rPr>
                <w:sz w:val="20"/>
                <w:szCs w:val="20"/>
              </w:rPr>
            </w:pPr>
            <w:r w:rsidRPr="005B416A">
              <w:rPr>
                <w:sz w:val="20"/>
                <w:szCs w:val="20"/>
              </w:rPr>
              <w:t>120</w:t>
            </w:r>
          </w:p>
        </w:tc>
        <w:tc>
          <w:tcPr>
            <w:tcW w:w="567" w:type="dxa"/>
          </w:tcPr>
          <w:p w:rsidR="00B81CCB" w:rsidRPr="005B416A" w:rsidRDefault="00B81CCB" w:rsidP="0048419E">
            <w:pPr>
              <w:pStyle w:val="ConsPlusNormal"/>
              <w:spacing w:after="60"/>
              <w:jc w:val="center"/>
              <w:rPr>
                <w:sz w:val="20"/>
                <w:szCs w:val="20"/>
              </w:rPr>
            </w:pPr>
            <w:r w:rsidRPr="005B416A">
              <w:rPr>
                <w:sz w:val="20"/>
                <w:szCs w:val="20"/>
              </w:rPr>
              <w:t>50</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B81CCB" w:rsidRPr="005B416A" w:rsidTr="00956C9E">
        <w:tc>
          <w:tcPr>
            <w:tcW w:w="9356" w:type="dxa"/>
            <w:gridSpan w:val="5"/>
          </w:tcPr>
          <w:p w:rsidR="00B81CCB" w:rsidRPr="005B416A" w:rsidRDefault="00B81CCB" w:rsidP="0048419E">
            <w:pPr>
              <w:pStyle w:val="ConsPlusNormal"/>
              <w:spacing w:after="60"/>
              <w:jc w:val="both"/>
              <w:rPr>
                <w:sz w:val="20"/>
                <w:szCs w:val="20"/>
              </w:rPr>
            </w:pPr>
            <w:r w:rsidRPr="005B416A">
              <w:rPr>
                <w:sz w:val="20"/>
                <w:szCs w:val="20"/>
              </w:rPr>
              <w:t xml:space="preserve">(в ред. </w:t>
            </w:r>
            <w:hyperlink r:id="rId130" w:history="1">
              <w:r w:rsidRPr="005B416A">
                <w:rPr>
                  <w:sz w:val="20"/>
                  <w:szCs w:val="20"/>
                </w:rPr>
                <w:t>Изменения N 1</w:t>
              </w:r>
            </w:hyperlink>
            <w:r w:rsidRPr="005B416A">
              <w:rPr>
                <w:sz w:val="20"/>
                <w:szCs w:val="20"/>
              </w:rPr>
              <w:t>, утв. Приказом Минстроя России от 19.09.2019 N 557/</w:t>
            </w:r>
            <w:proofErr w:type="spellStart"/>
            <w:r w:rsidRPr="005B416A">
              <w:rPr>
                <w:sz w:val="20"/>
                <w:szCs w:val="20"/>
              </w:rPr>
              <w:t>пр</w:t>
            </w:r>
            <w:proofErr w:type="spellEnd"/>
            <w:r w:rsidRPr="005B416A">
              <w:rPr>
                <w:sz w:val="20"/>
                <w:szCs w:val="20"/>
              </w:rPr>
              <w:t>)</w:t>
            </w:r>
          </w:p>
        </w:tc>
      </w:tr>
    </w:tbl>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81CCB" w:rsidP="00956C9E">
      <w:pPr>
        <w:spacing w:after="60" w:line="240" w:lineRule="auto"/>
        <w:ind w:firstLine="709"/>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1.</w:t>
      </w:r>
      <w:r w:rsidR="000C1987" w:rsidRPr="005B416A">
        <w:rPr>
          <w:rFonts w:ascii="Times New Roman" w:eastAsia="Times New Roman" w:hAnsi="Times New Roman" w:cs="Times New Roman"/>
          <w:sz w:val="28"/>
          <w:szCs w:val="24"/>
          <w:lang w:eastAsia="ru-RU"/>
        </w:rPr>
        <w:t>1</w:t>
      </w:r>
      <w:r w:rsidRPr="005B416A">
        <w:rPr>
          <w:rFonts w:ascii="Times New Roman" w:eastAsia="Times New Roman" w:hAnsi="Times New Roman" w:cs="Times New Roman"/>
          <w:sz w:val="28"/>
          <w:szCs w:val="24"/>
          <w:lang w:eastAsia="ru-RU"/>
        </w:rPr>
        <w:t xml:space="preserve"> Объекты спорта относятся к объектам социальной инфраструктуры.</w:t>
      </w:r>
    </w:p>
    <w:p w:rsidR="00B81CCB" w:rsidRPr="005B416A" w:rsidRDefault="000C1987" w:rsidP="00956C9E">
      <w:pPr>
        <w:spacing w:after="60" w:line="240" w:lineRule="auto"/>
        <w:ind w:firstLine="709"/>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1</w:t>
      </w:r>
      <w:r w:rsidR="00B81CCB" w:rsidRPr="005B416A">
        <w:rPr>
          <w:rFonts w:ascii="Times New Roman" w:eastAsia="Times New Roman" w:hAnsi="Times New Roman" w:cs="Times New Roman"/>
          <w:sz w:val="28"/>
          <w:szCs w:val="24"/>
          <w:lang w:eastAsia="ru-RU"/>
        </w:rPr>
        <w:t>.</w:t>
      </w:r>
      <w:r w:rsidRPr="005B416A">
        <w:rPr>
          <w:rFonts w:ascii="Times New Roman" w:eastAsia="Times New Roman" w:hAnsi="Times New Roman" w:cs="Times New Roman"/>
          <w:sz w:val="28"/>
          <w:szCs w:val="24"/>
          <w:lang w:eastAsia="ru-RU"/>
        </w:rPr>
        <w:t>2</w:t>
      </w:r>
      <w:r w:rsidR="00B81CCB" w:rsidRPr="005B416A">
        <w:rPr>
          <w:rFonts w:ascii="Times New Roman" w:eastAsia="Times New Roman" w:hAnsi="Times New Roman" w:cs="Times New Roman"/>
          <w:sz w:val="28"/>
          <w:szCs w:val="24"/>
          <w:lang w:eastAsia="ru-RU"/>
        </w:rPr>
        <w:t xml:space="preserve"> Объекты спорта могут находиться в федеральной собственности, собственности субъектов Российской Федерации, муниципальной собственности, собственности юридических лиц, в том числе физкультурно-спортивных организаций, или физических лиц.</w:t>
      </w:r>
    </w:p>
    <w:p w:rsidR="00B81CCB" w:rsidRPr="005B416A" w:rsidRDefault="000C1987" w:rsidP="00956C9E">
      <w:pPr>
        <w:spacing w:after="60" w:line="240" w:lineRule="auto"/>
        <w:ind w:firstLine="709"/>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1</w:t>
      </w:r>
      <w:r w:rsidR="00B81CCB" w:rsidRPr="005B416A">
        <w:rPr>
          <w:rFonts w:ascii="Times New Roman" w:eastAsia="Times New Roman" w:hAnsi="Times New Roman" w:cs="Times New Roman"/>
          <w:sz w:val="28"/>
          <w:szCs w:val="24"/>
          <w:lang w:eastAsia="ru-RU"/>
        </w:rPr>
        <w:t>.</w:t>
      </w:r>
      <w:r w:rsidRPr="005B416A">
        <w:rPr>
          <w:rFonts w:ascii="Times New Roman" w:eastAsia="Times New Roman" w:hAnsi="Times New Roman" w:cs="Times New Roman"/>
          <w:sz w:val="28"/>
          <w:szCs w:val="24"/>
          <w:lang w:eastAsia="ru-RU"/>
        </w:rPr>
        <w:t>3</w:t>
      </w:r>
      <w:r w:rsidR="00B81CCB" w:rsidRPr="005B416A">
        <w:rPr>
          <w:rFonts w:ascii="Times New Roman" w:eastAsia="Times New Roman" w:hAnsi="Times New Roman" w:cs="Times New Roman"/>
          <w:sz w:val="28"/>
          <w:szCs w:val="24"/>
          <w:lang w:eastAsia="ru-RU"/>
        </w:rPr>
        <w:t xml:space="preserve"> Потребности в обеспеченности территориальных зон объектами спорта определяются на основании правил землепользования и застройки.</w:t>
      </w:r>
    </w:p>
    <w:p w:rsidR="00B81CCB" w:rsidRPr="005B416A" w:rsidRDefault="000C1987" w:rsidP="00956C9E">
      <w:pPr>
        <w:spacing w:after="60" w:line="240" w:lineRule="auto"/>
        <w:ind w:firstLine="709"/>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1</w:t>
      </w:r>
      <w:r w:rsidR="00B81CCB" w:rsidRPr="005B416A">
        <w:rPr>
          <w:rFonts w:ascii="Times New Roman" w:eastAsia="Times New Roman" w:hAnsi="Times New Roman" w:cs="Times New Roman"/>
          <w:sz w:val="28"/>
          <w:szCs w:val="24"/>
          <w:lang w:eastAsia="ru-RU"/>
        </w:rPr>
        <w:t>.</w:t>
      </w:r>
      <w:r w:rsidRPr="005B416A">
        <w:rPr>
          <w:rFonts w:ascii="Times New Roman" w:eastAsia="Times New Roman" w:hAnsi="Times New Roman" w:cs="Times New Roman"/>
          <w:sz w:val="28"/>
          <w:szCs w:val="24"/>
          <w:lang w:eastAsia="ru-RU"/>
        </w:rPr>
        <w:t>4</w:t>
      </w:r>
      <w:r w:rsidR="00B81CCB" w:rsidRPr="005B416A">
        <w:rPr>
          <w:rFonts w:ascii="Times New Roman" w:eastAsia="Times New Roman" w:hAnsi="Times New Roman" w:cs="Times New Roman"/>
          <w:sz w:val="28"/>
          <w:szCs w:val="24"/>
          <w:lang w:eastAsia="ru-RU"/>
        </w:rPr>
        <w:t xml:space="preserve"> Размещение объектов спорта осуществляется в соответствии с документами территориального планирования и градостроительными регламентами.</w:t>
      </w:r>
    </w:p>
    <w:p w:rsidR="00B81CCB" w:rsidRPr="005B416A" w:rsidRDefault="000C1987" w:rsidP="00956C9E">
      <w:pPr>
        <w:spacing w:after="60" w:line="240" w:lineRule="auto"/>
        <w:ind w:firstLine="709"/>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1</w:t>
      </w:r>
      <w:r w:rsidR="00B81CCB" w:rsidRPr="005B416A">
        <w:rPr>
          <w:rFonts w:ascii="Times New Roman" w:eastAsia="Times New Roman" w:hAnsi="Times New Roman" w:cs="Times New Roman"/>
          <w:sz w:val="28"/>
          <w:szCs w:val="24"/>
          <w:lang w:eastAsia="ru-RU"/>
        </w:rPr>
        <w:t>.</w:t>
      </w:r>
      <w:r w:rsidRPr="005B416A">
        <w:rPr>
          <w:rFonts w:ascii="Times New Roman" w:eastAsia="Times New Roman" w:hAnsi="Times New Roman" w:cs="Times New Roman"/>
          <w:sz w:val="28"/>
          <w:szCs w:val="24"/>
          <w:lang w:eastAsia="ru-RU"/>
        </w:rPr>
        <w:t>5</w:t>
      </w:r>
      <w:r w:rsidR="00B81CCB" w:rsidRPr="005B416A">
        <w:rPr>
          <w:rFonts w:ascii="Times New Roman" w:eastAsia="Times New Roman" w:hAnsi="Times New Roman" w:cs="Times New Roman"/>
          <w:sz w:val="28"/>
          <w:szCs w:val="24"/>
          <w:lang w:eastAsia="ru-RU"/>
        </w:rPr>
        <w:t xml:space="preserve"> Проектирование и строительство объектов спорта осуществляются с соблюдением требований об обеспечении беспрепятственного доступа инвалидов к объектам спорта.</w:t>
      </w:r>
    </w:p>
    <w:p w:rsidR="00B81CCB" w:rsidRPr="005B416A" w:rsidRDefault="000C1987" w:rsidP="00BE3FB7">
      <w:pPr>
        <w:pStyle w:val="ab"/>
        <w:spacing w:before="0" w:beforeAutospacing="0" w:after="60" w:afterAutospacing="0"/>
        <w:ind w:firstLine="709"/>
        <w:jc w:val="both"/>
        <w:rPr>
          <w:sz w:val="28"/>
        </w:rPr>
      </w:pPr>
      <w:r w:rsidRPr="005B416A">
        <w:rPr>
          <w:sz w:val="28"/>
        </w:rPr>
        <w:t>1</w:t>
      </w:r>
      <w:r w:rsidR="00B81CCB" w:rsidRPr="005B416A">
        <w:rPr>
          <w:sz w:val="28"/>
        </w:rPr>
        <w:t>.</w:t>
      </w:r>
      <w:r w:rsidRPr="005B416A">
        <w:rPr>
          <w:sz w:val="28"/>
        </w:rPr>
        <w:t>6</w:t>
      </w:r>
      <w:r w:rsidR="00B81CCB" w:rsidRPr="005B416A">
        <w:rPr>
          <w:sz w:val="28"/>
        </w:rPr>
        <w:t xml:space="preserve"> Использование спортивных сооружений разрешается только для проведения физкультурных мероприятий, спортивных мероприятий, культурных мероприятий и для обслуживания указанных мероприятий.</w:t>
      </w:r>
    </w:p>
    <w:p w:rsidR="003C0021" w:rsidRPr="005B416A" w:rsidRDefault="003C0021" w:rsidP="00BE3FB7">
      <w:pPr>
        <w:pStyle w:val="ab"/>
        <w:spacing w:before="0" w:beforeAutospacing="0" w:after="60" w:afterAutospacing="0"/>
        <w:ind w:firstLine="709"/>
        <w:jc w:val="both"/>
        <w:rPr>
          <w:sz w:val="28"/>
          <w:szCs w:val="28"/>
        </w:rPr>
      </w:pPr>
    </w:p>
    <w:p w:rsidR="00B81CCB" w:rsidRPr="005B416A" w:rsidRDefault="000C1987" w:rsidP="00BE3FB7">
      <w:pPr>
        <w:pStyle w:val="ab"/>
        <w:spacing w:before="0" w:beforeAutospacing="0" w:after="60" w:afterAutospacing="0"/>
        <w:ind w:firstLine="709"/>
        <w:jc w:val="both"/>
        <w:rPr>
          <w:sz w:val="28"/>
          <w:szCs w:val="28"/>
        </w:rPr>
      </w:pPr>
      <w:r w:rsidRPr="005B416A">
        <w:rPr>
          <w:sz w:val="28"/>
          <w:szCs w:val="28"/>
        </w:rPr>
        <w:t xml:space="preserve">2.1 </w:t>
      </w:r>
      <w:r w:rsidR="00B81CCB" w:rsidRPr="005B416A">
        <w:rPr>
          <w:sz w:val="28"/>
          <w:szCs w:val="28"/>
        </w:rPr>
        <w:t>Дифференциация спортивных сооружений проходит с учетом таких факторов как: функциональное значение, периодичность и характер их использования, транспортная доступность, количество жителей.</w:t>
      </w:r>
    </w:p>
    <w:p w:rsidR="00B81CCB" w:rsidRPr="005B416A" w:rsidRDefault="000C1987" w:rsidP="00BE3FB7">
      <w:pPr>
        <w:pStyle w:val="ab"/>
        <w:spacing w:before="0" w:beforeAutospacing="0" w:after="60" w:afterAutospacing="0"/>
        <w:ind w:firstLine="709"/>
        <w:jc w:val="both"/>
        <w:rPr>
          <w:sz w:val="28"/>
          <w:szCs w:val="28"/>
        </w:rPr>
      </w:pPr>
      <w:r w:rsidRPr="005B416A">
        <w:rPr>
          <w:sz w:val="28"/>
          <w:szCs w:val="28"/>
        </w:rPr>
        <w:t>2.2</w:t>
      </w:r>
      <w:r w:rsidR="00B81CCB" w:rsidRPr="005B416A">
        <w:rPr>
          <w:sz w:val="28"/>
          <w:szCs w:val="28"/>
        </w:rPr>
        <w:t>Различают 4 ступени сети спортивных сооружений:</w:t>
      </w:r>
    </w:p>
    <w:p w:rsidR="00B81CCB" w:rsidRPr="005B416A" w:rsidRDefault="00B81CCB" w:rsidP="00BE3FB7">
      <w:pPr>
        <w:pStyle w:val="ab"/>
        <w:spacing w:before="0" w:beforeAutospacing="0" w:after="60" w:afterAutospacing="0"/>
        <w:ind w:firstLine="709"/>
        <w:jc w:val="both"/>
        <w:rPr>
          <w:sz w:val="28"/>
          <w:szCs w:val="28"/>
        </w:rPr>
      </w:pPr>
      <w:r w:rsidRPr="005B416A">
        <w:rPr>
          <w:sz w:val="28"/>
          <w:szCs w:val="28"/>
        </w:rPr>
        <w:t>Первая ступень - спортивных сооружений предназначенные для ежедневного использования. Элементарные площадки для н\тенниса, волейбола, футбола.</w:t>
      </w:r>
    </w:p>
    <w:p w:rsidR="00B81CCB" w:rsidRPr="005B416A" w:rsidRDefault="00B81CCB" w:rsidP="00BE3FB7">
      <w:pPr>
        <w:pStyle w:val="ab"/>
        <w:spacing w:before="0" w:beforeAutospacing="0" w:after="60" w:afterAutospacing="0"/>
        <w:ind w:firstLine="709"/>
        <w:jc w:val="both"/>
        <w:rPr>
          <w:sz w:val="28"/>
          <w:szCs w:val="28"/>
        </w:rPr>
      </w:pPr>
      <w:r w:rsidRPr="005B416A">
        <w:rPr>
          <w:sz w:val="28"/>
          <w:szCs w:val="28"/>
        </w:rPr>
        <w:t>Вторая ступень – комплекс физкультурных и спортивных сооружений, предназначенных для начальной физической подготовки. Спортивные залы поля, крытые плавательные бассейны, стрелковые тиры.</w:t>
      </w:r>
    </w:p>
    <w:p w:rsidR="00B81CCB" w:rsidRPr="005B416A" w:rsidRDefault="00B81CCB" w:rsidP="00BE3FB7">
      <w:pPr>
        <w:pStyle w:val="ab"/>
        <w:spacing w:before="0" w:beforeAutospacing="0" w:after="60" w:afterAutospacing="0"/>
        <w:ind w:firstLine="709"/>
        <w:jc w:val="both"/>
        <w:rPr>
          <w:sz w:val="28"/>
          <w:szCs w:val="28"/>
        </w:rPr>
      </w:pPr>
      <w:r w:rsidRPr="005B416A">
        <w:rPr>
          <w:sz w:val="28"/>
          <w:szCs w:val="28"/>
        </w:rPr>
        <w:t xml:space="preserve">Третья ступень спортивных сооружений делится на два типа: спортивные и физкультурные. Футбольное поле с </w:t>
      </w:r>
      <w:hyperlink r:id="rId131" w:tooltip="Легкая атлетика" w:history="1">
        <w:r w:rsidRPr="005B416A">
          <w:rPr>
            <w:rStyle w:val="a5"/>
            <w:rFonts w:eastAsiaTheme="majorEastAsia"/>
            <w:color w:val="auto"/>
            <w:sz w:val="28"/>
            <w:szCs w:val="28"/>
          </w:rPr>
          <w:t>легкоатлетическими</w:t>
        </w:r>
      </w:hyperlink>
      <w:r w:rsidRPr="005B416A">
        <w:rPr>
          <w:sz w:val="28"/>
          <w:szCs w:val="28"/>
        </w:rPr>
        <w:t xml:space="preserve"> дорожками, легкоатлетический манеж, плавательный бассейн.</w:t>
      </w:r>
    </w:p>
    <w:p w:rsidR="00B81CCB" w:rsidRPr="005B416A" w:rsidRDefault="00B81CCB" w:rsidP="00BE3FB7">
      <w:pPr>
        <w:pStyle w:val="ab"/>
        <w:spacing w:before="0" w:beforeAutospacing="0" w:after="60" w:afterAutospacing="0"/>
        <w:ind w:firstLine="709"/>
        <w:jc w:val="both"/>
        <w:rPr>
          <w:sz w:val="28"/>
          <w:szCs w:val="28"/>
        </w:rPr>
      </w:pPr>
      <w:r w:rsidRPr="005B416A">
        <w:rPr>
          <w:sz w:val="28"/>
          <w:szCs w:val="28"/>
        </w:rPr>
        <w:t>Четвертая ступень – ряд сооружений образующих дворцы спорта.</w:t>
      </w:r>
    </w:p>
    <w:p w:rsidR="00B81CCB" w:rsidRPr="005B416A" w:rsidRDefault="000C1987" w:rsidP="00BE3FB7">
      <w:pPr>
        <w:pStyle w:val="ab"/>
        <w:spacing w:before="0" w:beforeAutospacing="0" w:after="60" w:afterAutospacing="0"/>
        <w:ind w:firstLine="709"/>
        <w:jc w:val="both"/>
        <w:rPr>
          <w:sz w:val="28"/>
          <w:szCs w:val="28"/>
          <w:lang w:val="en-US"/>
        </w:rPr>
      </w:pPr>
      <w:r w:rsidRPr="005B416A">
        <w:rPr>
          <w:sz w:val="28"/>
          <w:szCs w:val="28"/>
        </w:rPr>
        <w:t>2.3</w:t>
      </w:r>
      <w:r w:rsidR="00B81CCB" w:rsidRPr="005B416A">
        <w:rPr>
          <w:sz w:val="28"/>
          <w:szCs w:val="28"/>
        </w:rPr>
        <w:t xml:space="preserve">Различают так же: </w:t>
      </w:r>
    </w:p>
    <w:p w:rsidR="00B81CCB" w:rsidRPr="005B416A" w:rsidRDefault="00B81CCB" w:rsidP="005D7D1D">
      <w:pPr>
        <w:pStyle w:val="ab"/>
        <w:numPr>
          <w:ilvl w:val="0"/>
          <w:numId w:val="10"/>
        </w:numPr>
        <w:spacing w:before="0" w:beforeAutospacing="0" w:after="60" w:afterAutospacing="0"/>
        <w:ind w:left="0" w:firstLine="851"/>
        <w:jc w:val="both"/>
        <w:rPr>
          <w:sz w:val="28"/>
          <w:szCs w:val="28"/>
        </w:rPr>
      </w:pPr>
      <w:r w:rsidRPr="005B416A">
        <w:rPr>
          <w:sz w:val="28"/>
          <w:szCs w:val="28"/>
        </w:rPr>
        <w:t xml:space="preserve">Микрорайонные сооружения для обслуживания группы домов. </w:t>
      </w:r>
    </w:p>
    <w:p w:rsidR="00B81CCB" w:rsidRPr="005B416A" w:rsidRDefault="00B81CCB" w:rsidP="005D7D1D">
      <w:pPr>
        <w:pStyle w:val="ab"/>
        <w:numPr>
          <w:ilvl w:val="0"/>
          <w:numId w:val="10"/>
        </w:numPr>
        <w:spacing w:before="0" w:beforeAutospacing="0" w:after="60" w:afterAutospacing="0"/>
        <w:ind w:left="0" w:firstLine="851"/>
        <w:jc w:val="both"/>
        <w:rPr>
          <w:sz w:val="28"/>
          <w:szCs w:val="28"/>
        </w:rPr>
      </w:pPr>
      <w:r w:rsidRPr="005B416A">
        <w:rPr>
          <w:sz w:val="28"/>
          <w:szCs w:val="28"/>
        </w:rPr>
        <w:lastRenderedPageBreak/>
        <w:t xml:space="preserve">Районные - жилого массива. Радиус пешеходной доступности 20 мин. Межрайонные – группа жилых домов – 20 мин поездки на </w:t>
      </w:r>
      <w:hyperlink r:id="rId132" w:tooltip="Общественный транспорт" w:history="1">
        <w:r w:rsidRPr="005B416A">
          <w:rPr>
            <w:rStyle w:val="a5"/>
            <w:rFonts w:eastAsiaTheme="majorEastAsia"/>
            <w:color w:val="auto"/>
            <w:sz w:val="28"/>
            <w:szCs w:val="28"/>
          </w:rPr>
          <w:t>общественном транспорте</w:t>
        </w:r>
      </w:hyperlink>
      <w:r w:rsidRPr="005B416A">
        <w:rPr>
          <w:sz w:val="28"/>
          <w:szCs w:val="28"/>
        </w:rPr>
        <w:t xml:space="preserve">.500 зрителей. </w:t>
      </w:r>
    </w:p>
    <w:p w:rsidR="00B81CCB" w:rsidRPr="005B416A" w:rsidRDefault="00B81CCB" w:rsidP="005D7D1D">
      <w:pPr>
        <w:pStyle w:val="ab"/>
        <w:numPr>
          <w:ilvl w:val="0"/>
          <w:numId w:val="10"/>
        </w:numPr>
        <w:spacing w:before="0" w:beforeAutospacing="0" w:after="60" w:afterAutospacing="0"/>
        <w:ind w:left="0" w:firstLine="851"/>
        <w:jc w:val="both"/>
        <w:rPr>
          <w:sz w:val="28"/>
          <w:szCs w:val="28"/>
        </w:rPr>
      </w:pPr>
      <w:r w:rsidRPr="005B416A">
        <w:rPr>
          <w:sz w:val="28"/>
          <w:szCs w:val="28"/>
        </w:rPr>
        <w:t>Общегородские сооружения – 30 мин поездки на транспорте. 40-150 тыс. зрителей</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0C1987" w:rsidRPr="005B416A" w:rsidRDefault="003C0021" w:rsidP="0096061C">
      <w:pPr>
        <w:pStyle w:val="pcenter"/>
        <w:spacing w:before="0" w:beforeAutospacing="0" w:after="60" w:afterAutospacing="0"/>
        <w:ind w:firstLine="708"/>
        <w:jc w:val="both"/>
        <w:outlineLvl w:val="3"/>
        <w:rPr>
          <w:sz w:val="28"/>
          <w:szCs w:val="28"/>
        </w:rPr>
      </w:pPr>
      <w:r w:rsidRPr="005B416A">
        <w:rPr>
          <w:rFonts w:eastAsiaTheme="minorEastAsia"/>
          <w:b/>
          <w:bCs/>
          <w:sz w:val="28"/>
          <w:szCs w:val="28"/>
        </w:rPr>
        <w:t>Нормативы и нормы обеспеченности населения объектами спортивной инфраструктуры</w:t>
      </w:r>
    </w:p>
    <w:p w:rsidR="00B81CCB" w:rsidRPr="005B416A" w:rsidRDefault="000C1987" w:rsidP="00BE3FB7">
      <w:pPr>
        <w:pStyle w:val="pcenter"/>
        <w:spacing w:before="0" w:beforeAutospacing="0" w:after="60" w:afterAutospacing="0"/>
        <w:ind w:firstLine="708"/>
        <w:jc w:val="both"/>
        <w:rPr>
          <w:bCs/>
          <w:sz w:val="28"/>
          <w:szCs w:val="28"/>
        </w:rPr>
      </w:pPr>
      <w:r w:rsidRPr="005B416A">
        <w:rPr>
          <w:sz w:val="28"/>
          <w:szCs w:val="28"/>
        </w:rPr>
        <w:t>2.4</w:t>
      </w:r>
      <w:r w:rsidR="00B81CCB" w:rsidRPr="005B416A">
        <w:rPr>
          <w:sz w:val="28"/>
          <w:szCs w:val="28"/>
        </w:rPr>
        <w:t xml:space="preserve">В соответствии с </w:t>
      </w:r>
      <w:r w:rsidR="00B81CCB" w:rsidRPr="005B416A">
        <w:rPr>
          <w:bCs/>
          <w:sz w:val="28"/>
          <w:szCs w:val="28"/>
        </w:rPr>
        <w:t xml:space="preserve">Приказом </w:t>
      </w:r>
      <w:proofErr w:type="spellStart"/>
      <w:r w:rsidR="00B81CCB" w:rsidRPr="005B416A">
        <w:rPr>
          <w:bCs/>
          <w:sz w:val="28"/>
          <w:szCs w:val="28"/>
        </w:rPr>
        <w:t>Минспорта</w:t>
      </w:r>
      <w:proofErr w:type="spellEnd"/>
      <w:r w:rsidR="00B81CCB" w:rsidRPr="005B416A">
        <w:rPr>
          <w:bCs/>
          <w:sz w:val="28"/>
          <w:szCs w:val="28"/>
        </w:rPr>
        <w:t xml:space="preserve"> России от 24.02.2021 N 108 «О рекомендованных нормативах и нормах обеспеченности населения объектами спортивной инфраструктуры» даны рекомендации для размещения на территории населенных пунктов объектов спортивной инфраструктуры и рекомендованная транспортная доступность (общественным транспортом) объектов спортивной инфраструктуры в зависимости от типа объекта спортивной инфраструктуры.</w:t>
      </w:r>
    </w:p>
    <w:p w:rsidR="000C1987" w:rsidRPr="005B416A" w:rsidRDefault="000C1987" w:rsidP="00BE3FB7">
      <w:pPr>
        <w:pStyle w:val="pcenter"/>
        <w:spacing w:before="0" w:beforeAutospacing="0" w:after="60" w:afterAutospacing="0"/>
        <w:jc w:val="both"/>
        <w:rPr>
          <w:b/>
          <w:bCs/>
          <w:sz w:val="28"/>
          <w:szCs w:val="28"/>
        </w:rPr>
      </w:pPr>
    </w:p>
    <w:p w:rsidR="003C0021" w:rsidRPr="005B416A" w:rsidRDefault="003C0021" w:rsidP="003C0021">
      <w:pPr>
        <w:pStyle w:val="pcenter"/>
        <w:spacing w:before="0" w:beforeAutospacing="0" w:after="60" w:afterAutospacing="0"/>
        <w:jc w:val="right"/>
        <w:rPr>
          <w:bCs/>
          <w:szCs w:val="28"/>
        </w:rPr>
      </w:pPr>
      <w:r w:rsidRPr="005B416A">
        <w:rPr>
          <w:bCs/>
          <w:szCs w:val="28"/>
        </w:rPr>
        <w:t>Таблица 3.3.1</w:t>
      </w:r>
    </w:p>
    <w:p w:rsidR="00B81CCB" w:rsidRPr="005B416A" w:rsidRDefault="00B81CCB" w:rsidP="003C0021">
      <w:pPr>
        <w:pStyle w:val="pcenter"/>
        <w:spacing w:before="0" w:beforeAutospacing="0" w:after="60" w:afterAutospacing="0"/>
        <w:jc w:val="center"/>
        <w:rPr>
          <w:bCs/>
        </w:rPr>
      </w:pPr>
      <w:r w:rsidRPr="005B416A">
        <w:rPr>
          <w:bCs/>
        </w:rPr>
        <w:t xml:space="preserve">Рекомендованные нормативы обеспеченности населения </w:t>
      </w:r>
      <w:r w:rsidR="003C0021" w:rsidRPr="005B416A">
        <w:rPr>
          <w:bCs/>
        </w:rPr>
        <w:br/>
      </w:r>
      <w:r w:rsidRPr="005B416A">
        <w:rPr>
          <w:bCs/>
        </w:rPr>
        <w:t>объектами спортивной инфраструктуры (из расчета на 100 000 жителей)</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045"/>
        <w:gridCol w:w="1645"/>
        <w:gridCol w:w="1774"/>
      </w:tblGrid>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r w:rsidRPr="005B416A">
              <w:rPr>
                <w:rFonts w:ascii="Times New Roman" w:eastAsia="Times New Roman" w:hAnsi="Times New Roman" w:cs="Times New Roman"/>
                <w:szCs w:val="24"/>
                <w:lang w:eastAsia="ru-RU"/>
              </w:rPr>
              <w:t>Норма обеспеченности (Категория объекта спортивной инфраструктуры)</w:t>
            </w:r>
          </w:p>
        </w:tc>
        <w:tc>
          <w:tcPr>
            <w:tcW w:w="0" w:type="auto"/>
            <w:gridSpan w:val="2"/>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35" w:name="100013"/>
            <w:bookmarkEnd w:id="35"/>
            <w:r w:rsidRPr="005B416A">
              <w:rPr>
                <w:rFonts w:ascii="Times New Roman" w:eastAsia="Times New Roman" w:hAnsi="Times New Roman" w:cs="Times New Roman"/>
                <w:szCs w:val="24"/>
                <w:lang w:eastAsia="ru-RU"/>
              </w:rPr>
              <w:t>Норматив обеспеченности (количество объектов в расчете на 100 000 жителей)</w:t>
            </w:r>
          </w:p>
        </w:tc>
      </w:tr>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p>
        </w:tc>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36" w:name="100014"/>
            <w:bookmarkEnd w:id="36"/>
            <w:r w:rsidRPr="005B416A">
              <w:rPr>
                <w:rFonts w:ascii="Times New Roman" w:eastAsia="Times New Roman" w:hAnsi="Times New Roman" w:cs="Times New Roman"/>
                <w:szCs w:val="24"/>
                <w:lang w:eastAsia="ru-RU"/>
              </w:rPr>
              <w:t>субъекты Российской Федерации</w:t>
            </w:r>
          </w:p>
        </w:tc>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37" w:name="100015"/>
            <w:bookmarkEnd w:id="37"/>
            <w:r w:rsidRPr="005B416A">
              <w:rPr>
                <w:rFonts w:ascii="Times New Roman" w:eastAsia="Times New Roman" w:hAnsi="Times New Roman" w:cs="Times New Roman"/>
                <w:szCs w:val="24"/>
                <w:lang w:eastAsia="ru-RU"/>
              </w:rPr>
              <w:t>города федерального значения</w:t>
            </w:r>
          </w:p>
        </w:tc>
      </w:tr>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38" w:name="100016"/>
            <w:bookmarkEnd w:id="38"/>
            <w:r w:rsidRPr="005B416A">
              <w:rPr>
                <w:rFonts w:ascii="Times New Roman" w:eastAsia="Times New Roman" w:hAnsi="Times New Roman" w:cs="Times New Roman"/>
                <w:szCs w:val="24"/>
                <w:lang w:eastAsia="ru-RU"/>
              </w:rPr>
              <w:t>Всего</w:t>
            </w:r>
          </w:p>
          <w:p w:rsidR="00B81CCB" w:rsidRPr="005B416A" w:rsidRDefault="00B81CCB" w:rsidP="0048419E">
            <w:pPr>
              <w:spacing w:after="60" w:line="240" w:lineRule="auto"/>
              <w:rPr>
                <w:rFonts w:ascii="Times New Roman" w:eastAsia="Times New Roman" w:hAnsi="Times New Roman" w:cs="Times New Roman"/>
                <w:szCs w:val="24"/>
                <w:lang w:eastAsia="ru-RU"/>
              </w:rPr>
            </w:pPr>
            <w:r w:rsidRPr="005B416A">
              <w:rPr>
                <w:rFonts w:ascii="Times New Roman" w:eastAsia="Times New Roman" w:hAnsi="Times New Roman" w:cs="Times New Roman"/>
                <w:szCs w:val="24"/>
                <w:lang w:eastAsia="ru-RU"/>
              </w:rPr>
              <w:t>в том числе:</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39" w:name="100017"/>
            <w:bookmarkEnd w:id="39"/>
            <w:r w:rsidRPr="005B416A">
              <w:rPr>
                <w:rFonts w:ascii="Times New Roman" w:eastAsia="Times New Roman" w:hAnsi="Times New Roman" w:cs="Times New Roman"/>
                <w:szCs w:val="24"/>
                <w:lang w:eastAsia="ru-RU"/>
              </w:rPr>
              <w:t>448</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40" w:name="100018"/>
            <w:bookmarkEnd w:id="40"/>
            <w:r w:rsidRPr="005B416A">
              <w:rPr>
                <w:rFonts w:ascii="Times New Roman" w:eastAsia="Times New Roman" w:hAnsi="Times New Roman" w:cs="Times New Roman"/>
                <w:szCs w:val="24"/>
                <w:lang w:eastAsia="ru-RU"/>
              </w:rPr>
              <w:t>328</w:t>
            </w:r>
          </w:p>
        </w:tc>
      </w:tr>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41" w:name="100019"/>
            <w:bookmarkEnd w:id="41"/>
            <w:r w:rsidRPr="005B416A">
              <w:rPr>
                <w:rFonts w:ascii="Times New Roman" w:eastAsia="Times New Roman" w:hAnsi="Times New Roman" w:cs="Times New Roman"/>
                <w:szCs w:val="24"/>
                <w:lang w:eastAsia="ru-RU"/>
              </w:rPr>
              <w:t>Стадионы</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42" w:name="100020"/>
            <w:bookmarkEnd w:id="42"/>
            <w:r w:rsidRPr="005B416A">
              <w:rPr>
                <w:rFonts w:ascii="Times New Roman" w:eastAsia="Times New Roman" w:hAnsi="Times New Roman" w:cs="Times New Roman"/>
                <w:szCs w:val="24"/>
                <w:lang w:eastAsia="ru-RU"/>
              </w:rPr>
              <w:t>1</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43" w:name="100021"/>
            <w:bookmarkEnd w:id="43"/>
            <w:r w:rsidRPr="005B416A">
              <w:rPr>
                <w:rFonts w:ascii="Times New Roman" w:eastAsia="Times New Roman" w:hAnsi="Times New Roman" w:cs="Times New Roman"/>
                <w:szCs w:val="24"/>
                <w:lang w:eastAsia="ru-RU"/>
              </w:rPr>
              <w:t>1</w:t>
            </w:r>
          </w:p>
        </w:tc>
      </w:tr>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44" w:name="100022"/>
            <w:bookmarkEnd w:id="44"/>
            <w:r w:rsidRPr="005B416A">
              <w:rPr>
                <w:rFonts w:ascii="Times New Roman" w:eastAsia="Times New Roman" w:hAnsi="Times New Roman" w:cs="Times New Roman"/>
                <w:szCs w:val="24"/>
                <w:lang w:eastAsia="ru-RU"/>
              </w:rPr>
              <w:t>Плоскостные спортсооружения</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45" w:name="100023"/>
            <w:bookmarkEnd w:id="45"/>
            <w:r w:rsidRPr="005B416A">
              <w:rPr>
                <w:rFonts w:ascii="Times New Roman" w:eastAsia="Times New Roman" w:hAnsi="Times New Roman" w:cs="Times New Roman"/>
                <w:szCs w:val="24"/>
                <w:lang w:eastAsia="ru-RU"/>
              </w:rPr>
              <w:t>110</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46" w:name="100024"/>
            <w:bookmarkEnd w:id="46"/>
            <w:r w:rsidRPr="005B416A">
              <w:rPr>
                <w:rFonts w:ascii="Times New Roman" w:eastAsia="Times New Roman" w:hAnsi="Times New Roman" w:cs="Times New Roman"/>
                <w:szCs w:val="24"/>
                <w:lang w:eastAsia="ru-RU"/>
              </w:rPr>
              <w:t>65</w:t>
            </w:r>
          </w:p>
        </w:tc>
      </w:tr>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47" w:name="100025"/>
            <w:bookmarkEnd w:id="47"/>
            <w:r w:rsidRPr="005B416A">
              <w:rPr>
                <w:rFonts w:ascii="Times New Roman" w:eastAsia="Times New Roman" w:hAnsi="Times New Roman" w:cs="Times New Roman"/>
                <w:szCs w:val="24"/>
                <w:lang w:eastAsia="ru-RU"/>
              </w:rPr>
              <w:t>Спортивные залы</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48" w:name="100026"/>
            <w:bookmarkEnd w:id="48"/>
            <w:r w:rsidRPr="005B416A">
              <w:rPr>
                <w:rFonts w:ascii="Times New Roman" w:eastAsia="Times New Roman" w:hAnsi="Times New Roman" w:cs="Times New Roman"/>
                <w:szCs w:val="24"/>
                <w:lang w:eastAsia="ru-RU"/>
              </w:rPr>
              <w:t>59</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49" w:name="100027"/>
            <w:bookmarkEnd w:id="49"/>
            <w:r w:rsidRPr="005B416A">
              <w:rPr>
                <w:rFonts w:ascii="Times New Roman" w:eastAsia="Times New Roman" w:hAnsi="Times New Roman" w:cs="Times New Roman"/>
                <w:szCs w:val="24"/>
                <w:lang w:eastAsia="ru-RU"/>
              </w:rPr>
              <w:t>33</w:t>
            </w:r>
          </w:p>
        </w:tc>
      </w:tr>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50" w:name="100028"/>
            <w:bookmarkEnd w:id="50"/>
            <w:r w:rsidRPr="005B416A">
              <w:rPr>
                <w:rFonts w:ascii="Times New Roman" w:eastAsia="Times New Roman" w:hAnsi="Times New Roman" w:cs="Times New Roman"/>
                <w:szCs w:val="24"/>
                <w:lang w:eastAsia="ru-RU"/>
              </w:rPr>
              <w:t>Крытые плавательные бассейны</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51" w:name="100029"/>
            <w:bookmarkEnd w:id="51"/>
            <w:r w:rsidRPr="005B416A">
              <w:rPr>
                <w:rFonts w:ascii="Times New Roman" w:eastAsia="Times New Roman" w:hAnsi="Times New Roman" w:cs="Times New Roman"/>
                <w:szCs w:val="24"/>
                <w:lang w:eastAsia="ru-RU"/>
              </w:rPr>
              <w:t>5</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52" w:name="100030"/>
            <w:bookmarkEnd w:id="52"/>
            <w:r w:rsidRPr="005B416A">
              <w:rPr>
                <w:rFonts w:ascii="Times New Roman" w:eastAsia="Times New Roman" w:hAnsi="Times New Roman" w:cs="Times New Roman"/>
                <w:szCs w:val="24"/>
                <w:lang w:eastAsia="ru-RU"/>
              </w:rPr>
              <w:t>4</w:t>
            </w:r>
          </w:p>
        </w:tc>
      </w:tr>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53" w:name="100031"/>
            <w:bookmarkEnd w:id="53"/>
            <w:r w:rsidRPr="005B416A">
              <w:rPr>
                <w:rFonts w:ascii="Times New Roman" w:eastAsia="Times New Roman" w:hAnsi="Times New Roman" w:cs="Times New Roman"/>
                <w:szCs w:val="24"/>
                <w:lang w:eastAsia="ru-RU"/>
              </w:rPr>
              <w:t>Другие объекты, включая спортивные манежи, лыжные базы, ледовые катки, биатлонные комплексы, сооружения для стрелковых видов спорта и т.д.</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54" w:name="100032"/>
            <w:bookmarkEnd w:id="54"/>
            <w:r w:rsidRPr="005B416A">
              <w:rPr>
                <w:rFonts w:ascii="Times New Roman" w:eastAsia="Times New Roman" w:hAnsi="Times New Roman" w:cs="Times New Roman"/>
                <w:szCs w:val="24"/>
                <w:lang w:eastAsia="ru-RU"/>
              </w:rPr>
              <w:t>38</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55" w:name="100033"/>
            <w:bookmarkEnd w:id="55"/>
            <w:r w:rsidRPr="005B416A">
              <w:rPr>
                <w:rFonts w:ascii="Times New Roman" w:eastAsia="Times New Roman" w:hAnsi="Times New Roman" w:cs="Times New Roman"/>
                <w:szCs w:val="24"/>
                <w:lang w:eastAsia="ru-RU"/>
              </w:rPr>
              <w:t>33</w:t>
            </w:r>
          </w:p>
        </w:tc>
      </w:tr>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56" w:name="100034"/>
            <w:bookmarkEnd w:id="56"/>
            <w:r w:rsidRPr="005B416A">
              <w:rPr>
                <w:rFonts w:ascii="Times New Roman" w:eastAsia="Times New Roman" w:hAnsi="Times New Roman" w:cs="Times New Roman"/>
                <w:szCs w:val="24"/>
                <w:lang w:eastAsia="ru-RU"/>
              </w:rPr>
              <w:t>Объекты городской и рекреационной инфраструктуры, приспособленные для занятий физической культурой и спортом, в том числе универсальные спортивные игровые площадки, дистанции, велодорожки, споты (плаза начального уровня), площадки с тренажерами, сезонные катки</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57" w:name="100035"/>
            <w:bookmarkEnd w:id="57"/>
            <w:r w:rsidRPr="005B416A">
              <w:rPr>
                <w:rFonts w:ascii="Times New Roman" w:eastAsia="Times New Roman" w:hAnsi="Times New Roman" w:cs="Times New Roman"/>
                <w:szCs w:val="24"/>
                <w:lang w:eastAsia="ru-RU"/>
              </w:rPr>
              <w:t>227</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58" w:name="100036"/>
            <w:bookmarkEnd w:id="58"/>
            <w:r w:rsidRPr="005B416A">
              <w:rPr>
                <w:rFonts w:ascii="Times New Roman" w:eastAsia="Times New Roman" w:hAnsi="Times New Roman" w:cs="Times New Roman"/>
                <w:szCs w:val="24"/>
                <w:lang w:eastAsia="ru-RU"/>
              </w:rPr>
              <w:t>192</w:t>
            </w:r>
          </w:p>
        </w:tc>
      </w:tr>
    </w:tbl>
    <w:p w:rsidR="00B81CCB" w:rsidRPr="005B416A" w:rsidRDefault="00B81CCB" w:rsidP="00BE3FB7">
      <w:pPr>
        <w:pStyle w:val="pcenter"/>
        <w:spacing w:before="0" w:beforeAutospacing="0" w:after="60" w:afterAutospacing="0"/>
        <w:jc w:val="both"/>
        <w:rPr>
          <w:bCs/>
        </w:rPr>
      </w:pPr>
    </w:p>
    <w:p w:rsidR="00B81CCB" w:rsidRPr="005B416A" w:rsidRDefault="000C1987" w:rsidP="00BE3FB7">
      <w:pPr>
        <w:pStyle w:val="pcenter"/>
        <w:spacing w:before="0" w:beforeAutospacing="0" w:after="60" w:afterAutospacing="0"/>
        <w:ind w:firstLine="708"/>
        <w:jc w:val="both"/>
        <w:rPr>
          <w:sz w:val="28"/>
          <w:szCs w:val="28"/>
        </w:rPr>
      </w:pPr>
      <w:r w:rsidRPr="005B416A">
        <w:rPr>
          <w:bCs/>
          <w:sz w:val="28"/>
          <w:szCs w:val="28"/>
        </w:rPr>
        <w:t>2.5</w:t>
      </w:r>
      <w:r w:rsidR="00EE780D">
        <w:rPr>
          <w:bCs/>
          <w:sz w:val="28"/>
          <w:szCs w:val="28"/>
        </w:rPr>
        <w:t xml:space="preserve"> </w:t>
      </w:r>
      <w:r w:rsidR="0090355D" w:rsidRPr="005B416A">
        <w:rPr>
          <w:sz w:val="28"/>
          <w:szCs w:val="28"/>
        </w:rPr>
        <w:t xml:space="preserve">В соответствии с </w:t>
      </w:r>
      <w:r w:rsidR="0090355D" w:rsidRPr="005B416A">
        <w:rPr>
          <w:bCs/>
          <w:sz w:val="28"/>
          <w:szCs w:val="28"/>
        </w:rPr>
        <w:t xml:space="preserve">Приказом </w:t>
      </w:r>
      <w:proofErr w:type="spellStart"/>
      <w:r w:rsidR="0090355D" w:rsidRPr="005B416A">
        <w:rPr>
          <w:bCs/>
          <w:sz w:val="28"/>
          <w:szCs w:val="28"/>
        </w:rPr>
        <w:t>Минспорта</w:t>
      </w:r>
      <w:proofErr w:type="spellEnd"/>
      <w:r w:rsidR="0090355D" w:rsidRPr="005B416A">
        <w:rPr>
          <w:bCs/>
          <w:sz w:val="28"/>
          <w:szCs w:val="28"/>
        </w:rPr>
        <w:t xml:space="preserve"> России от 24.02.2021 N 108 </w:t>
      </w:r>
      <w:r w:rsidR="00B81CCB" w:rsidRPr="005B416A">
        <w:rPr>
          <w:bCs/>
          <w:sz w:val="28"/>
          <w:szCs w:val="28"/>
        </w:rPr>
        <w:t xml:space="preserve">Для Тимашевского городского поселения (прогнозная численность населения 53,8 тыс. человек) </w:t>
      </w:r>
      <w:r w:rsidR="00B81CCB" w:rsidRPr="005B416A">
        <w:rPr>
          <w:sz w:val="28"/>
          <w:szCs w:val="28"/>
        </w:rPr>
        <w:t>рекомендуемые для размещения на территории населенного пункта следующие:</w:t>
      </w:r>
    </w:p>
    <w:p w:rsidR="00B81CCB" w:rsidRPr="005B416A" w:rsidRDefault="00B81CCB" w:rsidP="005D7D1D">
      <w:pPr>
        <w:pStyle w:val="pcenter"/>
        <w:numPr>
          <w:ilvl w:val="0"/>
          <w:numId w:val="10"/>
        </w:numPr>
        <w:spacing w:before="0" w:beforeAutospacing="0" w:after="60" w:afterAutospacing="0"/>
        <w:ind w:left="0" w:firstLine="709"/>
        <w:jc w:val="both"/>
        <w:rPr>
          <w:bCs/>
          <w:sz w:val="28"/>
          <w:szCs w:val="28"/>
        </w:rPr>
      </w:pPr>
      <w:r w:rsidRPr="005B416A">
        <w:rPr>
          <w:sz w:val="28"/>
          <w:szCs w:val="28"/>
        </w:rPr>
        <w:lastRenderedPageBreak/>
        <w:t xml:space="preserve">Универсальные игровые спортивные площадки, </w:t>
      </w:r>
    </w:p>
    <w:p w:rsidR="00B81CCB" w:rsidRPr="005B416A" w:rsidRDefault="00B81CCB" w:rsidP="005D7D1D">
      <w:pPr>
        <w:pStyle w:val="pcenter"/>
        <w:numPr>
          <w:ilvl w:val="0"/>
          <w:numId w:val="10"/>
        </w:numPr>
        <w:spacing w:before="0" w:beforeAutospacing="0" w:after="60" w:afterAutospacing="0"/>
        <w:ind w:left="0" w:firstLine="709"/>
        <w:jc w:val="both"/>
        <w:rPr>
          <w:bCs/>
          <w:sz w:val="28"/>
          <w:szCs w:val="28"/>
        </w:rPr>
      </w:pPr>
      <w:r w:rsidRPr="005B416A">
        <w:rPr>
          <w:sz w:val="28"/>
          <w:szCs w:val="28"/>
        </w:rPr>
        <w:t>малые спортивные площадки с возможностью выполнения нормативов комплекса ГТО и (или) для занятий воздушной силовой атлетикой (</w:t>
      </w:r>
      <w:proofErr w:type="spellStart"/>
      <w:r w:rsidRPr="005B416A">
        <w:rPr>
          <w:sz w:val="28"/>
          <w:szCs w:val="28"/>
        </w:rPr>
        <w:t>воркаут</w:t>
      </w:r>
      <w:proofErr w:type="spellEnd"/>
      <w:r w:rsidRPr="005B416A">
        <w:rPr>
          <w:sz w:val="28"/>
          <w:szCs w:val="28"/>
        </w:rPr>
        <w:t xml:space="preserve">), </w:t>
      </w:r>
    </w:p>
    <w:p w:rsidR="00B81CCB" w:rsidRPr="005B416A" w:rsidRDefault="00B81CCB" w:rsidP="005D7D1D">
      <w:pPr>
        <w:pStyle w:val="pcenter"/>
        <w:numPr>
          <w:ilvl w:val="0"/>
          <w:numId w:val="10"/>
        </w:numPr>
        <w:spacing w:before="0" w:beforeAutospacing="0" w:after="60" w:afterAutospacing="0"/>
        <w:ind w:left="0" w:firstLine="709"/>
        <w:jc w:val="both"/>
        <w:rPr>
          <w:bCs/>
          <w:sz w:val="28"/>
          <w:szCs w:val="28"/>
        </w:rPr>
      </w:pPr>
      <w:r w:rsidRPr="005B416A">
        <w:rPr>
          <w:sz w:val="28"/>
          <w:szCs w:val="28"/>
        </w:rPr>
        <w:t xml:space="preserve">спортивные залы, в том числе в образовательных учреждениях, расположенных в данном населенном пункте, </w:t>
      </w:r>
    </w:p>
    <w:p w:rsidR="00B81CCB" w:rsidRPr="005B416A" w:rsidRDefault="00B81CCB" w:rsidP="005D7D1D">
      <w:pPr>
        <w:pStyle w:val="pcenter"/>
        <w:numPr>
          <w:ilvl w:val="0"/>
          <w:numId w:val="10"/>
        </w:numPr>
        <w:spacing w:before="0" w:beforeAutospacing="0" w:after="60" w:afterAutospacing="0"/>
        <w:ind w:left="0" w:firstLine="709"/>
        <w:jc w:val="both"/>
        <w:rPr>
          <w:bCs/>
          <w:sz w:val="28"/>
          <w:szCs w:val="28"/>
        </w:rPr>
      </w:pPr>
      <w:r w:rsidRPr="005B416A">
        <w:rPr>
          <w:sz w:val="28"/>
          <w:szCs w:val="28"/>
        </w:rPr>
        <w:t xml:space="preserve">стадион, крытый спортивный объект с искусственным льдом, </w:t>
      </w:r>
    </w:p>
    <w:p w:rsidR="00B81CCB" w:rsidRPr="005B416A" w:rsidRDefault="00B81CCB" w:rsidP="005D7D1D">
      <w:pPr>
        <w:pStyle w:val="pcenter"/>
        <w:numPr>
          <w:ilvl w:val="0"/>
          <w:numId w:val="10"/>
        </w:numPr>
        <w:spacing w:before="0" w:beforeAutospacing="0" w:after="60" w:afterAutospacing="0"/>
        <w:ind w:left="0" w:firstLine="709"/>
        <w:jc w:val="both"/>
        <w:rPr>
          <w:bCs/>
          <w:sz w:val="28"/>
          <w:szCs w:val="28"/>
        </w:rPr>
      </w:pPr>
      <w:r w:rsidRPr="005B416A">
        <w:rPr>
          <w:sz w:val="28"/>
          <w:szCs w:val="28"/>
        </w:rPr>
        <w:t xml:space="preserve">крытый плавательный бассейн, в том числе в виде многофункционального спортивного сооружения, включающего бассейн и универсальный игровой зал, </w:t>
      </w:r>
    </w:p>
    <w:p w:rsidR="00B81CCB" w:rsidRPr="005B416A" w:rsidRDefault="00B81CCB" w:rsidP="005D7D1D">
      <w:pPr>
        <w:pStyle w:val="pcenter"/>
        <w:numPr>
          <w:ilvl w:val="0"/>
          <w:numId w:val="10"/>
        </w:numPr>
        <w:spacing w:before="0" w:beforeAutospacing="0" w:after="60" w:afterAutospacing="0"/>
        <w:ind w:left="0" w:firstLine="709"/>
        <w:jc w:val="both"/>
        <w:rPr>
          <w:bCs/>
          <w:sz w:val="28"/>
          <w:szCs w:val="28"/>
        </w:rPr>
      </w:pPr>
      <w:r w:rsidRPr="005B416A">
        <w:rPr>
          <w:sz w:val="28"/>
          <w:szCs w:val="28"/>
        </w:rPr>
        <w:t>объекты городской и рекреационной инфраструктуры, приспособленные для занятий физической культурой и спортом.</w:t>
      </w:r>
    </w:p>
    <w:p w:rsidR="000C1987" w:rsidRPr="005B416A" w:rsidRDefault="000C1987" w:rsidP="00BE3FB7">
      <w:pPr>
        <w:pStyle w:val="a4"/>
        <w:spacing w:after="60" w:line="240" w:lineRule="auto"/>
        <w:ind w:firstLine="567"/>
        <w:jc w:val="both"/>
        <w:rPr>
          <w:rFonts w:ascii="Times New Roman" w:hAnsi="Times New Roman" w:cs="Times New Roman"/>
          <w:b/>
          <w:bCs/>
          <w:sz w:val="28"/>
          <w:szCs w:val="28"/>
        </w:rPr>
      </w:pPr>
    </w:p>
    <w:p w:rsidR="00181A43" w:rsidRPr="005B416A" w:rsidRDefault="0090355D" w:rsidP="00181A43">
      <w:pPr>
        <w:pStyle w:val="a4"/>
        <w:spacing w:after="60" w:line="240" w:lineRule="auto"/>
        <w:ind w:firstLine="567"/>
        <w:jc w:val="both"/>
        <w:rPr>
          <w:rFonts w:ascii="Times New Roman" w:eastAsia="Times New Roman" w:hAnsi="Times New Roman" w:cs="Times New Roman"/>
          <w:bCs/>
          <w:sz w:val="28"/>
          <w:szCs w:val="28"/>
          <w:lang w:eastAsia="ru-RU"/>
        </w:rPr>
      </w:pPr>
      <w:r w:rsidRPr="005B416A">
        <w:rPr>
          <w:rFonts w:ascii="Times New Roman" w:eastAsia="Times New Roman" w:hAnsi="Times New Roman" w:cs="Times New Roman"/>
          <w:bCs/>
          <w:sz w:val="28"/>
          <w:szCs w:val="28"/>
          <w:lang w:eastAsia="ru-RU"/>
        </w:rPr>
        <w:t xml:space="preserve">В соответствие с Методическими рекомендациям о применении нормативов и норм при определении потребности субъектов Российской Федерации в объектах физической культуры и спорта, утвержденных Приказом </w:t>
      </w:r>
      <w:proofErr w:type="spellStart"/>
      <w:r w:rsidRPr="005B416A">
        <w:rPr>
          <w:rFonts w:ascii="Times New Roman" w:eastAsia="Times New Roman" w:hAnsi="Times New Roman" w:cs="Times New Roman"/>
          <w:bCs/>
          <w:sz w:val="28"/>
          <w:szCs w:val="28"/>
          <w:lang w:eastAsia="ru-RU"/>
        </w:rPr>
        <w:t>Минспорта</w:t>
      </w:r>
      <w:proofErr w:type="spellEnd"/>
      <w:r w:rsidRPr="005B416A">
        <w:rPr>
          <w:rFonts w:ascii="Times New Roman" w:eastAsia="Times New Roman" w:hAnsi="Times New Roman" w:cs="Times New Roman"/>
          <w:bCs/>
          <w:sz w:val="28"/>
          <w:szCs w:val="28"/>
          <w:lang w:eastAsia="ru-RU"/>
        </w:rPr>
        <w:t xml:space="preserve"> России от 21.03.2018 N 244 (ред. от 14.04.2020)</w:t>
      </w:r>
      <w:r w:rsidR="00181A43" w:rsidRPr="005B416A">
        <w:rPr>
          <w:rFonts w:ascii="Times New Roman" w:eastAsia="Times New Roman" w:hAnsi="Times New Roman" w:cs="Times New Roman"/>
          <w:bCs/>
          <w:sz w:val="28"/>
          <w:szCs w:val="28"/>
          <w:lang w:eastAsia="ru-RU"/>
        </w:rPr>
        <w:t>:</w:t>
      </w:r>
    </w:p>
    <w:p w:rsidR="0090355D" w:rsidRPr="005B416A" w:rsidRDefault="0090355D" w:rsidP="00181A43">
      <w:pPr>
        <w:pStyle w:val="a4"/>
        <w:spacing w:after="60" w:line="240" w:lineRule="auto"/>
        <w:ind w:firstLine="567"/>
        <w:jc w:val="both"/>
        <w:rPr>
          <w:rFonts w:ascii="Times New Roman" w:eastAsia="Times New Roman" w:hAnsi="Times New Roman" w:cs="Times New Roman"/>
          <w:bCs/>
          <w:sz w:val="28"/>
          <w:szCs w:val="28"/>
          <w:lang w:eastAsia="ru-RU"/>
        </w:rPr>
      </w:pPr>
    </w:p>
    <w:p w:rsidR="0090355D" w:rsidRPr="005B416A" w:rsidRDefault="00181A43" w:rsidP="00181A43">
      <w:pPr>
        <w:pStyle w:val="a4"/>
        <w:spacing w:after="60" w:line="240" w:lineRule="auto"/>
        <w:ind w:firstLine="567"/>
        <w:jc w:val="both"/>
        <w:rPr>
          <w:rFonts w:ascii="Times New Roman" w:eastAsia="Times New Roman" w:hAnsi="Times New Roman" w:cs="Times New Roman"/>
          <w:bCs/>
          <w:sz w:val="28"/>
          <w:szCs w:val="28"/>
          <w:lang w:eastAsia="ru-RU"/>
        </w:rPr>
      </w:pPr>
      <w:r w:rsidRPr="005B416A">
        <w:rPr>
          <w:rFonts w:ascii="Times New Roman" w:eastAsia="Times New Roman" w:hAnsi="Times New Roman" w:cs="Times New Roman"/>
          <w:bCs/>
          <w:sz w:val="28"/>
          <w:szCs w:val="28"/>
          <w:lang w:eastAsia="ru-RU"/>
        </w:rPr>
        <w:t xml:space="preserve">2.6 </w:t>
      </w:r>
      <w:r w:rsidR="0090355D" w:rsidRPr="005B416A">
        <w:rPr>
          <w:rFonts w:ascii="Times New Roman" w:eastAsia="Times New Roman" w:hAnsi="Times New Roman" w:cs="Times New Roman"/>
          <w:bCs/>
          <w:sz w:val="28"/>
          <w:szCs w:val="28"/>
          <w:lang w:eastAsia="ru-RU"/>
        </w:rPr>
        <w:t>Потребность субъектов Российской Федерации в объектах спорта определяется исходя из уровня обеспеченности объектами спорта, который к 2030 году рекомендуется достичь в размере 100%.</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2.7 При принятии решений по оптимальному размещению на территории субъектов Российской Федерации объектов спорта рекомендуется учитывать:</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а) критерии минимально допустимого уровня обеспеченности объектами спорта и максимально допустимого уровня территориальной доступности объектов спорта для населения;</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б) критерии доступности услуг по физической культуре и спорту, оказываемых населению;</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существующую обеспеченность населения объектами спорта;</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г) существующий уровень доступности для населения услуг по физической культуре и спорту;</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д) специфику территории (численность населения, плотность населения, демографический состав, природно-климатические, географические условия, состояние дорожной и транспортной инфраструктуры, социально-экономические особенности развития);</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е) тенденции изменения на территории численности населения, относящего к различным категориям потребителей услуг по физической культуре и спорту, оказываемых населению;</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ж) приоритеты пространственного развития в части изменения функционального назначения территорий, размещения новых и реконструкции существующих жилых и общественных территорий;</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lastRenderedPageBreak/>
        <w:t xml:space="preserve">з) возможности сокращения или </w:t>
      </w:r>
      <w:proofErr w:type="spellStart"/>
      <w:r w:rsidRPr="005B416A">
        <w:rPr>
          <w:rFonts w:ascii="Times New Roman" w:hAnsi="Times New Roman" w:cs="Times New Roman"/>
          <w:sz w:val="28"/>
          <w:szCs w:val="28"/>
        </w:rPr>
        <w:t>неувеличения</w:t>
      </w:r>
      <w:proofErr w:type="spellEnd"/>
      <w:r w:rsidRPr="005B416A">
        <w:rPr>
          <w:rFonts w:ascii="Times New Roman" w:hAnsi="Times New Roman" w:cs="Times New Roman"/>
          <w:sz w:val="28"/>
          <w:szCs w:val="28"/>
        </w:rPr>
        <w:t xml:space="preserve"> объемов расходных обязательств бюджетов бюджетной системы Российской Федерации.</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2.8 Критерии минимально допустимого уровня обеспеченности объектами спорта и максимально допустимого уровня территориальной доступности объектов спорта.</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Обеспеченность объектами спорта в Российской Федерации, определяется исходя из Единовременной пропускной способности объекта спорта (далее - ЕПС).</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Если единовременная пропускная способность объекта спорта не указана в проектной документации на объект спорта, рекомендуется принимать ее равной планово-расчетному показателю количества занимающихся физической культурой и спортом, используемые при расчете единовременной пропускной способности объектов спорта по виду спорта, для которого создан объект спорта, согласно </w:t>
      </w:r>
      <w:hyperlink r:id="rId133" w:history="1">
        <w:r w:rsidRPr="005B416A">
          <w:rPr>
            <w:rFonts w:ascii="Times New Roman" w:hAnsi="Times New Roman" w:cs="Times New Roman"/>
            <w:sz w:val="28"/>
            <w:szCs w:val="28"/>
          </w:rPr>
          <w:t>приложению</w:t>
        </w:r>
      </w:hyperlink>
      <w:r w:rsidRPr="005B416A">
        <w:rPr>
          <w:rFonts w:ascii="Times New Roman" w:hAnsi="Times New Roman" w:cs="Times New Roman"/>
          <w:sz w:val="28"/>
          <w:szCs w:val="28"/>
        </w:rPr>
        <w:t xml:space="preserve"> к настоящим методическим рекомендациям.</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случае возможности проведения на объекте спорта занятий по нескольким видам спорта, единовременную пропускную способность объекта спорта рекомендуется рассчитывать по формуле:</w:t>
      </w:r>
    </w:p>
    <w:p w:rsidR="00181A43" w:rsidRPr="005B416A" w:rsidRDefault="00181A43" w:rsidP="003C0021">
      <w:pPr>
        <w:autoSpaceDE w:val="0"/>
        <w:autoSpaceDN w:val="0"/>
        <w:adjustRightInd w:val="0"/>
        <w:spacing w:after="60" w:line="240" w:lineRule="auto"/>
        <w:ind w:firstLine="540"/>
        <w:jc w:val="both"/>
        <w:rPr>
          <w:rFonts w:ascii="Times New Roman" w:hAnsi="Times New Roman" w:cs="Times New Roman"/>
          <w:sz w:val="28"/>
          <w:szCs w:val="28"/>
        </w:rPr>
      </w:pPr>
    </w:p>
    <w:p w:rsidR="00181A43" w:rsidRPr="005B416A" w:rsidRDefault="00181A43" w:rsidP="00181A43">
      <w:pPr>
        <w:autoSpaceDE w:val="0"/>
        <w:autoSpaceDN w:val="0"/>
        <w:adjustRightInd w:val="0"/>
        <w:spacing w:after="60" w:line="240" w:lineRule="auto"/>
        <w:jc w:val="center"/>
        <w:rPr>
          <w:rFonts w:ascii="Times New Roman" w:hAnsi="Times New Roman" w:cs="Times New Roman"/>
          <w:sz w:val="28"/>
          <w:szCs w:val="28"/>
        </w:rPr>
      </w:pPr>
      <w:r w:rsidRPr="005B416A">
        <w:rPr>
          <w:rFonts w:ascii="Times New Roman" w:hAnsi="Times New Roman" w:cs="Times New Roman"/>
          <w:sz w:val="28"/>
          <w:szCs w:val="28"/>
        </w:rPr>
        <w:t>ЕПС = (а + б + ...) / к,</w:t>
      </w:r>
    </w:p>
    <w:p w:rsidR="00181A43" w:rsidRPr="005B416A" w:rsidRDefault="00181A43" w:rsidP="00181A43">
      <w:pPr>
        <w:autoSpaceDE w:val="0"/>
        <w:autoSpaceDN w:val="0"/>
        <w:adjustRightInd w:val="0"/>
        <w:spacing w:after="60" w:line="240" w:lineRule="auto"/>
        <w:jc w:val="center"/>
        <w:rPr>
          <w:rFonts w:ascii="Times New Roman" w:hAnsi="Times New Roman" w:cs="Times New Roman"/>
          <w:sz w:val="28"/>
          <w:szCs w:val="28"/>
        </w:rPr>
      </w:pP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где:</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а, б, ... - планово-расчетные показатели количества занимающихся по возможным на объекте спорта видам спорта;</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к - количество видов спорта, по которым возможно проводить занятия на объекте спорта.</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случае возможности проведения на объекте спорта одновременных занятий по нескольким видам спорта, единовременную пропускную способность объекта спорта рекомендуется рассчитывать как сумму единовременных пропускных способностей спортивных помещений по каждому виду спорта.</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 определении нормативной потребности субъектов Российской Федерации в объектах физической культуры и спорта, кроме городов федерального значения, рекомендуется использовать усредненный норматив ЕПС (</w:t>
      </w:r>
      <w:proofErr w:type="spellStart"/>
      <w:r w:rsidRPr="005B416A">
        <w:rPr>
          <w:rFonts w:ascii="Times New Roman" w:hAnsi="Times New Roman" w:cs="Times New Roman"/>
          <w:sz w:val="28"/>
          <w:szCs w:val="28"/>
        </w:rPr>
        <w:t>ЕПСнорм</w:t>
      </w:r>
      <w:proofErr w:type="spellEnd"/>
      <w:r w:rsidRPr="005B416A">
        <w:rPr>
          <w:rFonts w:ascii="Times New Roman" w:hAnsi="Times New Roman" w:cs="Times New Roman"/>
          <w:sz w:val="28"/>
          <w:szCs w:val="28"/>
        </w:rPr>
        <w:t>) - 122 человека на 1000 населения. Для городов федерального значения, учитывая плотность проживающего населения, при определении нормативной потребности в объектах физической культуры и спорта рекомендуется использовать усредненный норматив ЕПС (</w:t>
      </w:r>
      <w:proofErr w:type="spellStart"/>
      <w:r w:rsidRPr="005B416A">
        <w:rPr>
          <w:rFonts w:ascii="Times New Roman" w:hAnsi="Times New Roman" w:cs="Times New Roman"/>
          <w:sz w:val="28"/>
          <w:szCs w:val="28"/>
        </w:rPr>
        <w:t>ЕПСнорм</w:t>
      </w:r>
      <w:proofErr w:type="spellEnd"/>
      <w:r w:rsidRPr="005B416A">
        <w:rPr>
          <w:rFonts w:ascii="Times New Roman" w:hAnsi="Times New Roman" w:cs="Times New Roman"/>
          <w:sz w:val="28"/>
          <w:szCs w:val="28"/>
        </w:rPr>
        <w:t>) - 72 человека на 1000 населения.</w:t>
      </w:r>
    </w:p>
    <w:p w:rsidR="00181A43" w:rsidRPr="005B416A" w:rsidRDefault="00181A43" w:rsidP="00181A43">
      <w:pPr>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 xml:space="preserve">(в ред. </w:t>
      </w:r>
      <w:hyperlink r:id="rId134" w:history="1">
        <w:r w:rsidRPr="005B416A">
          <w:rPr>
            <w:rFonts w:ascii="Times New Roman" w:hAnsi="Times New Roman" w:cs="Times New Roman"/>
            <w:sz w:val="28"/>
            <w:szCs w:val="28"/>
          </w:rPr>
          <w:t>Приказа</w:t>
        </w:r>
      </w:hyperlink>
      <w:r w:rsidR="00BF1243">
        <w:rPr>
          <w:rFonts w:ascii="Times New Roman" w:hAnsi="Times New Roman" w:cs="Times New Roman"/>
          <w:sz w:val="28"/>
          <w:szCs w:val="28"/>
        </w:rPr>
        <w:t xml:space="preserve"> </w:t>
      </w:r>
      <w:proofErr w:type="spellStart"/>
      <w:r w:rsidRPr="005B416A">
        <w:rPr>
          <w:rFonts w:ascii="Times New Roman" w:hAnsi="Times New Roman" w:cs="Times New Roman"/>
          <w:sz w:val="28"/>
          <w:szCs w:val="28"/>
        </w:rPr>
        <w:t>Минспорта</w:t>
      </w:r>
      <w:proofErr w:type="spellEnd"/>
      <w:r w:rsidRPr="005B416A">
        <w:rPr>
          <w:rFonts w:ascii="Times New Roman" w:hAnsi="Times New Roman" w:cs="Times New Roman"/>
          <w:sz w:val="28"/>
          <w:szCs w:val="28"/>
        </w:rPr>
        <w:t xml:space="preserve"> России от 31.10.2018 N 919)</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proofErr w:type="spellStart"/>
      <w:r w:rsidRPr="005B416A">
        <w:rPr>
          <w:rFonts w:ascii="Times New Roman" w:hAnsi="Times New Roman" w:cs="Times New Roman"/>
          <w:sz w:val="28"/>
          <w:szCs w:val="28"/>
        </w:rPr>
        <w:t>ЕПСнорм</w:t>
      </w:r>
      <w:proofErr w:type="spellEnd"/>
      <w:r w:rsidRPr="005B416A">
        <w:rPr>
          <w:rFonts w:ascii="Times New Roman" w:hAnsi="Times New Roman" w:cs="Times New Roman"/>
          <w:sz w:val="28"/>
          <w:szCs w:val="28"/>
        </w:rPr>
        <w:t xml:space="preserve"> рассчитан исходя из необходимости решения первоочередной задачи - привлечение к 2030 году к систематическим (3 часа в неделю) </w:t>
      </w:r>
      <w:r w:rsidRPr="005B416A">
        <w:rPr>
          <w:rFonts w:ascii="Times New Roman" w:hAnsi="Times New Roman" w:cs="Times New Roman"/>
          <w:sz w:val="28"/>
          <w:szCs w:val="28"/>
        </w:rPr>
        <w:lastRenderedPageBreak/>
        <w:t>занятиям физической культурой и спортом всего трудоспособного населения (в возрасте до 79 лет) и детей (в возрасте с 3 лет).</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Определяя процентное соотношение величины пропускной способности существующих спортивных сооружений к величине необходимой пропускной способности, рекомендуется рассчитывать уровень обеспеченности населения региона спортивными сооружениями.</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Решения о видах создаваемых спортивных объектов органы исполнительной власти субъектов Российской Федерации (муниципальные образования) принимают самостоятельно, исходя из предпочтений местного населения, имеющихся финансовых ресурсов, включая внебюджетные источники финансирования, наличия предложений от субъектов предпринимательской деятельности в рамках государственно-частного партнерства.</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В целях оптимизации бюджетных расходов на создание спортивной инфраструктуры для физической подготовки, при решении вопроса о создании новых объектов спорта рекомендуется руководствоваться </w:t>
      </w:r>
      <w:hyperlink r:id="rId135" w:history="1">
        <w:r w:rsidRPr="005B416A">
          <w:rPr>
            <w:rFonts w:ascii="Times New Roman" w:hAnsi="Times New Roman" w:cs="Times New Roman"/>
            <w:sz w:val="28"/>
            <w:szCs w:val="28"/>
          </w:rPr>
          <w:t>Сводами Правил 42.13330.2011</w:t>
        </w:r>
      </w:hyperlink>
      <w:r w:rsidRPr="005B416A">
        <w:rPr>
          <w:rFonts w:ascii="Times New Roman" w:hAnsi="Times New Roman" w:cs="Times New Roman"/>
          <w:sz w:val="28"/>
          <w:szCs w:val="28"/>
        </w:rPr>
        <w:t xml:space="preserve"> "Градостроительство. Планировка и застройка городских и сельских поселений. Актуализированная редакция СНиП 2.07.01-89*".</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Решение о создании объектов спорта иных видов, не указанных в </w:t>
      </w:r>
      <w:hyperlink r:id="rId136" w:history="1">
        <w:r w:rsidRPr="005B416A">
          <w:rPr>
            <w:rFonts w:ascii="Times New Roman" w:hAnsi="Times New Roman" w:cs="Times New Roman"/>
            <w:sz w:val="28"/>
            <w:szCs w:val="28"/>
          </w:rPr>
          <w:t>СП 42.13330.2011</w:t>
        </w:r>
      </w:hyperlink>
      <w:r w:rsidRPr="005B416A">
        <w:rPr>
          <w:rFonts w:ascii="Times New Roman" w:hAnsi="Times New Roman" w:cs="Times New Roman"/>
          <w:sz w:val="28"/>
          <w:szCs w:val="28"/>
        </w:rPr>
        <w:t>, или в ином количестве принимается субъектом Российской Федерации, муниципальным образованием или заказчиком строительства объекта спорта самостоятельно в зависимости от выявленных потребностей населения и от наличия источников финансового обеспечения принимаемых расходных обязательств.</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2.9 Критериями доступности услуг по физической культуре и спорту, оказываемых населению, могут являться:</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наличие необходимого количества квалифицированных тренеров и тренеров-преподавателей физкультурно-спортивных организаций, работающих по специальности и осуществляющих физкультурно-оздоровительную и спортивную работу с различными категориями и группами населения в рамках гарантированного (законодательно установленного) объема оказываемых гражданам государственных услуг с учетом потребности в государственных услугах в сфере физической культуры и спорта;</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полнота, актуальность и достоверность информации о порядке предоставления услуг физкультурно-спортивными организациями в средствах массовой информации;</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наличие в физкультурно-спортивных организациях условий предоставления услуг инвалидам и другим лицам с учетом имеющихся у них стойких ограничений жизнедеятельности;</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lastRenderedPageBreak/>
        <w:t>- возможность получения гражданами услуг физкультурно-спортивных организаций с учетом уровня их доходов и с учетом установления льгот для отдельных категорий граждан.</w:t>
      </w:r>
    </w:p>
    <w:p w:rsidR="003C0021" w:rsidRPr="005B416A" w:rsidRDefault="003C0021" w:rsidP="003C0021">
      <w:pPr>
        <w:pStyle w:val="pcenter"/>
        <w:spacing w:before="0" w:beforeAutospacing="0" w:after="60" w:afterAutospacing="0"/>
        <w:jc w:val="right"/>
        <w:rPr>
          <w:bCs/>
          <w:szCs w:val="28"/>
        </w:rPr>
      </w:pPr>
      <w:r w:rsidRPr="005B416A">
        <w:rPr>
          <w:bCs/>
          <w:szCs w:val="28"/>
        </w:rPr>
        <w:t>Таблица 3.3.2</w:t>
      </w:r>
    </w:p>
    <w:p w:rsidR="00181A43" w:rsidRPr="005B416A" w:rsidRDefault="00181A43" w:rsidP="00181A43">
      <w:pPr>
        <w:pStyle w:val="ConsPlusTitle"/>
        <w:jc w:val="center"/>
        <w:rPr>
          <w:rFonts w:ascii="Times New Roman" w:hAnsi="Times New Roman" w:cs="Times New Roman"/>
        </w:rPr>
      </w:pPr>
      <w:r w:rsidRPr="005B416A">
        <w:rPr>
          <w:rFonts w:ascii="Times New Roman" w:hAnsi="Times New Roman" w:cs="Times New Roman"/>
        </w:rPr>
        <w:t>ПЛАНОВО-РАСЧЕТНЫЕ ПОКАЗАТЕЛИ</w:t>
      </w:r>
    </w:p>
    <w:p w:rsidR="00181A43" w:rsidRPr="005B416A" w:rsidRDefault="00181A43" w:rsidP="00181A43">
      <w:pPr>
        <w:pStyle w:val="ConsPlusTitle"/>
        <w:jc w:val="center"/>
        <w:rPr>
          <w:rFonts w:ascii="Times New Roman" w:hAnsi="Times New Roman" w:cs="Times New Roman"/>
        </w:rPr>
      </w:pPr>
      <w:r w:rsidRPr="005B416A">
        <w:rPr>
          <w:rFonts w:ascii="Times New Roman" w:hAnsi="Times New Roman" w:cs="Times New Roman"/>
        </w:rPr>
        <w:t>КОЛИЧЕСТВА ЗАНИМАЮЩИХСЯ ФИЗИЧЕСКОЙ КУЛЬТУРОЙ И СПОРТОМ,</w:t>
      </w:r>
    </w:p>
    <w:p w:rsidR="00181A43" w:rsidRPr="005B416A" w:rsidRDefault="00181A43" w:rsidP="00181A43">
      <w:pPr>
        <w:pStyle w:val="ConsPlusTitle"/>
        <w:jc w:val="center"/>
        <w:rPr>
          <w:rFonts w:ascii="Times New Roman" w:hAnsi="Times New Roman" w:cs="Times New Roman"/>
        </w:rPr>
      </w:pPr>
      <w:r w:rsidRPr="005B416A">
        <w:rPr>
          <w:rFonts w:ascii="Times New Roman" w:hAnsi="Times New Roman" w:cs="Times New Roman"/>
        </w:rPr>
        <w:t>ИСПОЛЬЗУЕМЫЕ ПРИ РАСЧЕТЕ ЕДИНОВРЕМЕННОЙ ПРОПУСКНОЙ</w:t>
      </w:r>
    </w:p>
    <w:p w:rsidR="00181A43" w:rsidRPr="005B416A" w:rsidRDefault="00181A43" w:rsidP="00181A43">
      <w:pPr>
        <w:pStyle w:val="ConsPlusTitle"/>
        <w:jc w:val="center"/>
        <w:rPr>
          <w:rFonts w:ascii="Times New Roman" w:hAnsi="Times New Roman" w:cs="Times New Roman"/>
        </w:rPr>
      </w:pPr>
      <w:r w:rsidRPr="005B416A">
        <w:rPr>
          <w:rFonts w:ascii="Times New Roman" w:hAnsi="Times New Roman" w:cs="Times New Roman"/>
        </w:rPr>
        <w:t>СПОСОБНОСТИ ОБЪЕКТОВ СПОРТА</w:t>
      </w:r>
    </w:p>
    <w:p w:rsidR="00181A43" w:rsidRPr="005B416A" w:rsidRDefault="00181A43" w:rsidP="00181A43">
      <w:pPr>
        <w:pStyle w:val="ConsPlusNormal"/>
        <w:jc w:val="both"/>
      </w:pPr>
    </w:p>
    <w:tbl>
      <w:tblPr>
        <w:tblW w:w="9356" w:type="dxa"/>
        <w:tblInd w:w="62" w:type="dxa"/>
        <w:tblLayout w:type="fixed"/>
        <w:tblCellMar>
          <w:top w:w="85" w:type="dxa"/>
          <w:left w:w="62" w:type="dxa"/>
          <w:bottom w:w="85" w:type="dxa"/>
          <w:right w:w="62" w:type="dxa"/>
        </w:tblCellMar>
        <w:tblLook w:val="0000" w:firstRow="0" w:lastRow="0" w:firstColumn="0" w:lastColumn="0" w:noHBand="0" w:noVBand="0"/>
      </w:tblPr>
      <w:tblGrid>
        <w:gridCol w:w="567"/>
        <w:gridCol w:w="5216"/>
        <w:gridCol w:w="1872"/>
        <w:gridCol w:w="1701"/>
      </w:tblGrid>
      <w:tr w:rsidR="005B416A" w:rsidRPr="005B416A" w:rsidTr="00181A43">
        <w:trPr>
          <w:tblHeader/>
        </w:trPr>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5B416A" w:rsidRDefault="00181A43" w:rsidP="0096061C">
            <w:pPr>
              <w:pStyle w:val="ConsPlusNormal"/>
              <w:jc w:val="center"/>
            </w:pPr>
            <w:r w:rsidRPr="005B416A">
              <w:t>N п/п</w:t>
            </w:r>
          </w:p>
        </w:tc>
        <w:tc>
          <w:tcPr>
            <w:tcW w:w="52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5B416A" w:rsidRDefault="00181A43" w:rsidP="0096061C">
            <w:pPr>
              <w:pStyle w:val="ConsPlusNormal"/>
              <w:jc w:val="center"/>
            </w:pPr>
            <w:r w:rsidRPr="005B416A">
              <w:t>Наименование спортивных сооружений</w:t>
            </w:r>
          </w:p>
        </w:tc>
        <w:tc>
          <w:tcPr>
            <w:tcW w:w="187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5B416A" w:rsidRDefault="00181A43" w:rsidP="0096061C">
            <w:pPr>
              <w:pStyle w:val="ConsPlusNormal"/>
              <w:jc w:val="center"/>
            </w:pPr>
            <w:r w:rsidRPr="005B416A">
              <w:t>Кол-во занимающихся (макс.)</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5B416A" w:rsidRDefault="00181A43" w:rsidP="0096061C">
            <w:pPr>
              <w:pStyle w:val="ConsPlusNormal"/>
              <w:jc w:val="center"/>
            </w:pPr>
            <w:r w:rsidRPr="005B416A">
              <w:t>Норма кв. м. на одного чел. (мин.)</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I.</w:t>
            </w: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СТАДИОНЫ С ТРИБУНАМИ НА 1500 МЕСТ И БОЛЕЕ, ПЛОСКОСТНЫЕ СПОРТИВНЫЕ СООРУЖЕНИЯ</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1.</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Спортивные ядра для занятий легкой атлетикой: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Отдельная прямая беговая дорожка (на 1 дорожку длиной 60 - 100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Круговые беговые дорожки (в расчете на 1 дорожку)</w:t>
            </w:r>
          </w:p>
          <w:p w:rsidR="00181A43" w:rsidRPr="005B416A" w:rsidRDefault="00181A43" w:rsidP="0096061C">
            <w:pPr>
              <w:pStyle w:val="ConsPlusNormal"/>
            </w:pPr>
            <w:r w:rsidRPr="005B416A">
              <w:t>- длина дорожки 200 м</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3</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длина дорожки 333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длина дорожки 400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Места для прыжков (в расчете на 1 сектор)</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Места для толкания ядра, метания молота, диска, копья (в расчете на 1 сектор)</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2.</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Конькобежные дорожки</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Размер круговых дорожек:</w:t>
            </w:r>
          </w:p>
          <w:p w:rsidR="00181A43" w:rsidRPr="005B416A" w:rsidRDefault="00181A43" w:rsidP="0096061C">
            <w:pPr>
              <w:pStyle w:val="ConsPlusNormal"/>
            </w:pPr>
            <w:r w:rsidRPr="005B416A">
              <w:t>- 400 x 13 м</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80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- 333 x 13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3.</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Спортивные площадки для:</w:t>
            </w:r>
          </w:p>
          <w:p w:rsidR="00181A43" w:rsidRPr="005B416A" w:rsidRDefault="00181A43" w:rsidP="0096061C">
            <w:pPr>
              <w:pStyle w:val="ConsPlusNormal"/>
            </w:pPr>
            <w:r w:rsidRPr="005B416A">
              <w:t>(в расчете на 1 площадку)</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Бадминтона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Баскетбола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Волейбола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Городошного спорта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Гандбола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22</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Тенниса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Тенниса настольного (1 стол)</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4</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Хоккея с шайбой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Фигурного катания</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массовое катание</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15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одиночное</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парное</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4.</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Поля для игры в:</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Регби</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Футбол</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Хоккей на траве</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Хоккей с мячом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val="restart"/>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5.</w:t>
            </w:r>
          </w:p>
        </w:tc>
        <w:tc>
          <w:tcPr>
            <w:tcW w:w="5216" w:type="dxa"/>
            <w:tcBorders>
              <w:top w:val="single" w:sz="4" w:space="0" w:color="auto"/>
              <w:left w:val="single" w:sz="4" w:space="0" w:color="auto"/>
              <w:right w:val="single" w:sz="4" w:space="0" w:color="auto"/>
            </w:tcBorders>
          </w:tcPr>
          <w:p w:rsidR="00181A43" w:rsidRPr="005B416A" w:rsidRDefault="00181A43" w:rsidP="0096061C">
            <w:pPr>
              <w:pStyle w:val="ConsPlusNormal"/>
            </w:pPr>
            <w:r w:rsidRPr="005B416A">
              <w:t>Площадка для физкультурно-оздоровительных занятий для:</w:t>
            </w:r>
          </w:p>
        </w:tc>
        <w:tc>
          <w:tcPr>
            <w:tcW w:w="1872" w:type="dxa"/>
            <w:tcBorders>
              <w:top w:val="single" w:sz="4" w:space="0" w:color="auto"/>
              <w:left w:val="single" w:sz="4" w:space="0" w:color="auto"/>
              <w:right w:val="single" w:sz="4" w:space="0" w:color="auto"/>
            </w:tcBorders>
          </w:tcPr>
          <w:p w:rsidR="00181A43" w:rsidRPr="005B416A" w:rsidRDefault="00181A43" w:rsidP="0096061C">
            <w:pPr>
              <w:pStyle w:val="ConsPlusNormal"/>
              <w:jc w:val="center"/>
            </w:pPr>
            <w:r w:rsidRPr="005B416A">
              <w:t>-</w:t>
            </w: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детей 6 - 10 лет</w:t>
            </w:r>
          </w:p>
        </w:tc>
        <w:tc>
          <w:tcPr>
            <w:tcW w:w="1872" w:type="dxa"/>
            <w:tcBorders>
              <w:left w:val="single" w:sz="4" w:space="0" w:color="auto"/>
              <w:right w:val="single" w:sz="4" w:space="0" w:color="auto"/>
            </w:tcBorders>
          </w:tcPr>
          <w:p w:rsidR="00181A43" w:rsidRPr="005B416A" w:rsidRDefault="00181A43" w:rsidP="0096061C">
            <w:pPr>
              <w:pStyle w:val="ConsPlusNormal"/>
            </w:pPr>
          </w:p>
        </w:tc>
        <w:tc>
          <w:tcPr>
            <w:tcW w:w="1701" w:type="dxa"/>
            <w:tcBorders>
              <w:left w:val="single" w:sz="4" w:space="0" w:color="auto"/>
              <w:right w:val="single" w:sz="4" w:space="0" w:color="auto"/>
            </w:tcBorders>
          </w:tcPr>
          <w:p w:rsidR="00181A43" w:rsidRPr="005B416A" w:rsidRDefault="00181A43" w:rsidP="0096061C">
            <w:pPr>
              <w:pStyle w:val="ConsPlusNormal"/>
              <w:jc w:val="center"/>
            </w:pPr>
            <w:r w:rsidRPr="005B416A">
              <w:t>3 кв. м.</w:t>
            </w: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детей 11 - 14 лет</w:t>
            </w:r>
          </w:p>
        </w:tc>
        <w:tc>
          <w:tcPr>
            <w:tcW w:w="1872" w:type="dxa"/>
            <w:tcBorders>
              <w:left w:val="single" w:sz="4" w:space="0" w:color="auto"/>
              <w:right w:val="single" w:sz="4" w:space="0" w:color="auto"/>
            </w:tcBorders>
          </w:tcPr>
          <w:p w:rsidR="00181A43" w:rsidRPr="005B416A" w:rsidRDefault="00181A43" w:rsidP="0096061C">
            <w:pPr>
              <w:pStyle w:val="ConsPlusNormal"/>
            </w:pPr>
          </w:p>
        </w:tc>
        <w:tc>
          <w:tcPr>
            <w:tcW w:w="1701" w:type="dxa"/>
            <w:tcBorders>
              <w:left w:val="single" w:sz="4" w:space="0" w:color="auto"/>
              <w:right w:val="single" w:sz="4" w:space="0" w:color="auto"/>
            </w:tcBorders>
          </w:tcPr>
          <w:p w:rsidR="00181A43" w:rsidRPr="005B416A" w:rsidRDefault="00181A43" w:rsidP="0096061C">
            <w:pPr>
              <w:pStyle w:val="ConsPlusNormal"/>
              <w:jc w:val="center"/>
            </w:pPr>
            <w:r w:rsidRPr="005B416A">
              <w:t>5 кв. м</w:t>
            </w: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 юношей и взрослых</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10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6.</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Комплексная площадка для подвижных игр</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7.</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Полоса для преодоления препятствий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 чел на 10 м длины</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8.</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Сооружения для конного спорта: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Площадка для выездки</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Конкурное поле</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Скаковой круг (</w:t>
            </w:r>
            <w:proofErr w:type="spellStart"/>
            <w:r w:rsidRPr="005B416A">
              <w:t>стипл-чез</w:t>
            </w:r>
            <w:proofErr w:type="spellEnd"/>
            <w:r w:rsidRPr="005B416A">
              <w:t>)</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II.</w:t>
            </w: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СПОРТИВНЫЕ ЗАЛЫ</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Для занятий:</w:t>
            </w:r>
          </w:p>
          <w:p w:rsidR="00181A43" w:rsidRPr="005B416A" w:rsidRDefault="00181A43" w:rsidP="0096061C">
            <w:pPr>
              <w:pStyle w:val="ConsPlusNormal"/>
            </w:pPr>
            <w:r w:rsidRPr="005B416A">
              <w:t>Акробатикой</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50</w:t>
            </w:r>
          </w:p>
        </w:tc>
        <w:tc>
          <w:tcPr>
            <w:tcW w:w="1701"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20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Бадминтоном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17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Баскетболом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30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Боксом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13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Дзюдо</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12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Волейболом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18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Спортивной гимнастикой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11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Женщины (количество человек в расчете на 1 снаряд):</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а) бревно</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б) брусья</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в) ковер для вольных упражнений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г) опорный прыжок</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Мужчины (количество человек в расчете на 1 снаряд):</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11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а) брусья</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б) ковер для вольных упражнений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в) конь</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г) кольца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д) опорный прыжок</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е) перекладина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Художественной гимнастикой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32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Гандболом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22</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45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Спортивной борьбой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22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Теннисом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108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Настольным теннисом</w:t>
            </w:r>
          </w:p>
          <w:p w:rsidR="00181A43" w:rsidRPr="005B416A" w:rsidRDefault="00181A43" w:rsidP="0096061C">
            <w:pPr>
              <w:pStyle w:val="ConsPlusNormal"/>
            </w:pPr>
            <w:r w:rsidRPr="005B416A">
              <w:t>- в расчете на 1 стол (чел.)</w:t>
            </w:r>
          </w:p>
          <w:p w:rsidR="00181A43" w:rsidRPr="005B416A" w:rsidRDefault="00181A43" w:rsidP="0096061C">
            <w:pPr>
              <w:pStyle w:val="ConsPlusNormal"/>
            </w:pPr>
            <w:r w:rsidRPr="005B416A">
              <w:t>- в расчете на 1 занимающегося (кв. м площади зала)</w:t>
            </w:r>
          </w:p>
        </w:tc>
        <w:tc>
          <w:tcPr>
            <w:tcW w:w="1872" w:type="dxa"/>
            <w:tcBorders>
              <w:top w:val="single" w:sz="4" w:space="0" w:color="auto"/>
              <w:left w:val="single" w:sz="4" w:space="0" w:color="auto"/>
              <w:bottom w:val="single" w:sz="4" w:space="0" w:color="auto"/>
              <w:right w:val="single" w:sz="4" w:space="0" w:color="auto"/>
            </w:tcBorders>
            <w:vAlign w:val="center"/>
          </w:tcPr>
          <w:p w:rsidR="00181A43" w:rsidRPr="005B416A" w:rsidRDefault="00181A43" w:rsidP="0096061C">
            <w:pPr>
              <w:pStyle w:val="ConsPlusNormal"/>
              <w:jc w:val="center"/>
            </w:pPr>
            <w:r w:rsidRPr="005B416A">
              <w:t>4</w:t>
            </w:r>
          </w:p>
        </w:tc>
        <w:tc>
          <w:tcPr>
            <w:tcW w:w="1701"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9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Тяжелой атлетикой:</w:t>
            </w:r>
          </w:p>
          <w:p w:rsidR="00181A43" w:rsidRPr="005B416A" w:rsidRDefault="00181A43" w:rsidP="0096061C">
            <w:pPr>
              <w:pStyle w:val="ConsPlusNormal"/>
            </w:pPr>
            <w:r w:rsidRPr="005B416A">
              <w:t>- в расчете на 1 помост и на 1 комплект оборудования</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15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в расчете на 1 занимающегося (кв. м площади зала)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14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Фехтованием:</w:t>
            </w:r>
          </w:p>
          <w:p w:rsidR="00181A43" w:rsidRPr="005B416A" w:rsidRDefault="00181A43" w:rsidP="0096061C">
            <w:pPr>
              <w:pStyle w:val="ConsPlusNormal"/>
            </w:pPr>
            <w:r w:rsidRPr="005B416A">
              <w:t>- в расчете на 1 дорожку</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7</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в расчете на 1 занимающегося</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Прыжками на батуте:</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в расчете на 1 батут (чел).</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xml:space="preserve">- в расчете на 1 занимающегося (кв. м площади </w:t>
            </w:r>
            <w:r w:rsidRPr="005B416A">
              <w:lastRenderedPageBreak/>
              <w:t>зала)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Зал для общефизической подготовки</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10 кв. м</w:t>
            </w:r>
          </w:p>
        </w:tc>
      </w:tr>
      <w:tr w:rsidR="005B416A" w:rsidRPr="005B416A" w:rsidTr="00181A43">
        <w:tc>
          <w:tcPr>
            <w:tcW w:w="567" w:type="dxa"/>
            <w:tcBorders>
              <w:top w:val="single" w:sz="4" w:space="0" w:color="auto"/>
              <w:left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right w:val="single" w:sz="4" w:space="0" w:color="auto"/>
            </w:tcBorders>
          </w:tcPr>
          <w:p w:rsidR="00181A43" w:rsidRPr="005B416A" w:rsidRDefault="00181A43" w:rsidP="0096061C">
            <w:pPr>
              <w:pStyle w:val="ConsPlusNormal"/>
            </w:pPr>
            <w:r w:rsidRPr="005B416A">
              <w:t>Помещения для физкультурно-оздоровительных занятий:</w:t>
            </w:r>
          </w:p>
        </w:tc>
        <w:tc>
          <w:tcPr>
            <w:tcW w:w="1872" w:type="dxa"/>
            <w:tcBorders>
              <w:top w:val="single" w:sz="4" w:space="0" w:color="auto"/>
              <w:left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42 x 24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50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36 x 18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40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30 x 15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35</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24 x 12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35</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18 x 12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25</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12 x 6 м</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12</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КРЫТЫЕ СПОРТИВНЫЕ ОБЪЕКТЫ С ИСКУССТВЕННЫМ ЛЬДОМ</w:t>
            </w: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right w:val="single" w:sz="4" w:space="0" w:color="auto"/>
            </w:tcBorders>
          </w:tcPr>
          <w:p w:rsidR="00181A43" w:rsidRPr="005B416A" w:rsidRDefault="00181A43" w:rsidP="0096061C">
            <w:pPr>
              <w:pStyle w:val="ConsPlusNormal"/>
            </w:pPr>
            <w:r w:rsidRPr="005B416A">
              <w:t>Для занятий:</w:t>
            </w:r>
          </w:p>
        </w:tc>
        <w:tc>
          <w:tcPr>
            <w:tcW w:w="1872" w:type="dxa"/>
            <w:tcBorders>
              <w:top w:val="single" w:sz="4" w:space="0" w:color="auto"/>
              <w:left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Массовым катанием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80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Хоккеем с шайбой</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30</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right w:val="single" w:sz="4" w:space="0" w:color="auto"/>
            </w:tcBorders>
          </w:tcPr>
          <w:p w:rsidR="00181A43" w:rsidRPr="005B416A" w:rsidRDefault="00181A43" w:rsidP="0096061C">
            <w:pPr>
              <w:pStyle w:val="ConsPlusNormal"/>
            </w:pPr>
            <w:r w:rsidRPr="005B416A">
              <w:t>Фигурным катанием:</w:t>
            </w:r>
          </w:p>
        </w:tc>
        <w:tc>
          <w:tcPr>
            <w:tcW w:w="1872" w:type="dxa"/>
            <w:tcBorders>
              <w:top w:val="single" w:sz="4" w:space="0" w:color="auto"/>
              <w:left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а) одиночное</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30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б) парное</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8</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right w:val="single" w:sz="4" w:space="0" w:color="auto"/>
            </w:tcBorders>
          </w:tcPr>
          <w:p w:rsidR="00181A43" w:rsidRPr="005B416A" w:rsidRDefault="00181A43" w:rsidP="0096061C">
            <w:pPr>
              <w:pStyle w:val="ConsPlusNormal"/>
            </w:pPr>
            <w:r w:rsidRPr="005B416A">
              <w:t>Крытые конькобежные дорожки</w:t>
            </w:r>
          </w:p>
        </w:tc>
        <w:tc>
          <w:tcPr>
            <w:tcW w:w="1872" w:type="dxa"/>
            <w:tcBorders>
              <w:top w:val="single" w:sz="4" w:space="0" w:color="auto"/>
              <w:left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- 400 x 13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80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- 333 x 13 м</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60</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МАНЕЖИ</w:t>
            </w: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r w:rsidRPr="005B416A">
              <w:t>1.</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Легкоатлетический манеж:</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а) на 1 прямую беговую дорожку дл. 60 - 100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4</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val="restart"/>
            <w:tcBorders>
              <w:left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right w:val="single" w:sz="4" w:space="0" w:color="auto"/>
            </w:tcBorders>
            <w:vAlign w:val="bottom"/>
          </w:tcPr>
          <w:p w:rsidR="00181A43" w:rsidRPr="005B416A" w:rsidRDefault="00181A43" w:rsidP="0096061C">
            <w:pPr>
              <w:pStyle w:val="ConsPlusNormal"/>
            </w:pPr>
            <w:r w:rsidRPr="005B416A">
              <w:t>б) на 1 круговую дорожку -</w:t>
            </w:r>
          </w:p>
        </w:tc>
        <w:tc>
          <w:tcPr>
            <w:tcW w:w="1872" w:type="dxa"/>
            <w:tcBorders>
              <w:top w:val="single" w:sz="4" w:space="0" w:color="auto"/>
              <w:left w:val="single" w:sz="4" w:space="0" w:color="auto"/>
              <w:right w:val="single" w:sz="4" w:space="0" w:color="auto"/>
            </w:tcBorders>
            <w:vAlign w:val="bottom"/>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left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длина дорожки 160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left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длина дорожки 200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8</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left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 длина дорожки 250 м</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10</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в) места для прыжков в высоту, длину, тройным, с шестом (на 1 сектор)</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г) места для толкания ядра метания копья, диска, молота (на 1 сектор)</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r w:rsidRPr="005B416A">
              <w:lastRenderedPageBreak/>
              <w:t>2.</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Конный манеж (площадь манежа в расчете на 1 всадника)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80 кв. м</w:t>
            </w: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r w:rsidRPr="005B416A">
              <w:t>3.</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Футбольный манеж (площадь манежа в расчете на 1 чел.)</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150 кв. м</w:t>
            </w: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ВЕЛОТРЕКИ, ВЕЛОДРОМЫ</w:t>
            </w:r>
          </w:p>
        </w:tc>
      </w:tr>
      <w:tr w:rsidR="005B416A" w:rsidRPr="005B416A" w:rsidTr="00181A43">
        <w:tc>
          <w:tcPr>
            <w:tcW w:w="567" w:type="dxa"/>
            <w:vMerge w:val="restart"/>
            <w:tcBorders>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right w:val="single" w:sz="4" w:space="0" w:color="auto"/>
            </w:tcBorders>
            <w:vAlign w:val="bottom"/>
          </w:tcPr>
          <w:p w:rsidR="00181A43" w:rsidRPr="005B416A" w:rsidRDefault="00181A43" w:rsidP="0096061C">
            <w:pPr>
              <w:pStyle w:val="ConsPlusNormal"/>
            </w:pPr>
            <w:r w:rsidRPr="005B416A">
              <w:t>Длина полотна:</w:t>
            </w:r>
          </w:p>
        </w:tc>
        <w:tc>
          <w:tcPr>
            <w:tcW w:w="1872" w:type="dxa"/>
            <w:tcBorders>
              <w:top w:val="single" w:sz="4" w:space="0" w:color="auto"/>
              <w:left w:val="single" w:sz="4" w:space="0" w:color="auto"/>
              <w:right w:val="single" w:sz="4" w:space="0" w:color="auto"/>
            </w:tcBorders>
            <w:vAlign w:val="bottom"/>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- 400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300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- 333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25</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- 250 м</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ПЛАВАТЕЛЬНЫЕ БАССЕЙНЫ</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1.</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Крытые бассейны:</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Плавание (на дорожку):</w:t>
            </w:r>
          </w:p>
          <w:p w:rsidR="00181A43" w:rsidRPr="005B416A" w:rsidRDefault="00181A43" w:rsidP="0096061C">
            <w:pPr>
              <w:pStyle w:val="ConsPlusNormal"/>
            </w:pPr>
            <w:r w:rsidRPr="005B416A">
              <w:t>- 50-метровая ванна</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12</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- 25-метровая ванна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Водное поло:</w:t>
            </w:r>
          </w:p>
          <w:p w:rsidR="00181A43" w:rsidRPr="005B416A" w:rsidRDefault="00181A43" w:rsidP="0096061C">
            <w:pPr>
              <w:pStyle w:val="ConsPlusNormal"/>
            </w:pPr>
            <w:r w:rsidRPr="005B416A">
              <w:t>- 50-метровая ванна</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25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- 25-метровая ванна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Прыжки в воду (на 1 прыжковое устройство)</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Синхронное плавание (</w:t>
            </w:r>
            <w:proofErr w:type="spellStart"/>
            <w:r w:rsidRPr="005B416A">
              <w:t>В.м</w:t>
            </w:r>
            <w:proofErr w:type="spellEnd"/>
            <w:r w:rsidRPr="005B416A">
              <w:t xml:space="preserve"> площади зеркала воды в расчете на 1 человека)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Бассейн для гребли:</w:t>
            </w:r>
          </w:p>
          <w:p w:rsidR="00181A43" w:rsidRPr="005B416A" w:rsidRDefault="00181A43" w:rsidP="0096061C">
            <w:pPr>
              <w:pStyle w:val="ConsPlusNormal"/>
            </w:pPr>
            <w:r w:rsidRPr="005B416A">
              <w:t>- на 8 мест (академическая гребля)</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12</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на 4 места (гребля на байдарках и каноэ)</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val="restart"/>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right w:val="single" w:sz="4" w:space="0" w:color="auto"/>
            </w:tcBorders>
            <w:vAlign w:val="bottom"/>
          </w:tcPr>
          <w:p w:rsidR="00181A43" w:rsidRPr="005B416A" w:rsidRDefault="00181A43" w:rsidP="0096061C">
            <w:pPr>
              <w:pStyle w:val="ConsPlusNormal"/>
            </w:pPr>
            <w:r w:rsidRPr="005B416A">
              <w:t>Ванны для физкультурно-оздоровительных занятий и обучения не умеющих плавать:</w:t>
            </w:r>
          </w:p>
        </w:tc>
        <w:tc>
          <w:tcPr>
            <w:tcW w:w="1872" w:type="dxa"/>
            <w:tcBorders>
              <w:top w:val="single" w:sz="4" w:space="0" w:color="auto"/>
              <w:left w:val="single" w:sz="4" w:space="0" w:color="auto"/>
              <w:right w:val="single" w:sz="4" w:space="0" w:color="auto"/>
            </w:tcBorders>
            <w:vAlign w:val="bottom"/>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детей от 7 до 10 лет (10 x 6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16</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детей от 10 до 14 лет (10 x 6 м; 12,5 x 6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16</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 детей старше 14 лет и взрослых (10 x 6 м; 12,5 x 6 м)</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16</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2.</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Открытые бассейны:</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Плавание (на дорожку):</w:t>
            </w:r>
          </w:p>
          <w:p w:rsidR="00181A43" w:rsidRPr="005B416A" w:rsidRDefault="00181A43" w:rsidP="0096061C">
            <w:pPr>
              <w:pStyle w:val="ConsPlusNormal"/>
            </w:pPr>
            <w:r w:rsidRPr="005B416A">
              <w:t>- 50-метровая ванна</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12</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- 25-метровая ванна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Водное поло:</w:t>
            </w:r>
          </w:p>
          <w:p w:rsidR="00181A43" w:rsidRPr="005B416A" w:rsidRDefault="00181A43" w:rsidP="0096061C">
            <w:pPr>
              <w:pStyle w:val="ConsPlusNormal"/>
            </w:pPr>
            <w:r w:rsidRPr="005B416A">
              <w:t>- 50-метровая ванна</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25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- 25-метровая ванна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Прыжки в воду (на 1 прыжковое устройство)</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Синхронное плавание (кв. м площади зеркала воды в расчете на 1 человека)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 кв. м</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ЛЫЖНЫЕ БАЗЫ, БИАТЛОННЫЕ КОМПЛЕКСЫ</w:t>
            </w:r>
          </w:p>
        </w:tc>
      </w:tr>
      <w:tr w:rsidR="005B416A" w:rsidRPr="005B416A" w:rsidTr="00181A43">
        <w:tc>
          <w:tcPr>
            <w:tcW w:w="567" w:type="dxa"/>
            <w:vMerge w:val="restart"/>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1.</w:t>
            </w:r>
          </w:p>
        </w:tc>
        <w:tc>
          <w:tcPr>
            <w:tcW w:w="5216" w:type="dxa"/>
            <w:tcBorders>
              <w:top w:val="single" w:sz="4" w:space="0" w:color="auto"/>
              <w:left w:val="single" w:sz="4" w:space="0" w:color="auto"/>
              <w:right w:val="single" w:sz="4" w:space="0" w:color="auto"/>
            </w:tcBorders>
          </w:tcPr>
          <w:p w:rsidR="00181A43" w:rsidRPr="005B416A" w:rsidRDefault="00181A43" w:rsidP="0096061C">
            <w:pPr>
              <w:pStyle w:val="ConsPlusNormal"/>
            </w:pPr>
            <w:r w:rsidRPr="005B416A">
              <w:t>Лыжные трассы, длинна дистанции:</w:t>
            </w:r>
          </w:p>
        </w:tc>
        <w:tc>
          <w:tcPr>
            <w:tcW w:w="1872" w:type="dxa"/>
            <w:tcBorders>
              <w:top w:val="single" w:sz="4" w:space="0" w:color="auto"/>
              <w:left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- 2 км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30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- 3 км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40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- 5 км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40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- 10 км</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50</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val="restart"/>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2.</w:t>
            </w:r>
          </w:p>
        </w:tc>
        <w:tc>
          <w:tcPr>
            <w:tcW w:w="5216" w:type="dxa"/>
            <w:tcBorders>
              <w:top w:val="single" w:sz="4" w:space="0" w:color="auto"/>
              <w:left w:val="single" w:sz="4" w:space="0" w:color="auto"/>
              <w:right w:val="single" w:sz="4" w:space="0" w:color="auto"/>
            </w:tcBorders>
          </w:tcPr>
          <w:p w:rsidR="00181A43" w:rsidRPr="005B416A" w:rsidRDefault="00181A43" w:rsidP="0096061C">
            <w:pPr>
              <w:pStyle w:val="ConsPlusNormal"/>
            </w:pPr>
            <w:proofErr w:type="spellStart"/>
            <w:r w:rsidRPr="005B416A">
              <w:t>Лыжероллерные</w:t>
            </w:r>
            <w:proofErr w:type="spellEnd"/>
            <w:r w:rsidRPr="005B416A">
              <w:t xml:space="preserve"> трассы, длина дистанции:</w:t>
            </w:r>
          </w:p>
        </w:tc>
        <w:tc>
          <w:tcPr>
            <w:tcW w:w="1872" w:type="dxa"/>
            <w:tcBorders>
              <w:top w:val="single" w:sz="4" w:space="0" w:color="auto"/>
              <w:left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- 2 км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- 3 км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25</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- 5 км</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40</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3.</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Трасса для биатлона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СООРУЖЕНИЯ ДЛЯ СТРЕЛКОВЫХ ВИДОВ СПОРТА</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1.</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Стрелковые тиры - дистанция 10, 25, 50 метров (на 1 мишень)</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2.</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Стрелковые стенды (круговой, траншейный) (на 1 площадку)</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3.</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Поля для стрельбы из лука (на одну мишень)</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4</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4.</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Тир для стрельбы из лука (на одну мишень)</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ГРЕБНЫЕ БАЗЫ И КАНАЛЫ</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Гребной канал:</w:t>
            </w:r>
          </w:p>
          <w:p w:rsidR="00181A43" w:rsidRPr="005B416A" w:rsidRDefault="00181A43" w:rsidP="0096061C">
            <w:pPr>
              <w:pStyle w:val="ConsPlusNormal"/>
            </w:pPr>
            <w:r w:rsidRPr="005B416A">
              <w:t>- для академической гребли (на 1 дорожку размером 13,5 x 2000 м)</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4 лодки</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для гребли на байдарках и каноэ (на 1 дорожку размером 9 x 2000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4 лодки</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ДРУГИЕ СПОРТИВНЫЕ СООРУЖЕНИЯ</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1.</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Горнолыжные трассы:</w:t>
            </w:r>
          </w:p>
          <w:p w:rsidR="00181A43" w:rsidRPr="005B416A" w:rsidRDefault="00181A43" w:rsidP="0096061C">
            <w:pPr>
              <w:pStyle w:val="ConsPlusNormal"/>
            </w:pPr>
            <w:r w:rsidRPr="005B416A">
              <w:t>- скоростной спуск</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15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слалом-гигант</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слалом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2.</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Санно-бобслейные трассы:</w:t>
            </w:r>
          </w:p>
          <w:p w:rsidR="00181A43" w:rsidRPr="005B416A" w:rsidRDefault="00181A43" w:rsidP="0096061C">
            <w:pPr>
              <w:pStyle w:val="ConsPlusNormal"/>
            </w:pPr>
            <w:r w:rsidRPr="005B416A">
              <w:t>- санные трассы</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трассы для бобслея</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12</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3.</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Тропа здоровья</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 чел. на 20 м длины</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4.</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Лыжные трамплины:</w:t>
            </w:r>
          </w:p>
          <w:p w:rsidR="00181A43" w:rsidRPr="005B416A" w:rsidRDefault="00181A43" w:rsidP="0096061C">
            <w:pPr>
              <w:pStyle w:val="ConsPlusNormal"/>
            </w:pPr>
            <w:r w:rsidRPr="005B416A">
              <w:t>- 15 м</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40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- 40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- 60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- 70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- 90 м и выше</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5.</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Объекты городской и рекреационной инфраструктуры:</w:t>
            </w:r>
          </w:p>
          <w:p w:rsidR="00181A43" w:rsidRPr="005B416A" w:rsidRDefault="00181A43" w:rsidP="0096061C">
            <w:pPr>
              <w:pStyle w:val="ConsPlusNormal"/>
            </w:pPr>
            <w:r w:rsidRPr="005B416A">
              <w:t>- универсальная спортивная площадка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23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дистанция (велодорожка)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60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спот (плаза начального уровня)</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 чел. на 1 фигуру</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площадка с тренажерами</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 человек на 1 снаряд</w:t>
            </w:r>
          </w:p>
        </w:tc>
      </w:tr>
      <w:tr w:rsidR="00181A43"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каток (сезонный)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15 кв. м</w:t>
            </w:r>
          </w:p>
        </w:tc>
      </w:tr>
    </w:tbl>
    <w:p w:rsidR="0090355D" w:rsidRPr="005B416A" w:rsidRDefault="0090355D" w:rsidP="00BE3FB7">
      <w:pPr>
        <w:pStyle w:val="a4"/>
        <w:spacing w:after="60" w:line="240" w:lineRule="auto"/>
        <w:ind w:firstLine="567"/>
        <w:jc w:val="both"/>
        <w:rPr>
          <w:rFonts w:ascii="Times New Roman" w:eastAsia="Times New Roman" w:hAnsi="Times New Roman" w:cs="Times New Roman"/>
          <w:bCs/>
          <w:sz w:val="28"/>
          <w:szCs w:val="28"/>
          <w:lang w:eastAsia="ru-RU"/>
        </w:rPr>
      </w:pPr>
    </w:p>
    <w:p w:rsidR="00181A43" w:rsidRPr="005B416A" w:rsidRDefault="00181A43">
      <w:pPr>
        <w:rPr>
          <w:rFonts w:ascii="Times New Roman" w:eastAsiaTheme="minorEastAsia" w:hAnsi="Times New Roman" w:cs="Times New Roman"/>
          <w:bCs/>
          <w:sz w:val="24"/>
          <w:szCs w:val="24"/>
          <w:lang w:eastAsia="ru-RU"/>
        </w:rPr>
      </w:pPr>
      <w:r w:rsidRPr="005B416A">
        <w:rPr>
          <w:rFonts w:ascii="Times New Roman" w:hAnsi="Times New Roman" w:cs="Times New Roman"/>
          <w:b/>
        </w:rPr>
        <w:br w:type="page"/>
      </w:r>
    </w:p>
    <w:p w:rsidR="003C0021" w:rsidRPr="005B416A" w:rsidRDefault="003C0021" w:rsidP="003C0021">
      <w:pPr>
        <w:pStyle w:val="pcenter"/>
        <w:spacing w:before="0" w:beforeAutospacing="0" w:after="60" w:afterAutospacing="0"/>
        <w:jc w:val="right"/>
        <w:rPr>
          <w:bCs/>
          <w:szCs w:val="28"/>
        </w:rPr>
      </w:pPr>
      <w:r w:rsidRPr="005B416A">
        <w:rPr>
          <w:bCs/>
          <w:szCs w:val="28"/>
        </w:rPr>
        <w:lastRenderedPageBreak/>
        <w:t>Таблица 3.3.3</w:t>
      </w:r>
    </w:p>
    <w:p w:rsidR="00181A43" w:rsidRPr="005B416A" w:rsidRDefault="00181A43" w:rsidP="003C0021">
      <w:pPr>
        <w:pStyle w:val="ConsPlusTitle"/>
        <w:spacing w:line="233" w:lineRule="auto"/>
        <w:jc w:val="center"/>
        <w:rPr>
          <w:rFonts w:ascii="Times New Roman" w:hAnsi="Times New Roman" w:cs="Times New Roman"/>
          <w:b w:val="0"/>
        </w:rPr>
      </w:pPr>
      <w:r w:rsidRPr="005B416A">
        <w:rPr>
          <w:rFonts w:ascii="Times New Roman" w:hAnsi="Times New Roman" w:cs="Times New Roman"/>
          <w:b w:val="0"/>
        </w:rPr>
        <w:t>Рекомендованные нормативы и нормы</w:t>
      </w:r>
    </w:p>
    <w:p w:rsidR="00181A43" w:rsidRPr="005B416A" w:rsidRDefault="00181A43" w:rsidP="003C0021">
      <w:pPr>
        <w:pStyle w:val="ConsPlusTitle"/>
        <w:spacing w:line="233" w:lineRule="auto"/>
        <w:jc w:val="center"/>
        <w:rPr>
          <w:rFonts w:ascii="Times New Roman" w:hAnsi="Times New Roman" w:cs="Times New Roman"/>
          <w:b w:val="0"/>
        </w:rPr>
      </w:pPr>
      <w:r w:rsidRPr="005B416A">
        <w:rPr>
          <w:rFonts w:ascii="Times New Roman" w:hAnsi="Times New Roman" w:cs="Times New Roman"/>
          <w:b w:val="0"/>
        </w:rPr>
        <w:t>обеспеченности населения объектами спортивной</w:t>
      </w:r>
    </w:p>
    <w:p w:rsidR="00181A43" w:rsidRPr="005B416A" w:rsidRDefault="00181A43" w:rsidP="003C0021">
      <w:pPr>
        <w:pStyle w:val="ConsPlusTitle"/>
        <w:spacing w:line="233" w:lineRule="auto"/>
        <w:jc w:val="center"/>
        <w:rPr>
          <w:rFonts w:ascii="Times New Roman" w:hAnsi="Times New Roman" w:cs="Times New Roman"/>
          <w:b w:val="0"/>
        </w:rPr>
      </w:pPr>
      <w:r w:rsidRPr="005B416A">
        <w:rPr>
          <w:rFonts w:ascii="Times New Roman" w:hAnsi="Times New Roman" w:cs="Times New Roman"/>
          <w:b w:val="0"/>
        </w:rPr>
        <w:t>инфраструктуры (в том числе с учетом прогнозной динамики</w:t>
      </w:r>
    </w:p>
    <w:p w:rsidR="00181A43" w:rsidRPr="005B416A" w:rsidRDefault="00181A43" w:rsidP="003C0021">
      <w:pPr>
        <w:pStyle w:val="ConsPlusTitle"/>
        <w:spacing w:line="233" w:lineRule="auto"/>
        <w:jc w:val="center"/>
        <w:rPr>
          <w:rFonts w:ascii="Times New Roman" w:hAnsi="Times New Roman" w:cs="Times New Roman"/>
          <w:b w:val="0"/>
        </w:rPr>
      </w:pPr>
      <w:r w:rsidRPr="005B416A">
        <w:rPr>
          <w:rFonts w:ascii="Times New Roman" w:hAnsi="Times New Roman" w:cs="Times New Roman"/>
          <w:b w:val="0"/>
        </w:rPr>
        <w:t>численности населения соответствующего населенного пункта</w:t>
      </w:r>
    </w:p>
    <w:p w:rsidR="00181A43" w:rsidRPr="005B416A" w:rsidRDefault="00181A43" w:rsidP="003C0021">
      <w:pPr>
        <w:pStyle w:val="ConsPlusTitle"/>
        <w:spacing w:line="233" w:lineRule="auto"/>
        <w:jc w:val="center"/>
        <w:rPr>
          <w:rFonts w:ascii="Times New Roman" w:hAnsi="Times New Roman" w:cs="Times New Roman"/>
          <w:b w:val="0"/>
        </w:rPr>
      </w:pPr>
      <w:r w:rsidRPr="005B416A">
        <w:rPr>
          <w:rFonts w:ascii="Times New Roman" w:hAnsi="Times New Roman" w:cs="Times New Roman"/>
          <w:b w:val="0"/>
        </w:rPr>
        <w:t>и его категории исходя из такой численности, а также</w:t>
      </w:r>
    </w:p>
    <w:p w:rsidR="00181A43" w:rsidRPr="005B416A" w:rsidRDefault="00181A43" w:rsidP="003C0021">
      <w:pPr>
        <w:pStyle w:val="ConsPlusTitle"/>
        <w:spacing w:line="233" w:lineRule="auto"/>
        <w:jc w:val="center"/>
        <w:rPr>
          <w:rFonts w:ascii="Times New Roman" w:hAnsi="Times New Roman" w:cs="Times New Roman"/>
          <w:b w:val="0"/>
        </w:rPr>
      </w:pPr>
      <w:r w:rsidRPr="005B416A">
        <w:rPr>
          <w:rFonts w:ascii="Times New Roman" w:hAnsi="Times New Roman" w:cs="Times New Roman"/>
          <w:b w:val="0"/>
        </w:rPr>
        <w:t>с учетом категорирования таких объектов</w:t>
      </w:r>
    </w:p>
    <w:p w:rsidR="00181A43" w:rsidRPr="005B416A" w:rsidRDefault="00181A43" w:rsidP="003C0021">
      <w:pPr>
        <w:pStyle w:val="ConsPlusTitle"/>
        <w:spacing w:line="233" w:lineRule="auto"/>
        <w:jc w:val="center"/>
        <w:rPr>
          <w:rFonts w:ascii="Times New Roman" w:hAnsi="Times New Roman" w:cs="Times New Roman"/>
          <w:b w:val="0"/>
        </w:rPr>
      </w:pPr>
      <w:r w:rsidRPr="005B416A">
        <w:rPr>
          <w:rFonts w:ascii="Times New Roman" w:hAnsi="Times New Roman" w:cs="Times New Roman"/>
          <w:b w:val="0"/>
        </w:rPr>
        <w:t>и их транспортной доступности)</w:t>
      </w:r>
    </w:p>
    <w:p w:rsidR="00181A43" w:rsidRPr="005B416A" w:rsidRDefault="00181A43" w:rsidP="003C0021">
      <w:pPr>
        <w:pStyle w:val="ConsPlusNormal"/>
        <w:spacing w:line="233" w:lineRule="auto"/>
        <w:jc w:val="center"/>
      </w:pPr>
      <w:r w:rsidRPr="005B416A">
        <w:t>(введены</w:t>
      </w:r>
      <w:r w:rsidR="00EE780D">
        <w:t xml:space="preserve"> </w:t>
      </w:r>
      <w:hyperlink r:id="rId137" w:tooltip="Приказ Минспорта России от 14.04.2020 N 303 &quot;О внесении изменения в Методические рекомендации о применении нормативов и норм при определении потребности субъектов Российской Федерации в объектах физической культуры и спорта, утвержденные приказом Министерства " w:history="1">
        <w:r w:rsidRPr="005B416A">
          <w:t>Приказом</w:t>
        </w:r>
      </w:hyperlink>
      <w:r w:rsidR="00EE780D">
        <w:t xml:space="preserve"> </w:t>
      </w:r>
      <w:proofErr w:type="spellStart"/>
      <w:r w:rsidRPr="005B416A">
        <w:t>Минспорта</w:t>
      </w:r>
      <w:proofErr w:type="spellEnd"/>
      <w:r w:rsidRPr="005B416A">
        <w:t xml:space="preserve"> России от 14.04.2020 N 303)</w:t>
      </w:r>
    </w:p>
    <w:p w:rsidR="00181A43" w:rsidRPr="005B416A" w:rsidRDefault="00181A43" w:rsidP="00181A43">
      <w:pPr>
        <w:pStyle w:val="ConsPlusNormal"/>
        <w:jc w:val="center"/>
      </w:pPr>
    </w:p>
    <w:tbl>
      <w:tblPr>
        <w:tblW w:w="9498" w:type="dxa"/>
        <w:tblInd w:w="62" w:type="dxa"/>
        <w:tblLayout w:type="fixed"/>
        <w:tblCellMar>
          <w:top w:w="28" w:type="dxa"/>
          <w:left w:w="62" w:type="dxa"/>
          <w:bottom w:w="28" w:type="dxa"/>
          <w:right w:w="62" w:type="dxa"/>
        </w:tblCellMar>
        <w:tblLook w:val="0000" w:firstRow="0" w:lastRow="0" w:firstColumn="0" w:lastColumn="0" w:noHBand="0" w:noVBand="0"/>
      </w:tblPr>
      <w:tblGrid>
        <w:gridCol w:w="600"/>
        <w:gridCol w:w="1527"/>
        <w:gridCol w:w="7371"/>
      </w:tblGrid>
      <w:tr w:rsidR="005B416A" w:rsidRPr="005B416A" w:rsidTr="00181A43">
        <w:tc>
          <w:tcPr>
            <w:tcW w:w="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5B416A" w:rsidRDefault="00181A43" w:rsidP="003C0021">
            <w:pPr>
              <w:pStyle w:val="ConsPlusNormal"/>
              <w:spacing w:line="230" w:lineRule="auto"/>
              <w:jc w:val="center"/>
            </w:pPr>
            <w:r w:rsidRPr="005B416A">
              <w:t>N п/п</w:t>
            </w:r>
          </w:p>
        </w:tc>
        <w:tc>
          <w:tcPr>
            <w:tcW w:w="15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5B416A" w:rsidRDefault="00181A43" w:rsidP="003C0021">
            <w:pPr>
              <w:pStyle w:val="ConsPlusNormal"/>
              <w:spacing w:line="230" w:lineRule="auto"/>
              <w:jc w:val="center"/>
            </w:pPr>
            <w:r w:rsidRPr="005B416A">
              <w:t>Численность населенного пункта</w:t>
            </w:r>
          </w:p>
        </w:tc>
        <w:tc>
          <w:tcPr>
            <w:tcW w:w="73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5B416A" w:rsidRDefault="00181A43" w:rsidP="003C0021">
            <w:pPr>
              <w:pStyle w:val="ConsPlusNormal"/>
              <w:spacing w:line="230" w:lineRule="auto"/>
              <w:jc w:val="center"/>
            </w:pPr>
            <w:r w:rsidRPr="005B416A">
              <w:t>Спортивные объекты, рекомендуемые для размещения на территории населенного пункта</w:t>
            </w:r>
          </w:p>
        </w:tc>
      </w:tr>
      <w:tr w:rsidR="005B416A" w:rsidRPr="005B416A" w:rsidTr="00181A43">
        <w:tc>
          <w:tcPr>
            <w:tcW w:w="600" w:type="dxa"/>
            <w:tcBorders>
              <w:top w:val="single" w:sz="4" w:space="0" w:color="auto"/>
              <w:left w:val="single" w:sz="4" w:space="0" w:color="auto"/>
              <w:bottom w:val="single" w:sz="4" w:space="0" w:color="auto"/>
              <w:right w:val="single" w:sz="4" w:space="0" w:color="auto"/>
            </w:tcBorders>
          </w:tcPr>
          <w:p w:rsidR="00181A43" w:rsidRPr="005B416A" w:rsidRDefault="00181A43" w:rsidP="003C0021">
            <w:pPr>
              <w:pStyle w:val="ConsPlusNormal"/>
              <w:spacing w:line="230" w:lineRule="auto"/>
            </w:pPr>
            <w:r w:rsidRPr="005B416A">
              <w:t>1.</w:t>
            </w:r>
          </w:p>
        </w:tc>
        <w:tc>
          <w:tcPr>
            <w:tcW w:w="1527" w:type="dxa"/>
            <w:tcBorders>
              <w:top w:val="single" w:sz="4" w:space="0" w:color="auto"/>
              <w:left w:val="single" w:sz="4" w:space="0" w:color="auto"/>
              <w:bottom w:val="single" w:sz="4" w:space="0" w:color="auto"/>
              <w:right w:val="single" w:sz="4" w:space="0" w:color="auto"/>
            </w:tcBorders>
          </w:tcPr>
          <w:p w:rsidR="00181A43" w:rsidRPr="005B416A" w:rsidRDefault="00181A43" w:rsidP="003C0021">
            <w:pPr>
              <w:pStyle w:val="ConsPlusNormal"/>
              <w:spacing w:line="230" w:lineRule="auto"/>
            </w:pPr>
            <w:r w:rsidRPr="005B416A">
              <w:t>от 50 до 500 человек</w:t>
            </w:r>
          </w:p>
        </w:tc>
        <w:tc>
          <w:tcPr>
            <w:tcW w:w="7371" w:type="dxa"/>
            <w:tcBorders>
              <w:top w:val="single" w:sz="4" w:space="0" w:color="auto"/>
              <w:left w:val="single" w:sz="4" w:space="0" w:color="auto"/>
              <w:bottom w:val="single" w:sz="4" w:space="0" w:color="auto"/>
              <w:right w:val="single" w:sz="4" w:space="0" w:color="auto"/>
            </w:tcBorders>
          </w:tcPr>
          <w:p w:rsidR="00181A43" w:rsidRPr="005B416A" w:rsidRDefault="00181A43" w:rsidP="003C0021">
            <w:pPr>
              <w:pStyle w:val="ConsPlusNormal"/>
              <w:spacing w:line="230" w:lineRule="auto"/>
              <w:jc w:val="both"/>
            </w:pPr>
            <w:r w:rsidRPr="005B416A">
              <w:t>Игровые спортивные площадки и (или) уличные тренажеры, турники, приспособленные площадки, не требующие капитальных вложений.</w:t>
            </w:r>
          </w:p>
          <w:p w:rsidR="00181A43" w:rsidRPr="005B416A" w:rsidRDefault="00181A43" w:rsidP="003C0021">
            <w:pPr>
              <w:pStyle w:val="ConsPlusNormal"/>
              <w:spacing w:line="230" w:lineRule="auto"/>
              <w:jc w:val="both"/>
            </w:pPr>
            <w:r w:rsidRPr="005B416A">
              <w:t>Пример: универсальная игровая площадка для баскетбола и мини-футбола - 25 x 15 м, площадка для воздушной силовой атлетики (</w:t>
            </w:r>
            <w:proofErr w:type="spellStart"/>
            <w:r w:rsidRPr="005B416A">
              <w:t>воркаута</w:t>
            </w:r>
            <w:proofErr w:type="spellEnd"/>
            <w:r w:rsidRPr="005B416A">
              <w:t>) - 8 x 5 м;</w:t>
            </w:r>
          </w:p>
        </w:tc>
      </w:tr>
      <w:tr w:rsidR="005B416A" w:rsidRPr="005B416A" w:rsidTr="00181A43">
        <w:tc>
          <w:tcPr>
            <w:tcW w:w="600" w:type="dxa"/>
            <w:tcBorders>
              <w:top w:val="single" w:sz="4" w:space="0" w:color="auto"/>
              <w:left w:val="single" w:sz="4" w:space="0" w:color="auto"/>
              <w:bottom w:val="single" w:sz="4" w:space="0" w:color="auto"/>
              <w:right w:val="single" w:sz="4" w:space="0" w:color="auto"/>
            </w:tcBorders>
          </w:tcPr>
          <w:p w:rsidR="00181A43" w:rsidRPr="005B416A" w:rsidRDefault="00181A43" w:rsidP="003C0021">
            <w:pPr>
              <w:pStyle w:val="ConsPlusNormal"/>
              <w:spacing w:line="230" w:lineRule="auto"/>
            </w:pPr>
            <w:r w:rsidRPr="005B416A">
              <w:t>2.</w:t>
            </w:r>
          </w:p>
        </w:tc>
        <w:tc>
          <w:tcPr>
            <w:tcW w:w="1527" w:type="dxa"/>
            <w:tcBorders>
              <w:top w:val="single" w:sz="4" w:space="0" w:color="auto"/>
              <w:left w:val="single" w:sz="4" w:space="0" w:color="auto"/>
              <w:bottom w:val="single" w:sz="4" w:space="0" w:color="auto"/>
              <w:right w:val="single" w:sz="4" w:space="0" w:color="auto"/>
            </w:tcBorders>
          </w:tcPr>
          <w:p w:rsidR="00181A43" w:rsidRPr="005B416A" w:rsidRDefault="00181A43" w:rsidP="003C0021">
            <w:pPr>
              <w:pStyle w:val="ConsPlusNormal"/>
              <w:spacing w:line="230" w:lineRule="auto"/>
            </w:pPr>
            <w:r w:rsidRPr="005B416A">
              <w:t>от 500 до 5000 человек</w:t>
            </w:r>
          </w:p>
        </w:tc>
        <w:tc>
          <w:tcPr>
            <w:tcW w:w="7371"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3C0021">
            <w:pPr>
              <w:pStyle w:val="ConsPlusNormal"/>
              <w:spacing w:line="230" w:lineRule="auto"/>
              <w:jc w:val="both"/>
            </w:pPr>
            <w:r w:rsidRPr="005B416A">
              <w:t>Игровые спортивные площадки и (или) уличные тренажеры, турники, приспособленные площадки, спортивные залы, в том числе имеющиеся в указанных населенных пунктах образовательных учреждениях.</w:t>
            </w:r>
          </w:p>
          <w:p w:rsidR="00181A43" w:rsidRPr="005B416A" w:rsidRDefault="00181A43" w:rsidP="003C0021">
            <w:pPr>
              <w:pStyle w:val="ConsPlusNormal"/>
              <w:spacing w:line="230" w:lineRule="auto"/>
              <w:jc w:val="both"/>
            </w:pPr>
            <w:r w:rsidRPr="005B416A">
              <w:t>Пример: универсальная игровая площадка для баскетбола и мини-футбола - 25 x 15 м, площадка для воздушной силовой атлетики (</w:t>
            </w:r>
            <w:proofErr w:type="spellStart"/>
            <w:r w:rsidRPr="005B416A">
              <w:t>воркаута</w:t>
            </w:r>
            <w:proofErr w:type="spellEnd"/>
            <w:r w:rsidRPr="005B416A">
              <w:t>) - 8 x 5 м, универсальный игровой зал с площадками для мини-футбола - 42 x 25 м, для баскетбола/волейбола - 28 x 15 м, тренажерный зал 8 x 5 м;</w:t>
            </w:r>
          </w:p>
        </w:tc>
      </w:tr>
      <w:tr w:rsidR="005B416A" w:rsidRPr="005B416A" w:rsidTr="00181A43">
        <w:tc>
          <w:tcPr>
            <w:tcW w:w="600" w:type="dxa"/>
            <w:tcBorders>
              <w:top w:val="single" w:sz="4" w:space="0" w:color="auto"/>
              <w:left w:val="single" w:sz="4" w:space="0" w:color="auto"/>
              <w:bottom w:val="single" w:sz="4" w:space="0" w:color="auto"/>
              <w:right w:val="single" w:sz="4" w:space="0" w:color="auto"/>
            </w:tcBorders>
          </w:tcPr>
          <w:p w:rsidR="00181A43" w:rsidRPr="005B416A" w:rsidRDefault="00181A43" w:rsidP="003C0021">
            <w:pPr>
              <w:pStyle w:val="ConsPlusNormal"/>
              <w:spacing w:line="230" w:lineRule="auto"/>
            </w:pPr>
            <w:r w:rsidRPr="005B416A">
              <w:t>3.</w:t>
            </w:r>
          </w:p>
        </w:tc>
        <w:tc>
          <w:tcPr>
            <w:tcW w:w="1527" w:type="dxa"/>
            <w:tcBorders>
              <w:top w:val="single" w:sz="4" w:space="0" w:color="auto"/>
              <w:left w:val="single" w:sz="4" w:space="0" w:color="auto"/>
              <w:bottom w:val="single" w:sz="4" w:space="0" w:color="auto"/>
              <w:right w:val="single" w:sz="4" w:space="0" w:color="auto"/>
            </w:tcBorders>
          </w:tcPr>
          <w:p w:rsidR="00181A43" w:rsidRPr="005B416A" w:rsidRDefault="00181A43" w:rsidP="003C0021">
            <w:pPr>
              <w:pStyle w:val="ConsPlusNormal"/>
              <w:spacing w:line="230" w:lineRule="auto"/>
            </w:pPr>
            <w:r w:rsidRPr="005B416A">
              <w:t>от 5000 до 30000 человек</w:t>
            </w:r>
          </w:p>
        </w:tc>
        <w:tc>
          <w:tcPr>
            <w:tcW w:w="7371" w:type="dxa"/>
            <w:tcBorders>
              <w:top w:val="single" w:sz="4" w:space="0" w:color="auto"/>
              <w:left w:val="single" w:sz="4" w:space="0" w:color="auto"/>
              <w:bottom w:val="single" w:sz="4" w:space="0" w:color="auto"/>
              <w:right w:val="single" w:sz="4" w:space="0" w:color="auto"/>
            </w:tcBorders>
          </w:tcPr>
          <w:p w:rsidR="00181A43" w:rsidRPr="005B416A" w:rsidRDefault="00181A43" w:rsidP="003C0021">
            <w:pPr>
              <w:pStyle w:val="ConsPlusNormal"/>
              <w:spacing w:line="230" w:lineRule="auto"/>
              <w:jc w:val="both"/>
            </w:pPr>
            <w:r w:rsidRPr="005B416A">
              <w:t>Игровые спортивные площадки и (или) уличные тренажеры, турники, приспособленные площадки, спортивные залы, в том числе имеющиеся в указанных населенных пунктах в образовательных учреждениях, стадион на 1500 зрителей и более.</w:t>
            </w:r>
          </w:p>
          <w:p w:rsidR="00181A43" w:rsidRPr="005B416A" w:rsidRDefault="00181A43" w:rsidP="003C0021">
            <w:pPr>
              <w:pStyle w:val="ConsPlusNormal"/>
              <w:spacing w:line="230" w:lineRule="auto"/>
              <w:jc w:val="both"/>
            </w:pPr>
            <w:r w:rsidRPr="005B416A">
              <w:t>Пример: универсальная игровая площадка для баскетбола и мини-футбола - 25 x 15 м, площадка для воздушной силовой атлетики (</w:t>
            </w:r>
            <w:proofErr w:type="spellStart"/>
            <w:r w:rsidRPr="005B416A">
              <w:t>воркаута</w:t>
            </w:r>
            <w:proofErr w:type="spellEnd"/>
            <w:r w:rsidRPr="005B416A">
              <w:t>) - 8 x 5 м, универсальный игровой зал с площадками для мини-футбола - 42 x 25 м и для баскетбола/волейбола - 28 x 15 м, тренажерный зал - 8 x 5 м; стадион на 1500 зрителей и более;</w:t>
            </w:r>
          </w:p>
        </w:tc>
      </w:tr>
      <w:tr w:rsidR="005B416A" w:rsidRPr="005B416A" w:rsidTr="00181A43">
        <w:tc>
          <w:tcPr>
            <w:tcW w:w="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181A43" w:rsidRPr="005B416A" w:rsidRDefault="00181A43" w:rsidP="003C0021">
            <w:pPr>
              <w:pStyle w:val="ConsPlusNormal"/>
              <w:spacing w:line="230" w:lineRule="auto"/>
            </w:pPr>
            <w:r w:rsidRPr="005B416A">
              <w:t>4.</w:t>
            </w:r>
          </w:p>
        </w:tc>
        <w:tc>
          <w:tcPr>
            <w:tcW w:w="152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181A43" w:rsidRPr="005B416A" w:rsidRDefault="00181A43" w:rsidP="003C0021">
            <w:pPr>
              <w:pStyle w:val="ConsPlusNormal"/>
              <w:spacing w:line="230" w:lineRule="auto"/>
            </w:pPr>
            <w:r w:rsidRPr="005B416A">
              <w:t>свыше 30000 человек</w:t>
            </w:r>
          </w:p>
        </w:tc>
        <w:tc>
          <w:tcPr>
            <w:tcW w:w="73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181A43" w:rsidRPr="005B416A" w:rsidRDefault="00181A43" w:rsidP="003C0021">
            <w:pPr>
              <w:pStyle w:val="ConsPlusNormal"/>
              <w:spacing w:line="230" w:lineRule="auto"/>
              <w:jc w:val="both"/>
            </w:pPr>
            <w:r w:rsidRPr="005B416A">
              <w:t>Игровые спортивные площадки и (или) уличные тренажеры, турники, приспособленные площадки, спортивные залы, в том числе имеющихся в указанных населенных пунктах образовательных учреждений, стадион на 1500 зрителей и более, плавательный бассейн, в том числе в виде многофункционального спортивного сооружения, включающего как бассейн, так и универсальный игровой зал</w:t>
            </w:r>
          </w:p>
          <w:p w:rsidR="00181A43" w:rsidRPr="005B416A" w:rsidRDefault="00181A43" w:rsidP="003C0021">
            <w:pPr>
              <w:pStyle w:val="ConsPlusNormal"/>
              <w:spacing w:line="230" w:lineRule="auto"/>
              <w:jc w:val="both"/>
            </w:pPr>
            <w:r w:rsidRPr="005B416A">
              <w:t>Пример: универсальная игровая площадка для баскетбола и мини-футбола - 25 x 15 м, площадка для воздушной силовой атлетики (</w:t>
            </w:r>
            <w:proofErr w:type="spellStart"/>
            <w:r w:rsidRPr="005B416A">
              <w:t>воркаута</w:t>
            </w:r>
            <w:proofErr w:type="spellEnd"/>
            <w:r w:rsidRPr="005B416A">
              <w:t>) - 8 x 5 м, универсальный игровой зал с площадками для мини-футбола - 42 x 25 м и для баскетбола/волейбола - 28 x 15 м, тренажерный зал - 8 x 5 м, стадион на 1500 зрителей и более, многофункциональный спортивный комплекс с несколькими независимыми спортивными зонами: универсальный игровой зал - 42 x 24 м, плавательный бассейн - 25 x 16 м, зал для сухого плавания - 24 x 12 м, тренажерный зал - 10 x 10 м.</w:t>
            </w:r>
          </w:p>
        </w:tc>
      </w:tr>
    </w:tbl>
    <w:p w:rsidR="00181A43" w:rsidRPr="005B416A" w:rsidRDefault="00181A43">
      <w:pPr>
        <w:rPr>
          <w:rFonts w:ascii="Times New Roman" w:hAnsi="Times New Roman" w:cs="Times New Roman"/>
          <w:b/>
          <w:bCs/>
          <w:sz w:val="28"/>
          <w:szCs w:val="28"/>
        </w:rPr>
      </w:pPr>
      <w:r w:rsidRPr="005B416A">
        <w:rPr>
          <w:rFonts w:ascii="Times New Roman" w:hAnsi="Times New Roman" w:cs="Times New Roman"/>
          <w:b/>
          <w:bCs/>
          <w:sz w:val="28"/>
          <w:szCs w:val="28"/>
        </w:rPr>
        <w:br w:type="page"/>
      </w:r>
    </w:p>
    <w:p w:rsidR="00B81CCB" w:rsidRPr="005B416A" w:rsidRDefault="00B81CCB" w:rsidP="0096061C">
      <w:pPr>
        <w:pStyle w:val="a4"/>
        <w:spacing w:after="60" w:line="240" w:lineRule="auto"/>
        <w:ind w:firstLine="567"/>
        <w:jc w:val="both"/>
        <w:outlineLvl w:val="3"/>
        <w:rPr>
          <w:rFonts w:ascii="Times New Roman" w:eastAsia="Calibri" w:hAnsi="Times New Roman" w:cs="Times New Roman"/>
          <w:sz w:val="28"/>
          <w:szCs w:val="28"/>
        </w:rPr>
      </w:pPr>
      <w:r w:rsidRPr="005B416A">
        <w:rPr>
          <w:rFonts w:ascii="Times New Roman" w:hAnsi="Times New Roman" w:cs="Times New Roman"/>
          <w:b/>
          <w:bCs/>
          <w:sz w:val="28"/>
          <w:szCs w:val="28"/>
        </w:rPr>
        <w:lastRenderedPageBreak/>
        <w:t>Рекомендованная транспортная доступность (общественным транспортом) объектов спортивной инфраструктуры в зависимости от типа объекта спортивной инфраструктуры</w:t>
      </w:r>
    </w:p>
    <w:p w:rsidR="000C1987" w:rsidRPr="005B416A" w:rsidRDefault="000C1987" w:rsidP="00BE3FB7">
      <w:pPr>
        <w:pStyle w:val="pboth"/>
        <w:spacing w:before="0" w:beforeAutospacing="0" w:after="60" w:afterAutospacing="0"/>
        <w:ind w:firstLine="709"/>
        <w:rPr>
          <w:sz w:val="28"/>
          <w:szCs w:val="28"/>
        </w:rPr>
      </w:pPr>
    </w:p>
    <w:p w:rsidR="00B81CCB" w:rsidRPr="005B416A" w:rsidRDefault="000C1987" w:rsidP="0090355D">
      <w:pPr>
        <w:pStyle w:val="pboth"/>
        <w:spacing w:before="0" w:beforeAutospacing="0" w:after="60" w:afterAutospacing="0"/>
        <w:ind w:firstLine="709"/>
        <w:jc w:val="both"/>
        <w:rPr>
          <w:sz w:val="28"/>
          <w:szCs w:val="28"/>
        </w:rPr>
      </w:pPr>
      <w:r w:rsidRPr="005B416A">
        <w:rPr>
          <w:sz w:val="28"/>
          <w:szCs w:val="28"/>
        </w:rPr>
        <w:t>3.1</w:t>
      </w:r>
      <w:r w:rsidR="00B81CCB" w:rsidRPr="005B416A">
        <w:rPr>
          <w:sz w:val="28"/>
          <w:szCs w:val="28"/>
        </w:rPr>
        <w:t>Для объектов спортивной инфраструктуры: стадион, плавательный бассейн, крытый спортивный объект с искусственным льдом, физкультурно-спортивный комплекс, рекомендованы следующие нормативы транспортной доступности (общественным транспортом):</w:t>
      </w:r>
    </w:p>
    <w:p w:rsidR="00B81CCB" w:rsidRPr="005B416A" w:rsidRDefault="00B81CCB" w:rsidP="0090355D">
      <w:pPr>
        <w:pStyle w:val="pboth"/>
        <w:spacing w:before="0" w:beforeAutospacing="0" w:after="60" w:afterAutospacing="0"/>
        <w:ind w:firstLine="709"/>
        <w:jc w:val="both"/>
        <w:rPr>
          <w:sz w:val="28"/>
          <w:szCs w:val="28"/>
        </w:rPr>
      </w:pPr>
      <w:bookmarkStart w:id="59" w:name="100055"/>
      <w:bookmarkStart w:id="60" w:name="100056"/>
      <w:bookmarkEnd w:id="59"/>
      <w:bookmarkEnd w:id="60"/>
      <w:r w:rsidRPr="005B416A">
        <w:rPr>
          <w:sz w:val="28"/>
          <w:szCs w:val="28"/>
        </w:rPr>
        <w:t xml:space="preserve">  - для малых и средних городов, в том числе поселков городского типа (от 5 тыс. до 100 тыс. чел.) - не более 60 мин.;</w:t>
      </w:r>
    </w:p>
    <w:p w:rsidR="00B81CCB" w:rsidRPr="005B416A" w:rsidRDefault="00B81CCB" w:rsidP="0090355D">
      <w:pPr>
        <w:pStyle w:val="pboth"/>
        <w:spacing w:before="0" w:beforeAutospacing="0" w:after="60" w:afterAutospacing="0"/>
        <w:ind w:firstLine="709"/>
        <w:jc w:val="both"/>
        <w:rPr>
          <w:sz w:val="28"/>
          <w:szCs w:val="28"/>
        </w:rPr>
      </w:pPr>
      <w:bookmarkStart w:id="61" w:name="100057"/>
      <w:bookmarkEnd w:id="61"/>
      <w:r w:rsidRPr="005B416A">
        <w:rPr>
          <w:sz w:val="28"/>
          <w:szCs w:val="28"/>
        </w:rPr>
        <w:t>- для населенных пунктов сельских территорий - не более 1 час 30 мин.</w:t>
      </w:r>
    </w:p>
    <w:p w:rsidR="00B81CCB" w:rsidRPr="005B416A" w:rsidRDefault="000C1987" w:rsidP="0090355D">
      <w:pPr>
        <w:pStyle w:val="pboth"/>
        <w:spacing w:before="0" w:beforeAutospacing="0" w:after="60" w:afterAutospacing="0"/>
        <w:ind w:firstLine="709"/>
        <w:jc w:val="both"/>
        <w:rPr>
          <w:sz w:val="28"/>
          <w:szCs w:val="28"/>
        </w:rPr>
      </w:pPr>
      <w:bookmarkStart w:id="62" w:name="100058"/>
      <w:bookmarkEnd w:id="62"/>
      <w:r w:rsidRPr="005B416A">
        <w:rPr>
          <w:sz w:val="28"/>
          <w:szCs w:val="28"/>
        </w:rPr>
        <w:t>3.2</w:t>
      </w:r>
      <w:r w:rsidR="00B81CCB" w:rsidRPr="005B416A">
        <w:rPr>
          <w:sz w:val="28"/>
          <w:szCs w:val="28"/>
        </w:rPr>
        <w:t>Для объектов спортивной инфраструктуры: спортивный зал, малая спортивная площадка, универсальная спортивная игровая площадка, уличные тренажеры, приспособленные спортивные площадки рекомендуется "шаговая" доступность (до 1000 м) и нормативы транспортной доступности не устанавливаются.</w:t>
      </w:r>
    </w:p>
    <w:p w:rsidR="00B81CCB" w:rsidRPr="005B416A" w:rsidRDefault="000C1987" w:rsidP="0090355D">
      <w:pPr>
        <w:pStyle w:val="pboth"/>
        <w:spacing w:before="0" w:beforeAutospacing="0" w:after="60" w:afterAutospacing="0"/>
        <w:ind w:firstLine="709"/>
        <w:jc w:val="both"/>
        <w:rPr>
          <w:sz w:val="28"/>
          <w:szCs w:val="28"/>
        </w:rPr>
      </w:pPr>
      <w:bookmarkStart w:id="63" w:name="100059"/>
      <w:bookmarkEnd w:id="63"/>
      <w:r w:rsidRPr="005B416A">
        <w:rPr>
          <w:sz w:val="28"/>
          <w:szCs w:val="28"/>
        </w:rPr>
        <w:t>3.3</w:t>
      </w:r>
      <w:r w:rsidR="00B81CCB" w:rsidRPr="005B416A">
        <w:rPr>
          <w:sz w:val="28"/>
          <w:szCs w:val="28"/>
        </w:rPr>
        <w:t>Для объектов спортивной инфраструктуры: лыжные трассы, спортивные манежи, биатлонные комплексы, спортивные базы, центры спортивной подготовки, в том числе по водным видам спорта (гребные комплексы) нормативы транспортной доступности не устанавливаются.</w:t>
      </w:r>
    </w:p>
    <w:p w:rsidR="00B81CCB" w:rsidRPr="005B416A" w:rsidRDefault="00B81CCB" w:rsidP="0090355D">
      <w:pPr>
        <w:pStyle w:val="a4"/>
        <w:spacing w:after="60" w:line="240" w:lineRule="auto"/>
        <w:ind w:firstLine="567"/>
        <w:jc w:val="both"/>
        <w:rPr>
          <w:rFonts w:ascii="Times New Roman" w:eastAsia="Calibri" w:hAnsi="Times New Roman" w:cs="Times New Roman"/>
          <w:sz w:val="28"/>
          <w:szCs w:val="28"/>
        </w:rPr>
      </w:pPr>
    </w:p>
    <w:p w:rsidR="00B81CCB" w:rsidRPr="005B416A" w:rsidRDefault="00B81CCB" w:rsidP="0096061C">
      <w:pPr>
        <w:widowControl w:val="0"/>
        <w:autoSpaceDE w:val="0"/>
        <w:autoSpaceDN w:val="0"/>
        <w:adjustRightInd w:val="0"/>
        <w:spacing w:after="60" w:line="240" w:lineRule="auto"/>
        <w:ind w:firstLine="708"/>
        <w:jc w:val="both"/>
        <w:outlineLvl w:val="3"/>
        <w:rPr>
          <w:rFonts w:ascii="Times New Roman" w:eastAsiaTheme="minorEastAsia" w:hAnsi="Times New Roman" w:cs="Times New Roman"/>
          <w:b/>
          <w:bCs/>
          <w:sz w:val="28"/>
          <w:szCs w:val="28"/>
          <w:lang w:eastAsia="ru-RU"/>
        </w:rPr>
      </w:pPr>
      <w:bookmarkStart w:id="64" w:name="sub_1002"/>
      <w:r w:rsidRPr="005B416A">
        <w:rPr>
          <w:rFonts w:ascii="Times New Roman" w:eastAsiaTheme="minorEastAsia" w:hAnsi="Times New Roman" w:cs="Times New Roman"/>
          <w:b/>
          <w:bCs/>
          <w:sz w:val="28"/>
          <w:szCs w:val="28"/>
          <w:lang w:eastAsia="ru-RU"/>
        </w:rPr>
        <w:t>Общие подходы по благоустройству территорий средствами открытой плоскостной детской игровой и спортивной инфраструктуры</w:t>
      </w:r>
    </w:p>
    <w:bookmarkEnd w:id="64"/>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65" w:name="sub_21"/>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.1. На территориях населенных пунктов, легко доступных для большого количества граждан, целесообразно размещать объекты с использованием открытой плоскостной детской игровой и спортивной инфраструктуры (далее - площадки), позволяющие использовать их с максимальной эффективностью, круглогодично.</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66" w:name="sub_22"/>
      <w:bookmarkEnd w:id="65"/>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.2. В качестве приоритетных объектов для благоустройства территорий рекомендуется выбирать массово посещаемые и (или) востребованные у населения общественные и дворовые территории населенного пункта, с учетом объективной потребности в их развитии, экономической эффективности реализации, планов развития населенного пункта, синхронизации с мероприятиями, предусмотренными иными федеральными проектами, реализация которых запланирована на территории населенного пункта.</w:t>
      </w:r>
    </w:p>
    <w:bookmarkEnd w:id="66"/>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Концепцию благоустройства для каждой территории целесообразно создавать с учётом потребностей жителей населенного пункта и иных лиц, а также с учётом стратегических задач развития городской среды.</w:t>
      </w:r>
    </w:p>
    <w:p w:rsidR="00E05ACD"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67" w:name="sub_25"/>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3</w:t>
      </w:r>
      <w:r w:rsidR="00B81CCB" w:rsidRPr="005B416A">
        <w:rPr>
          <w:rFonts w:ascii="Times New Roman" w:eastAsiaTheme="minorEastAsia" w:hAnsi="Times New Roman" w:cs="Times New Roman"/>
          <w:sz w:val="28"/>
          <w:szCs w:val="28"/>
          <w:lang w:eastAsia="ru-RU"/>
        </w:rPr>
        <w:t xml:space="preserve">. Проекты благоустройства территорий, в том числе проекты </w:t>
      </w:r>
      <w:r w:rsidR="00B81CCB" w:rsidRPr="005B416A">
        <w:rPr>
          <w:rFonts w:ascii="Times New Roman" w:eastAsiaTheme="minorEastAsia" w:hAnsi="Times New Roman" w:cs="Times New Roman"/>
          <w:sz w:val="28"/>
          <w:szCs w:val="28"/>
          <w:lang w:eastAsia="ru-RU"/>
        </w:rPr>
        <w:lastRenderedPageBreak/>
        <w:t>создания площадок различного функционального назначения, целесообразно разрабатывать с учетом приоритета пешеходов, доступности общественного транспорта и велосипедного транспорта. При этом пешеходные и велосипедные маршруты в рамках проектов по благоустройству территорий рекомендуется делать доступными, в том числе для детей в возрасте до 4 лет и маломобильных групп населения (далее - МГН).</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68" w:name="sub_26"/>
      <w:bookmarkEnd w:id="67"/>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 Рекомендуется обеспечивать взаимосвязь городских пространств, доступность объектов инфраструктуры и сервиса, в том числе для МГН.</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69" w:name="sub_27"/>
      <w:bookmarkEnd w:id="68"/>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 Проектирование, строительство, реконструкцию, капитальный ремонт, содержание и эксплуатацию площадок различного функционального назначения рекомендуется осуществлять в соответствии с требованиями по охране и поддержанию здоровья человека, охраны исторической и природной среды.</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0" w:name="sub_28"/>
      <w:bookmarkEnd w:id="69"/>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6</w:t>
      </w:r>
      <w:r w:rsidR="00B81CCB" w:rsidRPr="005B416A">
        <w:rPr>
          <w:rFonts w:ascii="Times New Roman" w:eastAsiaTheme="minorEastAsia" w:hAnsi="Times New Roman" w:cs="Times New Roman"/>
          <w:sz w:val="28"/>
          <w:szCs w:val="28"/>
          <w:lang w:eastAsia="ru-RU"/>
        </w:rPr>
        <w:t>. Приоритет продвижения здорового образа жизни через использование открытой плоскостной детской игровой и спортивной инфраструктуры при планировании и реализации проектов благоустройства территорий может быть обеспечен посредством внесения изменений в местные нормативы градостроительного проектирования, учет продвижения здорового образа жизни через занятия физической культурой и спортом по месту жительства и учебы в составе стратегии социально-экономического развития, муниципальных программах, генеральных планах, правилах землепользования и застройки, проектах планировки территории, проектной документации на объекты капитального строительства.</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1" w:name="sub_29"/>
      <w:bookmarkEnd w:id="70"/>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7</w:t>
      </w:r>
      <w:r w:rsidR="00B81CCB" w:rsidRPr="005B416A">
        <w:rPr>
          <w:rFonts w:ascii="Times New Roman" w:eastAsiaTheme="minorEastAsia" w:hAnsi="Times New Roman" w:cs="Times New Roman"/>
          <w:sz w:val="28"/>
          <w:szCs w:val="28"/>
          <w:lang w:eastAsia="ru-RU"/>
        </w:rPr>
        <w:t>. Деятельность по благоустройству территории, включая создание площадок различного функционального назначения, как правило, предусматривает разработку проектной документации по благоустройству территорий, проектирование, строительство, реконструкцию, капитальный ремонт, содержание и эксплуатацию объектов благоустройства.</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2" w:name="sub_210"/>
      <w:bookmarkEnd w:id="71"/>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8</w:t>
      </w:r>
      <w:r w:rsidR="00B81CCB" w:rsidRPr="005B416A">
        <w:rPr>
          <w:rFonts w:ascii="Times New Roman" w:eastAsiaTheme="minorEastAsia" w:hAnsi="Times New Roman" w:cs="Times New Roman"/>
          <w:sz w:val="28"/>
          <w:szCs w:val="28"/>
          <w:lang w:eastAsia="ru-RU"/>
        </w:rPr>
        <w:t>. При благоустройстве общественных и дворовых территорий средствами спортивной и детской игровой инфраструктуры рекомендуется предусматривать:</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3" w:name="sub_2101"/>
      <w:bookmarkEnd w:id="72"/>
      <w:r w:rsidRPr="005B416A">
        <w:rPr>
          <w:rFonts w:ascii="Times New Roman" w:eastAsiaTheme="minorEastAsia" w:hAnsi="Times New Roman" w:cs="Times New Roman"/>
          <w:sz w:val="28"/>
          <w:szCs w:val="28"/>
          <w:lang w:eastAsia="ru-RU"/>
        </w:rPr>
        <w:t>а) организацию и размещение на благоустраиваемой и прилегающих территориях разнообразных социальных и коммерческих сервисов. Для объектов, предназначенных для проведения массовых спортивных мероприятий и соревнований, рекомендуется предусматривать места для переодевания, хранения одежды и обуви, пункты проката спортивного инвентаря, туалеты, комнаты матери и ребенка, иные сервисы;</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4" w:name="sub_2102"/>
      <w:bookmarkEnd w:id="73"/>
      <w:r w:rsidRPr="005B416A">
        <w:rPr>
          <w:rFonts w:ascii="Times New Roman" w:eastAsiaTheme="minorEastAsia" w:hAnsi="Times New Roman" w:cs="Times New Roman"/>
          <w:sz w:val="28"/>
          <w:szCs w:val="28"/>
          <w:lang w:eastAsia="ru-RU"/>
        </w:rPr>
        <w:t>б) решения, способствующие безопасности движения пешеходов и велосипедистов, а также увеличению длительности и повышению удобства прогулок. Привлекательность прогулок для пешеходов и велосипедистов может быть обеспечена путем размещения на протяжении маршрутов объектов и сервисов, обеспечивающих коммуникационные, рекреационные, физиологические и иные потребности пешеходов и велосипедистов;</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5" w:name="sub_2103"/>
      <w:bookmarkEnd w:id="74"/>
      <w:r w:rsidRPr="005B416A">
        <w:rPr>
          <w:rFonts w:ascii="Times New Roman" w:eastAsiaTheme="minorEastAsia" w:hAnsi="Times New Roman" w:cs="Times New Roman"/>
          <w:sz w:val="28"/>
          <w:szCs w:val="28"/>
          <w:lang w:eastAsia="ru-RU"/>
        </w:rPr>
        <w:t xml:space="preserve">в) создание приватных зон, отделенных элементами благоустройства, </w:t>
      </w:r>
      <w:r w:rsidRPr="005B416A">
        <w:rPr>
          <w:rFonts w:ascii="Times New Roman" w:eastAsiaTheme="minorEastAsia" w:hAnsi="Times New Roman" w:cs="Times New Roman"/>
          <w:sz w:val="28"/>
          <w:szCs w:val="28"/>
          <w:lang w:eastAsia="ru-RU"/>
        </w:rPr>
        <w:lastRenderedPageBreak/>
        <w:t>например, площадки для тихого отдыха людей старшего возраста (на общественных территориях, предназначенных для активной общественной жизни, включая открытую плоскостную детскую игровую и спортивную инфраструктуру);</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6" w:name="sub_2104"/>
      <w:bookmarkEnd w:id="75"/>
      <w:r w:rsidRPr="005B416A">
        <w:rPr>
          <w:rFonts w:ascii="Times New Roman" w:eastAsiaTheme="minorEastAsia" w:hAnsi="Times New Roman" w:cs="Times New Roman"/>
          <w:sz w:val="28"/>
          <w:szCs w:val="28"/>
          <w:lang w:eastAsia="ru-RU"/>
        </w:rPr>
        <w:t>г) архитектурно-планировочные решения, направленные на защиту открытой плоскостной детской игровой и спортивной инфраструктуры от вредных факторов окружающей среды (шум, пыль, загазованность), например, с помощью посадки зеленых насаждений;</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7" w:name="sub_2105"/>
      <w:bookmarkEnd w:id="76"/>
      <w:r w:rsidRPr="005B416A">
        <w:rPr>
          <w:rFonts w:ascii="Times New Roman" w:eastAsiaTheme="minorEastAsia" w:hAnsi="Times New Roman" w:cs="Times New Roman"/>
          <w:sz w:val="28"/>
          <w:szCs w:val="28"/>
          <w:lang w:eastAsia="ru-RU"/>
        </w:rPr>
        <w:t xml:space="preserve">д) технические решения, направленные на обеспечение ориентации пешеходов, в том числе с помощью навигационных указателей перемещения пешеходов, беспрепятственного доступа МГН, </w:t>
      </w:r>
      <w:proofErr w:type="spellStart"/>
      <w:r w:rsidRPr="005B416A">
        <w:rPr>
          <w:rFonts w:ascii="Times New Roman" w:eastAsiaTheme="minorEastAsia" w:hAnsi="Times New Roman" w:cs="Times New Roman"/>
          <w:sz w:val="28"/>
          <w:szCs w:val="28"/>
          <w:lang w:eastAsia="ru-RU"/>
        </w:rPr>
        <w:t>безбарьерного</w:t>
      </w:r>
      <w:proofErr w:type="spellEnd"/>
      <w:r w:rsidRPr="005B416A">
        <w:rPr>
          <w:rFonts w:ascii="Times New Roman" w:eastAsiaTheme="minorEastAsia" w:hAnsi="Times New Roman" w:cs="Times New Roman"/>
          <w:sz w:val="28"/>
          <w:szCs w:val="28"/>
          <w:lang w:eastAsia="ru-RU"/>
        </w:rPr>
        <w:t xml:space="preserve"> пешеходного уровня;</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8" w:name="sub_2106"/>
      <w:bookmarkEnd w:id="77"/>
      <w:r w:rsidRPr="005B416A">
        <w:rPr>
          <w:rFonts w:ascii="Times New Roman" w:eastAsiaTheme="minorEastAsia" w:hAnsi="Times New Roman" w:cs="Times New Roman"/>
          <w:sz w:val="28"/>
          <w:szCs w:val="28"/>
          <w:lang w:eastAsia="ru-RU"/>
        </w:rPr>
        <w:t>е) сохранение и (или) создание озелененных территорий, высадку зеленых насаждений - деревьев и кустарников;</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9" w:name="sub_2107"/>
      <w:bookmarkEnd w:id="78"/>
      <w:r w:rsidRPr="005B416A">
        <w:rPr>
          <w:rFonts w:ascii="Times New Roman" w:eastAsiaTheme="minorEastAsia" w:hAnsi="Times New Roman" w:cs="Times New Roman"/>
          <w:sz w:val="28"/>
          <w:szCs w:val="28"/>
          <w:lang w:eastAsia="ru-RU"/>
        </w:rPr>
        <w:t>ж) обеспечение на благоустраиваемой территории необходимого уровня освещения.</w:t>
      </w:r>
    </w:p>
    <w:bookmarkEnd w:id="79"/>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B81CCB" w:rsidP="0096061C">
      <w:pPr>
        <w:widowControl w:val="0"/>
        <w:autoSpaceDE w:val="0"/>
        <w:autoSpaceDN w:val="0"/>
        <w:adjustRightInd w:val="0"/>
        <w:spacing w:after="60" w:line="240" w:lineRule="auto"/>
        <w:jc w:val="center"/>
        <w:outlineLvl w:val="3"/>
        <w:rPr>
          <w:rFonts w:ascii="Times New Roman" w:eastAsiaTheme="minorEastAsia" w:hAnsi="Times New Roman" w:cs="Times New Roman"/>
          <w:b/>
          <w:bCs/>
          <w:sz w:val="28"/>
          <w:szCs w:val="28"/>
          <w:lang w:eastAsia="ru-RU"/>
        </w:rPr>
      </w:pPr>
      <w:bookmarkStart w:id="80" w:name="sub_1003"/>
      <w:r w:rsidRPr="005B416A">
        <w:rPr>
          <w:rFonts w:ascii="Times New Roman" w:eastAsiaTheme="minorEastAsia" w:hAnsi="Times New Roman" w:cs="Times New Roman"/>
          <w:b/>
          <w:bCs/>
          <w:sz w:val="28"/>
          <w:szCs w:val="28"/>
          <w:lang w:eastAsia="ru-RU"/>
        </w:rPr>
        <w:t>Общие рекомендации по планированию и размещению объектов с использованием открытой плоскостной детской игровой и спортивной инфраструктуры на общественных и дворовых территориях</w:t>
      </w:r>
    </w:p>
    <w:bookmarkEnd w:id="80"/>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1" w:name="sub_31"/>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.1. На общественных и дворовых территориях населенного пункта могут размещаться, в том числе, следующие виды площадок:</w:t>
      </w:r>
    </w:p>
    <w:bookmarkEnd w:id="81"/>
    <w:p w:rsidR="00B81CCB" w:rsidRPr="005B416A"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детские игровые площадки;</w:t>
      </w:r>
    </w:p>
    <w:p w:rsidR="00B81CCB" w:rsidRPr="005B416A"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инклюзивные спортивно-игровые площадки, предназначенные для совместных игр здоровых детей и детей с ограниченными возможностями здоровья (далее - инклюзивные спортивно-игровые площадки);</w:t>
      </w:r>
    </w:p>
    <w:p w:rsidR="00B81CCB" w:rsidRPr="005B416A"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детские спортивные площадки;</w:t>
      </w:r>
    </w:p>
    <w:p w:rsidR="00B81CCB" w:rsidRPr="005B416A"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спортивные площадки;</w:t>
      </w:r>
    </w:p>
    <w:p w:rsidR="00B81CCB" w:rsidRPr="005B416A"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инклюзивные спортивные площадки, предназначенные для занятий физкультурой и спортом взрослыми людьми с ограниченными возможностями здоровья (далее - инклюзивные спортивные площадки);</w:t>
      </w:r>
    </w:p>
    <w:p w:rsidR="00B81CCB" w:rsidRPr="005B416A"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спортивные комплексы для занятий активными видами спорта;</w:t>
      </w:r>
    </w:p>
    <w:p w:rsidR="00B81CCB" w:rsidRPr="005B416A"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спортивно-общественные кластеры;</w:t>
      </w:r>
    </w:p>
    <w:p w:rsidR="00B81CCB" w:rsidRPr="005B416A"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площадки воздушно-силовой атлетики (далее - площадки ВСА).</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2" w:name="sub_32"/>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.2. Рекомендуется обеспечить создание достаточного количества площадок различных видов для свободного посещения всеми категориями населения на каждой общественной и дворовой территории.</w:t>
      </w:r>
    </w:p>
    <w:bookmarkEnd w:id="82"/>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3" w:name="sub_35"/>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3</w:t>
      </w:r>
      <w:r w:rsidR="00B81CCB" w:rsidRPr="005B416A">
        <w:rPr>
          <w:rFonts w:ascii="Times New Roman" w:eastAsiaTheme="minorEastAsia" w:hAnsi="Times New Roman" w:cs="Times New Roman"/>
          <w:sz w:val="28"/>
          <w:szCs w:val="28"/>
          <w:lang w:eastAsia="ru-RU"/>
        </w:rPr>
        <w:t>. При планировании размеров площадок (функциональных зон площадок) рекомендуется учитывать:</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4" w:name="sub_351"/>
      <w:bookmarkEnd w:id="83"/>
      <w:r w:rsidRPr="005B416A">
        <w:rPr>
          <w:rFonts w:ascii="Times New Roman" w:eastAsiaTheme="minorEastAsia" w:hAnsi="Times New Roman" w:cs="Times New Roman"/>
          <w:sz w:val="28"/>
          <w:szCs w:val="28"/>
          <w:lang w:eastAsia="ru-RU"/>
        </w:rPr>
        <w:lastRenderedPageBreak/>
        <w:t>а) размеры территории, на которой будет располагаться площадка;</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5" w:name="sub_352"/>
      <w:bookmarkEnd w:id="84"/>
      <w:r w:rsidRPr="005B416A">
        <w:rPr>
          <w:rFonts w:ascii="Times New Roman" w:eastAsiaTheme="minorEastAsia" w:hAnsi="Times New Roman" w:cs="Times New Roman"/>
          <w:sz w:val="28"/>
          <w:szCs w:val="28"/>
          <w:lang w:eastAsia="ru-RU"/>
        </w:rPr>
        <w:t>б) функциональное предназначение и состав оборудования;</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6" w:name="sub_353"/>
      <w:bookmarkEnd w:id="85"/>
      <w:r w:rsidRPr="005B416A">
        <w:rPr>
          <w:rFonts w:ascii="Times New Roman" w:eastAsiaTheme="minorEastAsia" w:hAnsi="Times New Roman" w:cs="Times New Roman"/>
          <w:sz w:val="28"/>
          <w:szCs w:val="28"/>
          <w:lang w:eastAsia="ru-RU"/>
        </w:rPr>
        <w:t>в) требования документов по безопасности площадок (зоны безопасности оборудования);</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7" w:name="sub_354"/>
      <w:bookmarkEnd w:id="86"/>
      <w:r w:rsidRPr="005B416A">
        <w:rPr>
          <w:rFonts w:ascii="Times New Roman" w:eastAsiaTheme="minorEastAsia" w:hAnsi="Times New Roman" w:cs="Times New Roman"/>
          <w:sz w:val="28"/>
          <w:szCs w:val="28"/>
          <w:lang w:eastAsia="ru-RU"/>
        </w:rPr>
        <w:t>г) наличие других элементов благоустройства (разделение различных функциональных зон);</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8" w:name="sub_355"/>
      <w:bookmarkEnd w:id="87"/>
      <w:r w:rsidRPr="005B416A">
        <w:rPr>
          <w:rFonts w:ascii="Times New Roman" w:eastAsiaTheme="minorEastAsia" w:hAnsi="Times New Roman" w:cs="Times New Roman"/>
          <w:sz w:val="28"/>
          <w:szCs w:val="28"/>
          <w:lang w:eastAsia="ru-RU"/>
        </w:rPr>
        <w:t>д) расположение подходов к площадке;</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9" w:name="sub_356"/>
      <w:bookmarkEnd w:id="88"/>
      <w:r w:rsidRPr="005B416A">
        <w:rPr>
          <w:rFonts w:ascii="Times New Roman" w:eastAsiaTheme="minorEastAsia" w:hAnsi="Times New Roman" w:cs="Times New Roman"/>
          <w:sz w:val="28"/>
          <w:szCs w:val="28"/>
          <w:lang w:eastAsia="ru-RU"/>
        </w:rPr>
        <w:t>е) пропускную способность площадки.</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0" w:name="sub_36"/>
      <w:bookmarkEnd w:id="89"/>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 Площадки могут быть организованы в виде отдельных площадок для различных возрастных групп жителей населенного пункта или как комплексы из игровых и спортивных площадок с зонированием по возрастным группам и интересам, а также с учетом особенностей здоровья.</w:t>
      </w:r>
    </w:p>
    <w:bookmarkEnd w:id="90"/>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Для обеспечения непрерывности развивающего воздействия рекомендуется комбинировать на дворовых территориях детские игровые площадки и детские спортивные площадки, оснащение которых включает как игровые, так и физкультурно-оздоровительные, развивающие и обучающие элементы.</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1" w:name="sub_37"/>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 Размеры и условия размещения площадок рекомендуется проектировать с учетом места размещения жилой застройки в населенном пункте.</w:t>
      </w:r>
    </w:p>
    <w:bookmarkEnd w:id="91"/>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В условиях существующей застройки, высокоплотной застройки, исторической застройки проектирование размера и функциональных зон площадок рекомендуется осуществлять в зависимости от имеющихся территориальных возможностей. При этом желаемые показатели обеспеченности жителей населенного пункта площадками могут быть компенсированы путем размещения дополнительных площадок на территориях, прилегающих к населенному пункту.</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В случае дефицита площадей и (или) финансовых возможностей рекомендуется отдавать приоритет созданию детских игровых и детских спортивных площадок, с выделением зоны, предназначенной для совместных игр здоровых детей и детей с ограниченными возможностями здоровья.</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2" w:name="sub_38"/>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6</w:t>
      </w:r>
      <w:r w:rsidR="00B81CCB" w:rsidRPr="005B416A">
        <w:rPr>
          <w:rFonts w:ascii="Times New Roman" w:eastAsiaTheme="minorEastAsia" w:hAnsi="Times New Roman" w:cs="Times New Roman"/>
          <w:sz w:val="28"/>
          <w:szCs w:val="28"/>
          <w:lang w:eastAsia="ru-RU"/>
        </w:rPr>
        <w:t>. В условиях существующей малоэтажной застройки рекомендуется создание комплексов из детских игровых, детских спортивных и спортивных площадок на территориях общеобразовательных организаций для использования населением близлежащих домов.</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3" w:name="sub_39"/>
      <w:bookmarkEnd w:id="92"/>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7</w:t>
      </w:r>
      <w:r w:rsidR="00B81CCB" w:rsidRPr="005B416A">
        <w:rPr>
          <w:rFonts w:ascii="Times New Roman" w:eastAsiaTheme="minorEastAsia" w:hAnsi="Times New Roman" w:cs="Times New Roman"/>
          <w:sz w:val="28"/>
          <w:szCs w:val="28"/>
          <w:lang w:eastAsia="ru-RU"/>
        </w:rPr>
        <w:t>. Рекомендации по расчету пропускной способности площадок, а также охвата потенциальной аудитории создаваемой инфраструктуры при планировании размера, функциональных зон и состава спортивного оборудования площадок приведены в</w:t>
      </w:r>
      <w:r w:rsidR="00455352" w:rsidRPr="005B416A">
        <w:rPr>
          <w:rFonts w:ascii="Times New Roman" w:eastAsiaTheme="minorEastAsia" w:hAnsi="Times New Roman" w:cs="Times New Roman"/>
          <w:sz w:val="28"/>
          <w:szCs w:val="28"/>
          <w:lang w:eastAsia="ru-RU"/>
        </w:rPr>
        <w:t xml:space="preserve"> таблицах 3.3.1 – 3.3.9.</w:t>
      </w:r>
    </w:p>
    <w:bookmarkEnd w:id="93"/>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5B416A" w:rsidRDefault="00B81CCB" w:rsidP="0096061C">
      <w:pPr>
        <w:pStyle w:val="a4"/>
        <w:spacing w:after="60" w:line="240" w:lineRule="auto"/>
        <w:ind w:firstLine="567"/>
        <w:jc w:val="both"/>
        <w:outlineLvl w:val="3"/>
        <w:rPr>
          <w:rFonts w:ascii="Times New Roman" w:hAnsi="Times New Roman" w:cs="Times New Roman"/>
          <w:b/>
          <w:sz w:val="28"/>
          <w:szCs w:val="28"/>
        </w:rPr>
      </w:pPr>
      <w:r w:rsidRPr="005B416A">
        <w:rPr>
          <w:rFonts w:ascii="Times New Roman" w:hAnsi="Times New Roman" w:cs="Times New Roman"/>
          <w:b/>
          <w:sz w:val="28"/>
          <w:szCs w:val="28"/>
        </w:rPr>
        <w:t xml:space="preserve">Расчет пропускной способности площадок, а также охвата потенциальной аудитории создаваемой инфраструктуры при </w:t>
      </w:r>
      <w:r w:rsidRPr="005B416A">
        <w:rPr>
          <w:rFonts w:ascii="Times New Roman" w:hAnsi="Times New Roman" w:cs="Times New Roman"/>
          <w:b/>
          <w:sz w:val="28"/>
          <w:szCs w:val="28"/>
        </w:rPr>
        <w:lastRenderedPageBreak/>
        <w:t>планировании размера, функциональных зон и состава спортивного оборудования площадок.</w:t>
      </w:r>
    </w:p>
    <w:p w:rsidR="00B81CCB" w:rsidRPr="005B416A" w:rsidRDefault="00B81CCB" w:rsidP="00BE3FB7">
      <w:pPr>
        <w:pStyle w:val="a4"/>
        <w:spacing w:after="60" w:line="240" w:lineRule="auto"/>
        <w:ind w:firstLine="567"/>
        <w:jc w:val="both"/>
        <w:rPr>
          <w:rFonts w:ascii="Times New Roman" w:hAnsi="Times New Roman" w:cs="Times New Roman"/>
          <w:sz w:val="28"/>
          <w:szCs w:val="28"/>
        </w:rPr>
      </w:pPr>
    </w:p>
    <w:p w:rsidR="00B81CCB" w:rsidRPr="005B416A"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 xml:space="preserve">6.1 </w:t>
      </w:r>
      <w:r w:rsidR="00B81CCB" w:rsidRPr="005B416A">
        <w:rPr>
          <w:rFonts w:ascii="Times New Roman" w:eastAsiaTheme="minorEastAsia" w:hAnsi="Times New Roman" w:cs="Times New Roman"/>
          <w:sz w:val="28"/>
          <w:szCs w:val="28"/>
          <w:lang w:eastAsia="ru-RU"/>
        </w:rPr>
        <w:t>Определение размеров и расчет пропускной способности спортивных площадок, общественно-спортивных кластеров, площадок воздушно-силовой атлетики при известной площади жилого микрорайона.</w:t>
      </w:r>
    </w:p>
    <w:p w:rsidR="00B81CCB" w:rsidRPr="005B416A"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6.2</w:t>
      </w:r>
      <w:r w:rsidR="00B81CCB" w:rsidRPr="005B416A">
        <w:rPr>
          <w:rFonts w:ascii="Times New Roman" w:eastAsiaTheme="minorEastAsia" w:hAnsi="Times New Roman" w:cs="Times New Roman"/>
          <w:sz w:val="28"/>
          <w:szCs w:val="28"/>
          <w:lang w:eastAsia="ru-RU"/>
        </w:rPr>
        <w:t>При известной площади жилого микрорайона, через данные о средней жилищной обеспеченности может быть определена численность жителей и целевой аудитории микрорайона и (или) двора, на территории которого планируется строительство площадки.</w:t>
      </w:r>
    </w:p>
    <w:p w:rsidR="00B81CCB" w:rsidRPr="005B416A"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6.3</w:t>
      </w:r>
      <w:r w:rsidR="00B81CCB" w:rsidRPr="005B416A">
        <w:rPr>
          <w:rFonts w:ascii="Times New Roman" w:eastAsiaTheme="minorEastAsia" w:hAnsi="Times New Roman" w:cs="Times New Roman"/>
          <w:sz w:val="28"/>
          <w:szCs w:val="28"/>
          <w:lang w:eastAsia="ru-RU"/>
        </w:rPr>
        <w:t>При этом для расчета могут быть использованы следующие исходные данные:</w:t>
      </w:r>
    </w:p>
    <w:p w:rsidR="00B81CCB" w:rsidRPr="005B416A" w:rsidRDefault="00B81CCB" w:rsidP="005D7D1D">
      <w:pPr>
        <w:pStyle w:val="a3"/>
        <w:widowControl w:val="0"/>
        <w:numPr>
          <w:ilvl w:val="0"/>
          <w:numId w:val="13"/>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средняя расчетная жилищная обеспеченность, принимаемая на уровне 20 кв.м./ чел (</w:t>
      </w:r>
      <w:r w:rsidRPr="005B416A">
        <w:rPr>
          <w:rFonts w:ascii="Times New Roman" w:eastAsiaTheme="minorEastAsia" w:hAnsi="Times New Roman" w:cs="Times New Roman"/>
          <w:i/>
          <w:sz w:val="28"/>
          <w:szCs w:val="28"/>
          <w:lang w:eastAsia="ru-RU"/>
        </w:rPr>
        <w:t>В соответствии с пунктом 5.3 СП 42.13330.2016</w:t>
      </w:r>
      <w:r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vertAlign w:val="superscript"/>
          <w:lang w:eastAsia="ru-RU"/>
        </w:rPr>
        <w:t> </w:t>
      </w:r>
      <w:hyperlink w:anchor="sub_12111" w:history="1">
        <w:r w:rsidRPr="005B416A">
          <w:rPr>
            <w:rFonts w:ascii="Times New Roman" w:eastAsiaTheme="minorEastAsia" w:hAnsi="Times New Roman" w:cs="Times New Roman"/>
            <w:sz w:val="28"/>
            <w:szCs w:val="28"/>
            <w:vertAlign w:val="superscript"/>
            <w:lang w:eastAsia="ru-RU"/>
          </w:rPr>
          <w:t>1</w:t>
        </w:r>
      </w:hyperlink>
      <w:r w:rsidRPr="005B416A">
        <w:rPr>
          <w:rFonts w:ascii="Times New Roman" w:eastAsiaTheme="minorEastAsia" w:hAnsi="Times New Roman" w:cs="Times New Roman"/>
          <w:sz w:val="28"/>
          <w:szCs w:val="28"/>
          <w:lang w:eastAsia="ru-RU"/>
        </w:rPr>
        <w:t>;</w:t>
      </w:r>
    </w:p>
    <w:p w:rsidR="00B81CCB" w:rsidRPr="005B416A" w:rsidRDefault="00B81CCB" w:rsidP="005D7D1D">
      <w:pPr>
        <w:pStyle w:val="a3"/>
        <w:widowControl w:val="0"/>
        <w:numPr>
          <w:ilvl w:val="0"/>
          <w:numId w:val="13"/>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численность жителей, систематически занимающихся физкультурой и спортом, принимаемая на уровне 39% (</w:t>
      </w:r>
      <w:r w:rsidRPr="005B416A">
        <w:rPr>
          <w:rFonts w:ascii="Times New Roman" w:eastAsiaTheme="minorEastAsia" w:hAnsi="Times New Roman" w:cs="Times New Roman"/>
          <w:i/>
          <w:sz w:val="28"/>
          <w:szCs w:val="28"/>
          <w:lang w:eastAsia="ru-RU"/>
        </w:rPr>
        <w:t>На основании данных доклада "Об итогах работы в 2018 году и основных направлениях деятельности Министерства спорта Российской Федерации на 2019 год"</w:t>
      </w:r>
      <w:r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vertAlign w:val="superscript"/>
          <w:lang w:eastAsia="ru-RU"/>
        </w:rPr>
        <w:t> </w:t>
      </w:r>
      <w:hyperlink w:anchor="sub_12222" w:history="1">
        <w:r w:rsidRPr="005B416A">
          <w:rPr>
            <w:rFonts w:ascii="Times New Roman" w:eastAsiaTheme="minorEastAsia" w:hAnsi="Times New Roman" w:cs="Times New Roman"/>
            <w:sz w:val="28"/>
            <w:szCs w:val="28"/>
            <w:vertAlign w:val="superscript"/>
            <w:lang w:eastAsia="ru-RU"/>
          </w:rPr>
          <w:t>2</w:t>
        </w:r>
      </w:hyperlink>
      <w:r w:rsidRPr="005B416A">
        <w:rPr>
          <w:rFonts w:ascii="Times New Roman" w:eastAsiaTheme="minorEastAsia" w:hAnsi="Times New Roman" w:cs="Times New Roman"/>
          <w:sz w:val="28"/>
          <w:szCs w:val="28"/>
          <w:lang w:eastAsia="ru-RU"/>
        </w:rPr>
        <w:t>;</w:t>
      </w:r>
    </w:p>
    <w:p w:rsidR="00B81CCB" w:rsidRPr="005B416A" w:rsidRDefault="00B81CCB" w:rsidP="005D7D1D">
      <w:pPr>
        <w:pStyle w:val="a3"/>
        <w:widowControl w:val="0"/>
        <w:numPr>
          <w:ilvl w:val="0"/>
          <w:numId w:val="13"/>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поправочный коэффициент к общей численности потенциальных посетителей площадки для определения численности целевой аудитории (далее - поправочный рисковый коэффициент), принимаемый равным 0,25 (</w:t>
      </w:r>
      <w:r w:rsidRPr="005B416A">
        <w:rPr>
          <w:rFonts w:ascii="Times New Roman" w:eastAsiaTheme="minorEastAsia" w:hAnsi="Times New Roman" w:cs="Times New Roman"/>
          <w:i/>
          <w:sz w:val="28"/>
          <w:szCs w:val="28"/>
          <w:lang w:eastAsia="ru-RU"/>
        </w:rPr>
        <w:t>Поправочный рисковый коэффициент учитывает возможные ограничения по месторасположению площадки, а также риск снижения уровня интереса аудитории и посещаемости площадки</w:t>
      </w:r>
      <w:r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vertAlign w:val="superscript"/>
          <w:lang w:eastAsia="ru-RU"/>
        </w:rPr>
        <w:t> </w:t>
      </w:r>
      <w:hyperlink w:anchor="sub_12333" w:history="1">
        <w:r w:rsidRPr="005B416A">
          <w:rPr>
            <w:rFonts w:ascii="Times New Roman" w:eastAsiaTheme="minorEastAsia" w:hAnsi="Times New Roman" w:cs="Times New Roman"/>
            <w:sz w:val="28"/>
            <w:szCs w:val="28"/>
            <w:vertAlign w:val="superscript"/>
            <w:lang w:eastAsia="ru-RU"/>
          </w:rPr>
          <w:t>3</w:t>
        </w:r>
      </w:hyperlink>
      <w:r w:rsidRPr="005B416A">
        <w:rPr>
          <w:rFonts w:ascii="Times New Roman" w:eastAsiaTheme="minorEastAsia" w:hAnsi="Times New Roman" w:cs="Times New Roman"/>
          <w:sz w:val="28"/>
          <w:szCs w:val="28"/>
          <w:lang w:eastAsia="ru-RU"/>
        </w:rPr>
        <w:t>;</w:t>
      </w:r>
    </w:p>
    <w:p w:rsidR="00B81CCB" w:rsidRPr="005B416A" w:rsidRDefault="00B81CCB" w:rsidP="005D7D1D">
      <w:pPr>
        <w:pStyle w:val="a3"/>
        <w:widowControl w:val="0"/>
        <w:numPr>
          <w:ilvl w:val="0"/>
          <w:numId w:val="13"/>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нормативные показатели плотности застройки территориальных зон, определяемые в соответствии с типами жилищной застройки (</w:t>
      </w:r>
      <w:hyperlink w:anchor="sub_12001" w:history="1">
        <w:r w:rsidRPr="005B416A">
          <w:rPr>
            <w:rFonts w:ascii="Times New Roman" w:eastAsiaTheme="minorEastAsia" w:hAnsi="Times New Roman" w:cs="Times New Roman"/>
            <w:sz w:val="28"/>
            <w:szCs w:val="28"/>
            <w:lang w:eastAsia="ru-RU"/>
          </w:rPr>
          <w:t>Таблица N 1</w:t>
        </w:r>
      </w:hyperlink>
      <w:r w:rsidRPr="005B416A">
        <w:rPr>
          <w:rFonts w:ascii="Times New Roman" w:eastAsiaTheme="minorEastAsia" w:hAnsi="Times New Roman" w:cs="Times New Roman"/>
          <w:sz w:val="28"/>
          <w:szCs w:val="28"/>
          <w:lang w:eastAsia="ru-RU"/>
        </w:rPr>
        <w:t>) (</w:t>
      </w:r>
      <w:r w:rsidRPr="005B416A">
        <w:rPr>
          <w:rFonts w:ascii="Times New Roman" w:eastAsiaTheme="minorEastAsia" w:hAnsi="Times New Roman" w:cs="Times New Roman"/>
          <w:i/>
          <w:sz w:val="28"/>
          <w:szCs w:val="28"/>
          <w:lang w:eastAsia="ru-RU"/>
        </w:rPr>
        <w:t>В соответствии с Приложением Б (таблица Б.1) СП 42.13330.2016</w:t>
      </w:r>
      <w:r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vertAlign w:val="superscript"/>
          <w:lang w:eastAsia="ru-RU"/>
        </w:rPr>
        <w:t> </w:t>
      </w:r>
      <w:hyperlink w:anchor="sub_12444" w:history="1">
        <w:r w:rsidRPr="005B416A">
          <w:rPr>
            <w:rFonts w:ascii="Times New Roman" w:eastAsiaTheme="minorEastAsia" w:hAnsi="Times New Roman" w:cs="Times New Roman"/>
            <w:sz w:val="28"/>
            <w:szCs w:val="28"/>
            <w:vertAlign w:val="superscript"/>
            <w:lang w:eastAsia="ru-RU"/>
          </w:rPr>
          <w:t>4</w:t>
        </w:r>
      </w:hyperlink>
      <w:r w:rsidRPr="005B416A">
        <w:rPr>
          <w:rFonts w:ascii="Times New Roman" w:eastAsiaTheme="minorEastAsia" w:hAnsi="Times New Roman" w:cs="Times New Roman"/>
          <w:sz w:val="28"/>
          <w:szCs w:val="28"/>
          <w:lang w:eastAsia="ru-RU"/>
        </w:rPr>
        <w:t>.</w:t>
      </w:r>
    </w:p>
    <w:p w:rsidR="00B81CCB" w:rsidRPr="005B416A"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 xml:space="preserve">6.5 </w:t>
      </w:r>
      <w:r w:rsidR="00B81CCB" w:rsidRPr="005B416A">
        <w:rPr>
          <w:rFonts w:ascii="Times New Roman" w:eastAsiaTheme="minorEastAsia" w:hAnsi="Times New Roman" w:cs="Times New Roman"/>
          <w:sz w:val="28"/>
          <w:szCs w:val="28"/>
          <w:lang w:eastAsia="ru-RU"/>
        </w:rPr>
        <w:t>Потребность в пропускной способности площадки, ее емкость (количество единовременно занимающихся жителей), а также в количестве функциональных зон и спортивных элементов могут быть определены исходя из численности целевой аудитории, с учетом половозрастной структуры жителей микрорайона и (или) двора.</w:t>
      </w:r>
    </w:p>
    <w:p w:rsidR="00B81CCB" w:rsidRPr="005B416A"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6.6</w:t>
      </w:r>
      <w:r w:rsidR="00B81CCB" w:rsidRPr="005B416A">
        <w:rPr>
          <w:rFonts w:ascii="Times New Roman" w:eastAsiaTheme="minorEastAsia" w:hAnsi="Times New Roman" w:cs="Times New Roman"/>
          <w:sz w:val="28"/>
          <w:szCs w:val="28"/>
          <w:lang w:eastAsia="ru-RU"/>
        </w:rPr>
        <w:t>На основе полученных данных может быть определено количество спортивного оборудования, с учетом составных элементов для тренировки, на территориях предполагаемых функциональных зон площадки (</w:t>
      </w:r>
      <w:r w:rsidR="00B81CCB" w:rsidRPr="005B416A">
        <w:rPr>
          <w:rFonts w:ascii="Times New Roman" w:eastAsiaTheme="minorEastAsia" w:hAnsi="Times New Roman" w:cs="Times New Roman"/>
          <w:i/>
          <w:sz w:val="28"/>
          <w:szCs w:val="28"/>
          <w:lang w:eastAsia="ru-RU"/>
        </w:rPr>
        <w:t>При наличии в составе площадки плоскостных сооружений для игровых видов спорта пропускную способность таких сооружений рекомендуется определять в соответствии с приказом Федеральной службы государственной статистики от 8 октября 2018 г. N 603 по форме N 3-АФК</w:t>
      </w:r>
      <w:r w:rsidR="00B81CCB" w:rsidRPr="005B416A">
        <w:rPr>
          <w:rFonts w:ascii="Times New Roman" w:eastAsiaTheme="minorEastAsia" w:hAnsi="Times New Roman" w:cs="Times New Roman"/>
          <w:sz w:val="28"/>
          <w:szCs w:val="28"/>
          <w:lang w:eastAsia="ru-RU"/>
        </w:rPr>
        <w:t>)</w:t>
      </w:r>
      <w:r w:rsidR="00B81CCB" w:rsidRPr="005B416A">
        <w:rPr>
          <w:rFonts w:ascii="Times New Roman" w:eastAsiaTheme="minorEastAsia" w:hAnsi="Times New Roman" w:cs="Times New Roman"/>
          <w:sz w:val="28"/>
          <w:szCs w:val="28"/>
          <w:vertAlign w:val="superscript"/>
          <w:lang w:eastAsia="ru-RU"/>
        </w:rPr>
        <w:t> </w:t>
      </w:r>
      <w:hyperlink w:anchor="sub_12555" w:history="1">
        <w:r w:rsidR="00B81CCB" w:rsidRPr="005B416A">
          <w:rPr>
            <w:rFonts w:ascii="Times New Roman" w:eastAsiaTheme="minorEastAsia" w:hAnsi="Times New Roman" w:cs="Times New Roman"/>
            <w:sz w:val="28"/>
            <w:szCs w:val="28"/>
            <w:vertAlign w:val="superscript"/>
            <w:lang w:eastAsia="ru-RU"/>
          </w:rPr>
          <w:t>5</w:t>
        </w:r>
      </w:hyperlink>
      <w:r w:rsidR="00B81CCB" w:rsidRPr="005B416A">
        <w:rPr>
          <w:rFonts w:ascii="Times New Roman" w:eastAsiaTheme="minorEastAsia" w:hAnsi="Times New Roman" w:cs="Times New Roman"/>
          <w:sz w:val="28"/>
          <w:szCs w:val="28"/>
          <w:lang w:eastAsia="ru-RU"/>
        </w:rPr>
        <w:t>.</w:t>
      </w:r>
    </w:p>
    <w:p w:rsidR="00B81CCB" w:rsidRPr="005B416A"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lastRenderedPageBreak/>
        <w:t>6.7</w:t>
      </w:r>
      <w:r w:rsidR="00B81CCB" w:rsidRPr="005B416A">
        <w:rPr>
          <w:rFonts w:ascii="Times New Roman" w:eastAsiaTheme="minorEastAsia" w:hAnsi="Times New Roman" w:cs="Times New Roman"/>
          <w:sz w:val="28"/>
          <w:szCs w:val="28"/>
          <w:lang w:eastAsia="ru-RU"/>
        </w:rPr>
        <w:t>При определении размера функциональных зон площадки рекомендуется учитывать нормативы по использованию предполагаемого спортивного оборудования, с учетом зоны безопасности каждого элемента оборудования. При этом при расположении оборудования, рекомендуется не допускать пересечения и (или) наложения зон безопасности элементов оборудования друг на друга, а также на пути следования посетителей на территории площадки (</w:t>
      </w:r>
      <w:r w:rsidR="00B81CCB" w:rsidRPr="005B416A">
        <w:rPr>
          <w:rFonts w:ascii="Times New Roman" w:eastAsiaTheme="minorEastAsia" w:hAnsi="Times New Roman" w:cs="Times New Roman"/>
          <w:i/>
          <w:sz w:val="28"/>
          <w:szCs w:val="28"/>
          <w:lang w:eastAsia="ru-RU"/>
        </w:rPr>
        <w:t>Рекомендуемые размеры зоны безопасности элементов оборудования площадок</w:t>
      </w:r>
      <w:r w:rsidR="00B81CCB" w:rsidRPr="005B416A">
        <w:rPr>
          <w:rFonts w:ascii="Times New Roman" w:eastAsiaTheme="minorEastAsia" w:hAnsi="Times New Roman" w:cs="Times New Roman"/>
          <w:sz w:val="28"/>
          <w:szCs w:val="28"/>
          <w:lang w:eastAsia="ru-RU"/>
        </w:rPr>
        <w:t>)</w:t>
      </w:r>
      <w:r w:rsidR="00B81CCB" w:rsidRPr="005B416A">
        <w:rPr>
          <w:rFonts w:ascii="Times New Roman" w:eastAsiaTheme="minorEastAsia" w:hAnsi="Times New Roman" w:cs="Times New Roman"/>
          <w:sz w:val="28"/>
          <w:szCs w:val="28"/>
          <w:vertAlign w:val="superscript"/>
          <w:lang w:eastAsia="ru-RU"/>
        </w:rPr>
        <w:t> </w:t>
      </w:r>
      <w:hyperlink w:anchor="sub_12666" w:history="1">
        <w:r w:rsidR="00B81CCB" w:rsidRPr="005B416A">
          <w:rPr>
            <w:rFonts w:ascii="Times New Roman" w:eastAsiaTheme="minorEastAsia" w:hAnsi="Times New Roman" w:cs="Times New Roman"/>
            <w:sz w:val="28"/>
            <w:szCs w:val="28"/>
            <w:vertAlign w:val="superscript"/>
            <w:lang w:eastAsia="ru-RU"/>
          </w:rPr>
          <w:t>6</w:t>
        </w:r>
      </w:hyperlink>
      <w:r w:rsidR="00B81CCB" w:rsidRPr="005B416A">
        <w:rPr>
          <w:rFonts w:ascii="Times New Roman" w:eastAsiaTheme="minorEastAsia" w:hAnsi="Times New Roman" w:cs="Times New Roman"/>
          <w:sz w:val="28"/>
          <w:szCs w:val="28"/>
          <w:lang w:eastAsia="ru-RU"/>
        </w:rPr>
        <w:t>.</w:t>
      </w:r>
    </w:p>
    <w:p w:rsidR="00B81CCB" w:rsidRPr="005B416A"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6.8</w:t>
      </w:r>
      <w:r w:rsidR="00EE780D">
        <w:rPr>
          <w:rFonts w:ascii="Times New Roman" w:eastAsiaTheme="minorEastAsia" w:hAnsi="Times New Roman" w:cs="Times New Roman"/>
          <w:sz w:val="28"/>
          <w:szCs w:val="28"/>
          <w:lang w:eastAsia="ru-RU"/>
        </w:rPr>
        <w:t xml:space="preserve"> </w:t>
      </w:r>
      <w:r w:rsidR="00B81CCB" w:rsidRPr="005B416A">
        <w:rPr>
          <w:rFonts w:ascii="Times New Roman" w:eastAsiaTheme="minorEastAsia" w:hAnsi="Times New Roman" w:cs="Times New Roman"/>
          <w:sz w:val="28"/>
          <w:szCs w:val="28"/>
          <w:lang w:eastAsia="ru-RU"/>
        </w:rPr>
        <w:t>При суммировании полученных результатов о расчетной площади функциональных зон площадки может быть определен оптимальный размер площадки для рассматриваемой общественной территории, микрорайона, двора.</w:t>
      </w: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bookmarkStart w:id="94" w:name="sub_12001"/>
      <w:r w:rsidRPr="005B416A">
        <w:rPr>
          <w:rFonts w:ascii="Times New Roman" w:eastAsiaTheme="minorEastAsia" w:hAnsi="Times New Roman" w:cs="Times New Roman"/>
          <w:b/>
          <w:bCs/>
          <w:sz w:val="24"/>
          <w:szCs w:val="24"/>
          <w:lang w:eastAsia="ru-RU"/>
        </w:rPr>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4</w:t>
      </w:r>
      <w:r w:rsidRPr="005B416A">
        <w:rPr>
          <w:rFonts w:ascii="Times New Roman" w:eastAsiaTheme="minorEastAsia" w:hAnsi="Times New Roman" w:cs="Times New Roman"/>
          <w:b/>
          <w:bCs/>
          <w:sz w:val="24"/>
          <w:szCs w:val="24"/>
          <w:lang w:eastAsia="ru-RU"/>
        </w:rPr>
        <w:t>. Показатели плотности застройки территориальных зон</w:t>
      </w:r>
      <w:r w:rsidRPr="005B416A">
        <w:rPr>
          <w:rFonts w:ascii="Times New Roman" w:eastAsiaTheme="minorEastAsia" w:hAnsi="Times New Roman" w:cs="Times New Roman"/>
          <w:b/>
          <w:bCs/>
          <w:sz w:val="24"/>
          <w:szCs w:val="24"/>
          <w:vertAlign w:val="superscript"/>
          <w:lang w:eastAsia="ru-RU"/>
        </w:rPr>
        <w:t> </w:t>
      </w:r>
      <w:hyperlink w:anchor="sub_12444" w:history="1">
        <w:r w:rsidRPr="005B416A">
          <w:rPr>
            <w:rFonts w:ascii="Times New Roman" w:eastAsiaTheme="minorEastAsia" w:hAnsi="Times New Roman" w:cs="Times New Roman"/>
            <w:sz w:val="24"/>
            <w:szCs w:val="24"/>
            <w:vertAlign w:val="superscript"/>
            <w:lang w:eastAsia="ru-RU"/>
          </w:rPr>
          <w:t>4</w:t>
        </w:r>
      </w:hyperlink>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560"/>
        <w:gridCol w:w="5995"/>
        <w:gridCol w:w="1801"/>
      </w:tblGrid>
      <w:tr w:rsidR="005B416A" w:rsidRPr="005B416A" w:rsidTr="00BE3FB7">
        <w:tc>
          <w:tcPr>
            <w:tcW w:w="7555" w:type="dxa"/>
            <w:gridSpan w:val="2"/>
            <w:tcBorders>
              <w:top w:val="single" w:sz="4" w:space="0" w:color="auto"/>
              <w:bottom w:val="single" w:sz="4" w:space="0" w:color="auto"/>
              <w:right w:val="single" w:sz="4" w:space="0" w:color="auto"/>
            </w:tcBorders>
          </w:tcPr>
          <w:bookmarkEnd w:id="94"/>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Тип застройки</w:t>
            </w:r>
          </w:p>
        </w:tc>
        <w:tc>
          <w:tcPr>
            <w:tcW w:w="18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Коэффициент плотности застройки</w:t>
            </w:r>
          </w:p>
        </w:tc>
      </w:tr>
      <w:tr w:rsidR="005B416A" w:rsidRPr="005B416A" w:rsidTr="00BE3FB7">
        <w:tc>
          <w:tcPr>
            <w:tcW w:w="156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Тип N 1</w:t>
            </w:r>
          </w:p>
        </w:tc>
        <w:tc>
          <w:tcPr>
            <w:tcW w:w="5995" w:type="dxa"/>
            <w:tcBorders>
              <w:top w:val="single" w:sz="4" w:space="0" w:color="auto"/>
              <w:left w:val="single" w:sz="4" w:space="0" w:color="auto"/>
              <w:bottom w:val="single" w:sz="4" w:space="0" w:color="auto"/>
              <w:right w:val="single" w:sz="4" w:space="0" w:color="auto"/>
            </w:tcBorders>
          </w:tcPr>
          <w:p w:rsidR="00B81CCB" w:rsidRPr="005B416A" w:rsidRDefault="00B81CCB" w:rsidP="005D7D1D">
            <w:pPr>
              <w:widowControl w:val="0"/>
              <w:numPr>
                <w:ilvl w:val="0"/>
                <w:numId w:val="11"/>
              </w:numPr>
              <w:autoSpaceDE w:val="0"/>
              <w:autoSpaceDN w:val="0"/>
              <w:adjustRightInd w:val="0"/>
              <w:spacing w:after="60" w:line="240" w:lineRule="auto"/>
              <w:ind w:firstLine="0"/>
              <w:jc w:val="both"/>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Одно-двухквартирные индивидуальные жилые дома с приусадебными земельными участками (до 3-х этажей)</w:t>
            </w:r>
          </w:p>
        </w:tc>
        <w:tc>
          <w:tcPr>
            <w:tcW w:w="18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0,4</w:t>
            </w:r>
          </w:p>
        </w:tc>
      </w:tr>
      <w:tr w:rsidR="005B416A" w:rsidRPr="005B416A" w:rsidTr="00BE3FB7">
        <w:tc>
          <w:tcPr>
            <w:tcW w:w="156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Тип N 2</w:t>
            </w:r>
          </w:p>
        </w:tc>
        <w:tc>
          <w:tcPr>
            <w:tcW w:w="5995" w:type="dxa"/>
            <w:tcBorders>
              <w:top w:val="single" w:sz="4" w:space="0" w:color="auto"/>
              <w:left w:val="single" w:sz="4" w:space="0" w:color="auto"/>
              <w:bottom w:val="single" w:sz="4" w:space="0" w:color="auto"/>
              <w:right w:val="single" w:sz="4" w:space="0" w:color="auto"/>
            </w:tcBorders>
          </w:tcPr>
          <w:p w:rsidR="00B81CCB" w:rsidRPr="005B416A" w:rsidRDefault="00B81CCB" w:rsidP="005D7D1D">
            <w:pPr>
              <w:widowControl w:val="0"/>
              <w:numPr>
                <w:ilvl w:val="0"/>
                <w:numId w:val="11"/>
              </w:numPr>
              <w:autoSpaceDE w:val="0"/>
              <w:autoSpaceDN w:val="0"/>
              <w:adjustRightInd w:val="0"/>
              <w:spacing w:after="60" w:line="240" w:lineRule="auto"/>
              <w:ind w:firstLine="0"/>
              <w:jc w:val="both"/>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Блокированная застройка с приусадебными земельными участками (до 3-х этажей)</w:t>
            </w:r>
          </w:p>
        </w:tc>
        <w:tc>
          <w:tcPr>
            <w:tcW w:w="18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0,6</w:t>
            </w:r>
          </w:p>
        </w:tc>
      </w:tr>
      <w:tr w:rsidR="005B416A" w:rsidRPr="005B416A" w:rsidTr="00BE3FB7">
        <w:tc>
          <w:tcPr>
            <w:tcW w:w="156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Тип N 3</w:t>
            </w:r>
          </w:p>
        </w:tc>
        <w:tc>
          <w:tcPr>
            <w:tcW w:w="5995" w:type="dxa"/>
            <w:tcBorders>
              <w:top w:val="single" w:sz="4" w:space="0" w:color="auto"/>
              <w:left w:val="single" w:sz="4" w:space="0" w:color="auto"/>
              <w:bottom w:val="single" w:sz="4" w:space="0" w:color="auto"/>
              <w:right w:val="single" w:sz="4" w:space="0" w:color="auto"/>
            </w:tcBorders>
          </w:tcPr>
          <w:p w:rsidR="00B81CCB" w:rsidRPr="005B416A" w:rsidRDefault="00B81CCB" w:rsidP="005D7D1D">
            <w:pPr>
              <w:widowControl w:val="0"/>
              <w:numPr>
                <w:ilvl w:val="0"/>
                <w:numId w:val="11"/>
              </w:numPr>
              <w:autoSpaceDE w:val="0"/>
              <w:autoSpaceDN w:val="0"/>
              <w:adjustRightInd w:val="0"/>
              <w:spacing w:after="60" w:line="240" w:lineRule="auto"/>
              <w:ind w:firstLine="0"/>
              <w:jc w:val="both"/>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Застройка многоквартирными домами малой и средней этажности (до 9-ти этажей)</w:t>
            </w:r>
          </w:p>
        </w:tc>
        <w:tc>
          <w:tcPr>
            <w:tcW w:w="18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0,8</w:t>
            </w:r>
          </w:p>
        </w:tc>
      </w:tr>
      <w:tr w:rsidR="005B416A" w:rsidRPr="005B416A" w:rsidTr="00BE3FB7">
        <w:tc>
          <w:tcPr>
            <w:tcW w:w="156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Тип N 4</w:t>
            </w:r>
          </w:p>
        </w:tc>
        <w:tc>
          <w:tcPr>
            <w:tcW w:w="5995" w:type="dxa"/>
            <w:tcBorders>
              <w:top w:val="single" w:sz="4" w:space="0" w:color="auto"/>
              <w:left w:val="single" w:sz="4" w:space="0" w:color="auto"/>
              <w:bottom w:val="single" w:sz="4" w:space="0" w:color="auto"/>
              <w:right w:val="single" w:sz="4" w:space="0" w:color="auto"/>
            </w:tcBorders>
          </w:tcPr>
          <w:p w:rsidR="00B81CCB" w:rsidRPr="005B416A" w:rsidRDefault="00B81CCB" w:rsidP="005D7D1D">
            <w:pPr>
              <w:widowControl w:val="0"/>
              <w:numPr>
                <w:ilvl w:val="0"/>
                <w:numId w:val="11"/>
              </w:numPr>
              <w:autoSpaceDE w:val="0"/>
              <w:autoSpaceDN w:val="0"/>
              <w:adjustRightInd w:val="0"/>
              <w:spacing w:after="60" w:line="240" w:lineRule="auto"/>
              <w:ind w:firstLine="0"/>
              <w:jc w:val="both"/>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Застройка многоквартирными многоэтажными домами (свыше 9-ти этажей)</w:t>
            </w:r>
          </w:p>
        </w:tc>
        <w:tc>
          <w:tcPr>
            <w:tcW w:w="18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w:t>
            </w:r>
          </w:p>
        </w:tc>
      </w:tr>
      <w:tr w:rsidR="005B416A" w:rsidRPr="005B416A" w:rsidTr="00BE3FB7">
        <w:tc>
          <w:tcPr>
            <w:tcW w:w="156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Тип N 5</w:t>
            </w:r>
          </w:p>
        </w:tc>
        <w:tc>
          <w:tcPr>
            <w:tcW w:w="5995" w:type="dxa"/>
            <w:tcBorders>
              <w:top w:val="single" w:sz="4" w:space="0" w:color="auto"/>
              <w:left w:val="single" w:sz="4" w:space="0" w:color="auto"/>
              <w:bottom w:val="single" w:sz="4" w:space="0" w:color="auto"/>
              <w:right w:val="single" w:sz="4" w:space="0" w:color="auto"/>
            </w:tcBorders>
          </w:tcPr>
          <w:p w:rsidR="00B81CCB" w:rsidRPr="005B416A" w:rsidRDefault="00B81CCB" w:rsidP="005D7D1D">
            <w:pPr>
              <w:widowControl w:val="0"/>
              <w:numPr>
                <w:ilvl w:val="0"/>
                <w:numId w:val="11"/>
              </w:numPr>
              <w:autoSpaceDE w:val="0"/>
              <w:autoSpaceDN w:val="0"/>
              <w:adjustRightInd w:val="0"/>
              <w:spacing w:after="60" w:line="240" w:lineRule="auto"/>
              <w:ind w:firstLine="0"/>
              <w:jc w:val="both"/>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Многофункциональная общественно-деловая застройка</w:t>
            </w:r>
          </w:p>
        </w:tc>
        <w:tc>
          <w:tcPr>
            <w:tcW w:w="18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w:t>
            </w:r>
          </w:p>
        </w:tc>
      </w:tr>
    </w:tbl>
    <w:p w:rsidR="00B81CCB" w:rsidRPr="005B416A" w:rsidRDefault="006A008A" w:rsidP="00BE3FB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1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5B416A">
        <w:rPr>
          <w:rFonts w:ascii="Times New Roman" w:eastAsiaTheme="minorEastAsia" w:hAnsi="Times New Roman" w:cs="Times New Roman"/>
          <w:sz w:val="20"/>
          <w:szCs w:val="24"/>
          <w:lang w:eastAsia="ru-RU"/>
        </w:rPr>
        <w:t>пр</w:t>
      </w:r>
      <w:proofErr w:type="spellEnd"/>
      <w:r w:rsidRPr="005B416A">
        <w:rPr>
          <w:rFonts w:ascii="Times New Roman" w:eastAsiaTheme="minorEastAsia" w:hAnsi="Times New Roman" w:cs="Times New Roman"/>
          <w:sz w:val="20"/>
          <w:szCs w:val="24"/>
          <w:lang w:eastAsia="ru-RU"/>
        </w:rPr>
        <w:t xml:space="preserve">, </w:t>
      </w:r>
      <w:proofErr w:type="spellStart"/>
      <w:r w:rsidRPr="005B416A">
        <w:rPr>
          <w:rFonts w:ascii="Times New Roman" w:eastAsiaTheme="minorEastAsia" w:hAnsi="Times New Roman" w:cs="Times New Roman"/>
          <w:sz w:val="20"/>
          <w:szCs w:val="24"/>
          <w:lang w:eastAsia="ru-RU"/>
        </w:rPr>
        <w:t>Минспорта</w:t>
      </w:r>
      <w:proofErr w:type="spellEnd"/>
      <w:r w:rsidRPr="005B416A">
        <w:rPr>
          <w:rFonts w:ascii="Times New Roman" w:eastAsiaTheme="minorEastAsia" w:hAnsi="Times New Roman" w:cs="Times New Roman"/>
          <w:sz w:val="20"/>
          <w:szCs w:val="24"/>
          <w:lang w:eastAsia="ru-RU"/>
        </w:rPr>
        <w:t xml:space="preserve"> России N 1128 от 27.12.2019 (ред. от 28.06.2021)</w:t>
      </w: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bookmarkStart w:id="95" w:name="sub_12002"/>
      <w:r w:rsidRPr="005B416A">
        <w:rPr>
          <w:rFonts w:ascii="Times New Roman" w:eastAsiaTheme="minorEastAsia" w:hAnsi="Times New Roman" w:cs="Times New Roman"/>
          <w:b/>
          <w:bCs/>
          <w:sz w:val="24"/>
          <w:szCs w:val="24"/>
          <w:lang w:eastAsia="ru-RU"/>
        </w:rPr>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5</w:t>
      </w:r>
      <w:r w:rsidRPr="005B416A">
        <w:rPr>
          <w:rFonts w:ascii="Times New Roman" w:eastAsiaTheme="minorEastAsia" w:hAnsi="Times New Roman" w:cs="Times New Roman"/>
          <w:b/>
          <w:bCs/>
          <w:sz w:val="24"/>
          <w:szCs w:val="24"/>
          <w:lang w:eastAsia="ru-RU"/>
        </w:rPr>
        <w:t>. Рекомендуемые расчетные данные пропускной способности площадок и охвата потенциальной аудитории для территориальных зон с одно-двухквартирными индивидуальными жилыми домами с приусадебными земельными участками (до 3-х этажей)</w:t>
      </w:r>
    </w:p>
    <w:bookmarkEnd w:id="95"/>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20"/>
        <w:gridCol w:w="1080"/>
        <w:gridCol w:w="1440"/>
        <w:gridCol w:w="1296"/>
        <w:gridCol w:w="1805"/>
        <w:gridCol w:w="1526"/>
        <w:gridCol w:w="1489"/>
      </w:tblGrid>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N</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жилого квартала (га)</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жилой застройки</w:t>
            </w:r>
            <w:r w:rsidR="00E05ACD" w:rsidRPr="005B416A">
              <w:rPr>
                <w:rFonts w:ascii="Times New Roman" w:eastAsiaTheme="minorEastAsia" w:hAnsi="Times New Roman" w:cs="Times New Roman"/>
                <w:sz w:val="24"/>
                <w:szCs w:val="24"/>
                <w:lang w:eastAsia="ru-RU"/>
              </w:rPr>
              <w:t>, м</w:t>
            </w:r>
            <w:r w:rsidR="00E05ACD" w:rsidRPr="005B416A">
              <w:rPr>
                <w:rFonts w:ascii="Times New Roman" w:eastAsiaTheme="minorEastAsia" w:hAnsi="Times New Roman" w:cs="Times New Roman"/>
                <w:sz w:val="24"/>
                <w:szCs w:val="24"/>
                <w:vertAlign w:val="superscript"/>
                <w:lang w:eastAsia="ru-RU"/>
              </w:rPr>
              <w:t>2</w:t>
            </w:r>
            <w:r w:rsidR="00E05ACD" w:rsidRPr="005B416A">
              <w:rPr>
                <w:rFonts w:ascii="Times New Roman" w:eastAsiaTheme="minorEastAsia" w:hAnsi="Times New Roman" w:cs="Times New Roman"/>
                <w:sz w:val="24"/>
                <w:szCs w:val="24"/>
                <w:lang w:eastAsia="ru-RU"/>
              </w:rPr>
              <w:t>/чел</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Численность жителей (чел)</w:t>
            </w:r>
            <w:r w:rsidRPr="005B416A">
              <w:rPr>
                <w:rFonts w:ascii="Times New Roman" w:eastAsiaTheme="minorEastAsia" w:hAnsi="Times New Roman" w:cs="Times New Roman"/>
                <w:sz w:val="24"/>
                <w:szCs w:val="24"/>
                <w:vertAlign w:val="superscript"/>
                <w:lang w:eastAsia="ru-RU"/>
              </w:rPr>
              <w:t> </w:t>
            </w:r>
            <w:hyperlink w:anchor="sub_12777" w:history="1">
              <w:r w:rsidRPr="005B416A">
                <w:rPr>
                  <w:rFonts w:ascii="Times New Roman" w:eastAsiaTheme="minorEastAsia" w:hAnsi="Times New Roman" w:cs="Times New Roman"/>
                  <w:sz w:val="24"/>
                  <w:szCs w:val="24"/>
                  <w:vertAlign w:val="superscript"/>
                  <w:lang w:eastAsia="ru-RU"/>
                </w:rPr>
                <w:t>7</w:t>
              </w:r>
            </w:hyperlink>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Пропускная способность площадки (чел/</w:t>
            </w:r>
            <w:proofErr w:type="spellStart"/>
            <w:r w:rsidRPr="005B416A">
              <w:rPr>
                <w:rFonts w:ascii="Times New Roman" w:eastAsiaTheme="minorEastAsia" w:hAnsi="Times New Roman" w:cs="Times New Roman"/>
                <w:sz w:val="24"/>
                <w:szCs w:val="24"/>
                <w:lang w:eastAsia="ru-RU"/>
              </w:rPr>
              <w:t>дн</w:t>
            </w:r>
            <w:proofErr w:type="spellEnd"/>
            <w:r w:rsidRPr="005B416A">
              <w:rPr>
                <w:rFonts w:ascii="Times New Roman" w:eastAsiaTheme="minorEastAsia" w:hAnsi="Times New Roman" w:cs="Times New Roman"/>
                <w:sz w:val="24"/>
                <w:szCs w:val="24"/>
                <w:lang w:eastAsia="ru-RU"/>
              </w:rPr>
              <w:t>)</w:t>
            </w:r>
            <w:r w:rsidRPr="005B416A">
              <w:rPr>
                <w:rFonts w:ascii="Times New Roman" w:eastAsiaTheme="minorEastAsia" w:hAnsi="Times New Roman" w:cs="Times New Roman"/>
                <w:sz w:val="24"/>
                <w:szCs w:val="24"/>
                <w:vertAlign w:val="superscript"/>
                <w:lang w:eastAsia="ru-RU"/>
              </w:rPr>
              <w:t> </w:t>
            </w:r>
            <w:hyperlink w:anchor="sub_12888" w:history="1">
              <w:r w:rsidRPr="005B416A">
                <w:rPr>
                  <w:rFonts w:ascii="Times New Roman" w:eastAsiaTheme="minorEastAsia" w:hAnsi="Times New Roman" w:cs="Times New Roman"/>
                  <w:sz w:val="24"/>
                  <w:szCs w:val="24"/>
                  <w:vertAlign w:val="superscript"/>
                  <w:lang w:eastAsia="ru-RU"/>
                </w:rPr>
                <w:t>8</w:t>
              </w:r>
            </w:hyperlink>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единовременно занимающихся</w:t>
            </w:r>
          </w:p>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(чел)</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составных элементов для тренировки</w:t>
            </w:r>
          </w:p>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w:t>
            </w:r>
            <w:proofErr w:type="spellStart"/>
            <w:r w:rsidRPr="005B416A">
              <w:rPr>
                <w:rFonts w:ascii="Times New Roman" w:eastAsiaTheme="minorEastAsia" w:hAnsi="Times New Roman" w:cs="Times New Roman"/>
                <w:sz w:val="24"/>
                <w:szCs w:val="24"/>
                <w:lang w:eastAsia="ru-RU"/>
              </w:rPr>
              <w:t>ед</w:t>
            </w:r>
            <w:proofErr w:type="spellEnd"/>
            <w:r w:rsidRPr="005B416A">
              <w:rPr>
                <w:rFonts w:ascii="Times New Roman" w:eastAsiaTheme="minorEastAsia" w:hAnsi="Times New Roman" w:cs="Times New Roman"/>
                <w:sz w:val="24"/>
                <w:szCs w:val="24"/>
                <w:lang w:eastAsia="ru-RU"/>
              </w:rPr>
              <w:t>)</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571</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857</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1 143</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1 429</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lastRenderedPageBreak/>
              <w:t>5</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1 714</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2 000</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42</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42</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2 286</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48</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48</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2 571</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2 857</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220 000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3 143</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65</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65</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3 429</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260 000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3 714</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77</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77</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280 000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4 000</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83</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4 286</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320 000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4 571</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340 000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4 857</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101</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5 143</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380 000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5 429</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113</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5 714</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119</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119</w:t>
            </w:r>
          </w:p>
        </w:tc>
      </w:tr>
    </w:tbl>
    <w:p w:rsidR="003F4B27" w:rsidRPr="005B416A"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2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5B416A">
        <w:rPr>
          <w:rFonts w:ascii="Times New Roman" w:eastAsiaTheme="minorEastAsia" w:hAnsi="Times New Roman" w:cs="Times New Roman"/>
          <w:sz w:val="20"/>
          <w:szCs w:val="24"/>
          <w:lang w:eastAsia="ru-RU"/>
        </w:rPr>
        <w:t>пр</w:t>
      </w:r>
      <w:proofErr w:type="spellEnd"/>
      <w:r w:rsidRPr="005B416A">
        <w:rPr>
          <w:rFonts w:ascii="Times New Roman" w:eastAsiaTheme="minorEastAsia" w:hAnsi="Times New Roman" w:cs="Times New Roman"/>
          <w:sz w:val="20"/>
          <w:szCs w:val="24"/>
          <w:lang w:eastAsia="ru-RU"/>
        </w:rPr>
        <w:t xml:space="preserve">, </w:t>
      </w:r>
      <w:proofErr w:type="spellStart"/>
      <w:r w:rsidRPr="005B416A">
        <w:rPr>
          <w:rFonts w:ascii="Times New Roman" w:eastAsiaTheme="minorEastAsia" w:hAnsi="Times New Roman" w:cs="Times New Roman"/>
          <w:sz w:val="20"/>
          <w:szCs w:val="24"/>
          <w:lang w:eastAsia="ru-RU"/>
        </w:rPr>
        <w:t>Минспорта</w:t>
      </w:r>
      <w:proofErr w:type="spellEnd"/>
      <w:r w:rsidRPr="005B416A">
        <w:rPr>
          <w:rFonts w:ascii="Times New Roman" w:eastAsiaTheme="minorEastAsia" w:hAnsi="Times New Roman" w:cs="Times New Roman"/>
          <w:sz w:val="20"/>
          <w:szCs w:val="24"/>
          <w:lang w:eastAsia="ru-RU"/>
        </w:rPr>
        <w:t xml:space="preserve"> России N 1128 от 27.12.2019 (ред. от 28.06.2021)</w:t>
      </w:r>
    </w:p>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EB72D9" w:rsidRPr="005B416A" w:rsidRDefault="00EB72D9" w:rsidP="00BE3FB7">
      <w:pPr>
        <w:rPr>
          <w:rFonts w:ascii="Times New Roman" w:eastAsiaTheme="minorEastAsia" w:hAnsi="Times New Roman" w:cs="Times New Roman"/>
          <w:b/>
          <w:bCs/>
          <w:sz w:val="24"/>
          <w:szCs w:val="24"/>
          <w:lang w:eastAsia="ru-RU"/>
        </w:rPr>
      </w:pPr>
      <w:bookmarkStart w:id="96" w:name="sub_12003"/>
      <w:r w:rsidRPr="005B416A">
        <w:rPr>
          <w:rFonts w:ascii="Times New Roman" w:eastAsiaTheme="minorEastAsia" w:hAnsi="Times New Roman" w:cs="Times New Roman"/>
          <w:b/>
          <w:bCs/>
          <w:sz w:val="24"/>
          <w:szCs w:val="24"/>
          <w:lang w:eastAsia="ru-RU"/>
        </w:rPr>
        <w:br w:type="page"/>
      </w: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r w:rsidRPr="005B416A">
        <w:rPr>
          <w:rFonts w:ascii="Times New Roman" w:eastAsiaTheme="minorEastAsia" w:hAnsi="Times New Roman" w:cs="Times New Roman"/>
          <w:b/>
          <w:bCs/>
          <w:sz w:val="24"/>
          <w:szCs w:val="24"/>
          <w:lang w:eastAsia="ru-RU"/>
        </w:rPr>
        <w:lastRenderedPageBreak/>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6</w:t>
      </w:r>
      <w:r w:rsidRPr="005B416A">
        <w:rPr>
          <w:rFonts w:ascii="Times New Roman" w:eastAsiaTheme="minorEastAsia" w:hAnsi="Times New Roman" w:cs="Times New Roman"/>
          <w:b/>
          <w:bCs/>
          <w:sz w:val="24"/>
          <w:szCs w:val="24"/>
          <w:lang w:eastAsia="ru-RU"/>
        </w:rPr>
        <w:t>. Рекомендуемые расчетные данные пропускной способности площадок и охвата потенциальной аудитории для территориальных зон с блокированной застройкой с приусадебными земельными участками (до 3-х этажей)</w:t>
      </w:r>
    </w:p>
    <w:bookmarkEnd w:id="96"/>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20"/>
        <w:gridCol w:w="1123"/>
        <w:gridCol w:w="1276"/>
        <w:gridCol w:w="1417"/>
        <w:gridCol w:w="1747"/>
        <w:gridCol w:w="1655"/>
        <w:gridCol w:w="1418"/>
      </w:tblGrid>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N</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жилого квартала (га)</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E05ACD">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жилой застройки</w:t>
            </w:r>
            <w:r w:rsidR="00E05ACD" w:rsidRPr="005B416A">
              <w:rPr>
                <w:rFonts w:ascii="Times New Roman" w:eastAsiaTheme="minorEastAsia" w:hAnsi="Times New Roman" w:cs="Times New Roman"/>
                <w:sz w:val="24"/>
                <w:szCs w:val="24"/>
                <w:lang w:eastAsia="ru-RU"/>
              </w:rPr>
              <w:t>, м</w:t>
            </w:r>
            <w:r w:rsidR="00E05ACD" w:rsidRPr="005B416A">
              <w:rPr>
                <w:rFonts w:ascii="Times New Roman" w:eastAsiaTheme="minorEastAsia" w:hAnsi="Times New Roman" w:cs="Times New Roman"/>
                <w:sz w:val="24"/>
                <w:szCs w:val="24"/>
                <w:vertAlign w:val="superscript"/>
                <w:lang w:eastAsia="ru-RU"/>
              </w:rPr>
              <w:t>2</w:t>
            </w:r>
            <w:r w:rsidR="00E05ACD" w:rsidRPr="005B416A">
              <w:rPr>
                <w:rFonts w:ascii="Times New Roman" w:eastAsiaTheme="minorEastAsia" w:hAnsi="Times New Roman" w:cs="Times New Roman"/>
                <w:sz w:val="24"/>
                <w:szCs w:val="24"/>
                <w:lang w:eastAsia="ru-RU"/>
              </w:rPr>
              <w:t>/чел</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Численность жителей (чел)</w:t>
            </w:r>
            <w:r w:rsidRPr="005B416A">
              <w:rPr>
                <w:rFonts w:ascii="Times New Roman" w:eastAsiaTheme="minorEastAsia" w:hAnsi="Times New Roman" w:cs="Times New Roman"/>
                <w:sz w:val="24"/>
                <w:szCs w:val="24"/>
                <w:vertAlign w:val="superscript"/>
                <w:lang w:eastAsia="ru-RU"/>
              </w:rPr>
              <w:t> </w:t>
            </w:r>
            <w:hyperlink w:anchor="sub_12777" w:history="1">
              <w:r w:rsidRPr="005B416A">
                <w:rPr>
                  <w:rFonts w:ascii="Times New Roman" w:eastAsiaTheme="minorEastAsia" w:hAnsi="Times New Roman" w:cs="Times New Roman"/>
                  <w:sz w:val="24"/>
                  <w:szCs w:val="24"/>
                  <w:vertAlign w:val="superscript"/>
                  <w:lang w:eastAsia="ru-RU"/>
                </w:rPr>
                <w:t>7</w:t>
              </w:r>
            </w:hyperlink>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Пропускная способность площадки (чел/</w:t>
            </w:r>
            <w:proofErr w:type="spellStart"/>
            <w:r w:rsidRPr="005B416A">
              <w:rPr>
                <w:rFonts w:ascii="Times New Roman" w:eastAsiaTheme="minorEastAsia" w:hAnsi="Times New Roman" w:cs="Times New Roman"/>
                <w:sz w:val="24"/>
                <w:szCs w:val="24"/>
                <w:lang w:eastAsia="ru-RU"/>
              </w:rPr>
              <w:t>дн</w:t>
            </w:r>
            <w:proofErr w:type="spellEnd"/>
            <w:r w:rsidRPr="005B416A">
              <w:rPr>
                <w:rFonts w:ascii="Times New Roman" w:eastAsiaTheme="minorEastAsia" w:hAnsi="Times New Roman" w:cs="Times New Roman"/>
                <w:sz w:val="24"/>
                <w:szCs w:val="24"/>
                <w:lang w:eastAsia="ru-RU"/>
              </w:rPr>
              <w:t>)</w:t>
            </w:r>
            <w:r w:rsidRPr="005B416A">
              <w:rPr>
                <w:rFonts w:ascii="Times New Roman" w:eastAsiaTheme="minorEastAsia" w:hAnsi="Times New Roman" w:cs="Times New Roman"/>
                <w:sz w:val="24"/>
                <w:szCs w:val="24"/>
                <w:vertAlign w:val="superscript"/>
                <w:lang w:eastAsia="ru-RU"/>
              </w:rPr>
              <w:t> </w:t>
            </w:r>
            <w:hyperlink w:anchor="sub_12888" w:history="1">
              <w:r w:rsidRPr="005B416A">
                <w:rPr>
                  <w:rFonts w:ascii="Times New Roman" w:eastAsiaTheme="minorEastAsia" w:hAnsi="Times New Roman" w:cs="Times New Roman"/>
                  <w:sz w:val="24"/>
                  <w:szCs w:val="24"/>
                  <w:vertAlign w:val="superscript"/>
                  <w:lang w:eastAsia="ru-RU"/>
                </w:rPr>
                <w:t>8</w:t>
              </w:r>
            </w:hyperlink>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единовременно занимающихся (чел)</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составных элементов для тренировки (</w:t>
            </w:r>
            <w:proofErr w:type="spellStart"/>
            <w:r w:rsidRPr="005B416A">
              <w:rPr>
                <w:rFonts w:ascii="Times New Roman" w:eastAsiaTheme="minorEastAsia" w:hAnsi="Times New Roman" w:cs="Times New Roman"/>
                <w:sz w:val="24"/>
                <w:szCs w:val="24"/>
                <w:lang w:eastAsia="ru-RU"/>
              </w:rPr>
              <w:t>ед</w:t>
            </w:r>
            <w:proofErr w:type="spellEnd"/>
            <w:r w:rsidRPr="005B416A">
              <w:rPr>
                <w:rFonts w:ascii="Times New Roman" w:eastAsiaTheme="minorEastAsia" w:hAnsi="Times New Roman" w:cs="Times New Roman"/>
                <w:sz w:val="24"/>
                <w:szCs w:val="24"/>
                <w:lang w:eastAsia="ru-RU"/>
              </w:rPr>
              <w:t>)</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857</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1 286</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27</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27</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1 714</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2 143</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2 571</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210 000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3 000</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63</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3 429</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270 000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3 857</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4 286</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330 000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4 714</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98</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98</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5 143</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390 000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5 571</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116</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21 000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6 000</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125</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125</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22 500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6 429</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134</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6 857</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143</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510 000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7 286</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152</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152</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27 000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7 714</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161</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570 000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28 500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8 143</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170</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8 571</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179</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179</w:t>
            </w:r>
          </w:p>
        </w:tc>
      </w:tr>
    </w:tbl>
    <w:p w:rsidR="003F4B27" w:rsidRPr="005B416A"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3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5B416A">
        <w:rPr>
          <w:rFonts w:ascii="Times New Roman" w:eastAsiaTheme="minorEastAsia" w:hAnsi="Times New Roman" w:cs="Times New Roman"/>
          <w:sz w:val="20"/>
          <w:szCs w:val="24"/>
          <w:lang w:eastAsia="ru-RU"/>
        </w:rPr>
        <w:t>пр</w:t>
      </w:r>
      <w:proofErr w:type="spellEnd"/>
      <w:r w:rsidRPr="005B416A">
        <w:rPr>
          <w:rFonts w:ascii="Times New Roman" w:eastAsiaTheme="minorEastAsia" w:hAnsi="Times New Roman" w:cs="Times New Roman"/>
          <w:sz w:val="20"/>
          <w:szCs w:val="24"/>
          <w:lang w:eastAsia="ru-RU"/>
        </w:rPr>
        <w:t xml:space="preserve">, </w:t>
      </w:r>
      <w:proofErr w:type="spellStart"/>
      <w:r w:rsidRPr="005B416A">
        <w:rPr>
          <w:rFonts w:ascii="Times New Roman" w:eastAsiaTheme="minorEastAsia" w:hAnsi="Times New Roman" w:cs="Times New Roman"/>
          <w:sz w:val="20"/>
          <w:szCs w:val="24"/>
          <w:lang w:eastAsia="ru-RU"/>
        </w:rPr>
        <w:t>Минспорта</w:t>
      </w:r>
      <w:proofErr w:type="spellEnd"/>
      <w:r w:rsidRPr="005B416A">
        <w:rPr>
          <w:rFonts w:ascii="Times New Roman" w:eastAsiaTheme="minorEastAsia" w:hAnsi="Times New Roman" w:cs="Times New Roman"/>
          <w:sz w:val="20"/>
          <w:szCs w:val="24"/>
          <w:lang w:eastAsia="ru-RU"/>
        </w:rPr>
        <w:t xml:space="preserve"> России N 1128 от 27.12.2019 (ред. от 28.06.2021)</w:t>
      </w:r>
    </w:p>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EB72D9" w:rsidRPr="005B416A" w:rsidRDefault="00EB72D9" w:rsidP="00BE3FB7">
      <w:pPr>
        <w:rPr>
          <w:rFonts w:ascii="Times New Roman" w:eastAsiaTheme="minorEastAsia" w:hAnsi="Times New Roman" w:cs="Times New Roman"/>
          <w:b/>
          <w:bCs/>
          <w:sz w:val="24"/>
          <w:szCs w:val="24"/>
          <w:lang w:eastAsia="ru-RU"/>
        </w:rPr>
      </w:pPr>
      <w:bookmarkStart w:id="97" w:name="sub_12004"/>
      <w:r w:rsidRPr="005B416A">
        <w:rPr>
          <w:rFonts w:ascii="Times New Roman" w:eastAsiaTheme="minorEastAsia" w:hAnsi="Times New Roman" w:cs="Times New Roman"/>
          <w:b/>
          <w:bCs/>
          <w:sz w:val="24"/>
          <w:szCs w:val="24"/>
          <w:lang w:eastAsia="ru-RU"/>
        </w:rPr>
        <w:br w:type="page"/>
      </w: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r w:rsidRPr="005B416A">
        <w:rPr>
          <w:rFonts w:ascii="Times New Roman" w:eastAsiaTheme="minorEastAsia" w:hAnsi="Times New Roman" w:cs="Times New Roman"/>
          <w:b/>
          <w:bCs/>
          <w:sz w:val="24"/>
          <w:szCs w:val="24"/>
          <w:lang w:eastAsia="ru-RU"/>
        </w:rPr>
        <w:lastRenderedPageBreak/>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7</w:t>
      </w:r>
      <w:r w:rsidRPr="005B416A">
        <w:rPr>
          <w:rFonts w:ascii="Times New Roman" w:eastAsiaTheme="minorEastAsia" w:hAnsi="Times New Roman" w:cs="Times New Roman"/>
          <w:b/>
          <w:bCs/>
          <w:sz w:val="24"/>
          <w:szCs w:val="24"/>
          <w:lang w:eastAsia="ru-RU"/>
        </w:rPr>
        <w:t>. Рекомендуемые расчетные данные пропускной способности площадок и охвата потенциальной аудитории для территориальных зон с многоквартирными домами малой и средней этажности (до 9 этажей)</w:t>
      </w:r>
    </w:p>
    <w:bookmarkEnd w:id="97"/>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20"/>
        <w:gridCol w:w="1123"/>
        <w:gridCol w:w="1276"/>
        <w:gridCol w:w="1417"/>
        <w:gridCol w:w="1701"/>
        <w:gridCol w:w="1701"/>
        <w:gridCol w:w="1418"/>
      </w:tblGrid>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N</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жилого квартала (га)</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жилой застройки</w:t>
            </w:r>
          </w:p>
          <w:p w:rsidR="00B81CCB" w:rsidRPr="005B416A" w:rsidRDefault="00E05ACD"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 м</w:t>
            </w:r>
            <w:r w:rsidRPr="005B416A">
              <w:rPr>
                <w:rFonts w:ascii="Times New Roman" w:eastAsiaTheme="minorEastAsia" w:hAnsi="Times New Roman" w:cs="Times New Roman"/>
                <w:sz w:val="24"/>
                <w:szCs w:val="24"/>
                <w:vertAlign w:val="superscript"/>
                <w:lang w:eastAsia="ru-RU"/>
              </w:rPr>
              <w:t>2</w:t>
            </w:r>
            <w:r w:rsidRPr="005B416A">
              <w:rPr>
                <w:rFonts w:ascii="Times New Roman" w:eastAsiaTheme="minorEastAsia" w:hAnsi="Times New Roman" w:cs="Times New Roman"/>
                <w:sz w:val="24"/>
                <w:szCs w:val="24"/>
                <w:lang w:eastAsia="ru-RU"/>
              </w:rPr>
              <w:t>/чел</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Численность жителей (чел)</w:t>
            </w:r>
            <w:r w:rsidRPr="005B416A">
              <w:rPr>
                <w:rFonts w:ascii="Times New Roman" w:eastAsiaTheme="minorEastAsia" w:hAnsi="Times New Roman" w:cs="Times New Roman"/>
                <w:sz w:val="24"/>
                <w:szCs w:val="24"/>
                <w:vertAlign w:val="superscript"/>
                <w:lang w:eastAsia="ru-RU"/>
              </w:rPr>
              <w:t> </w:t>
            </w:r>
            <w:hyperlink w:anchor="sub_12777" w:history="1">
              <w:r w:rsidRPr="005B416A">
                <w:rPr>
                  <w:rFonts w:ascii="Times New Roman" w:eastAsiaTheme="minorEastAsia" w:hAnsi="Times New Roman" w:cs="Times New Roman"/>
                  <w:sz w:val="24"/>
                  <w:szCs w:val="24"/>
                  <w:vertAlign w:val="superscript"/>
                  <w:lang w:eastAsia="ru-RU"/>
                </w:rPr>
                <w:t>7</w:t>
              </w:r>
            </w:hyperlink>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Пропускная способность площадки (чел/</w:t>
            </w:r>
            <w:proofErr w:type="spellStart"/>
            <w:r w:rsidRPr="005B416A">
              <w:rPr>
                <w:rFonts w:ascii="Times New Roman" w:eastAsiaTheme="minorEastAsia" w:hAnsi="Times New Roman" w:cs="Times New Roman"/>
                <w:sz w:val="24"/>
                <w:szCs w:val="24"/>
                <w:lang w:eastAsia="ru-RU"/>
              </w:rPr>
              <w:t>дн</w:t>
            </w:r>
            <w:proofErr w:type="spellEnd"/>
            <w:r w:rsidRPr="005B416A">
              <w:rPr>
                <w:rFonts w:ascii="Times New Roman" w:eastAsiaTheme="minorEastAsia" w:hAnsi="Times New Roman" w:cs="Times New Roman"/>
                <w:sz w:val="24"/>
                <w:szCs w:val="24"/>
                <w:lang w:eastAsia="ru-RU"/>
              </w:rPr>
              <w:t>)</w:t>
            </w:r>
            <w:r w:rsidRPr="005B416A">
              <w:rPr>
                <w:rFonts w:ascii="Times New Roman" w:eastAsiaTheme="minorEastAsia" w:hAnsi="Times New Roman" w:cs="Times New Roman"/>
                <w:sz w:val="24"/>
                <w:szCs w:val="24"/>
                <w:vertAlign w:val="superscript"/>
                <w:lang w:eastAsia="ru-RU"/>
              </w:rPr>
              <w:t> </w:t>
            </w:r>
            <w:hyperlink w:anchor="sub_12888" w:history="1">
              <w:r w:rsidRPr="005B416A">
                <w:rPr>
                  <w:rFonts w:ascii="Times New Roman" w:eastAsiaTheme="minorEastAsia" w:hAnsi="Times New Roman" w:cs="Times New Roman"/>
                  <w:sz w:val="24"/>
                  <w:szCs w:val="24"/>
                  <w:vertAlign w:val="superscript"/>
                  <w:lang w:eastAsia="ru-RU"/>
                </w:rPr>
                <w:t>8</w:t>
              </w:r>
            </w:hyperlink>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единовременно занимающихся (чел)</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составных элементов для тренировки (</w:t>
            </w:r>
            <w:proofErr w:type="spellStart"/>
            <w:r w:rsidRPr="005B416A">
              <w:rPr>
                <w:rFonts w:ascii="Times New Roman" w:eastAsiaTheme="minorEastAsia" w:hAnsi="Times New Roman" w:cs="Times New Roman"/>
                <w:sz w:val="24"/>
                <w:szCs w:val="24"/>
                <w:lang w:eastAsia="ru-RU"/>
              </w:rPr>
              <w:t>ед</w:t>
            </w:r>
            <w:proofErr w:type="spellEnd"/>
            <w:r w:rsidRPr="005B416A">
              <w:rPr>
                <w:rFonts w:ascii="Times New Roman" w:eastAsiaTheme="minorEastAsia" w:hAnsi="Times New Roman" w:cs="Times New Roman"/>
                <w:sz w:val="24"/>
                <w:szCs w:val="24"/>
                <w:lang w:eastAsia="ru-RU"/>
              </w:rPr>
              <w:t>)</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1 143</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1 714</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2 286</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48</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48</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2 857</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3 429</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83</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4 571</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5 143</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5 714</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119</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22 000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6 286</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131</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6 857</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143</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26 000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7 429</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155</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155</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28 000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167</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167</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8 571</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179</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32 000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9 143</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190</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34 000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9 714</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202</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202</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10 286</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214</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214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38 000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10 857</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226</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226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11 429</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238</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238</w:t>
            </w:r>
          </w:p>
        </w:tc>
      </w:tr>
    </w:tbl>
    <w:p w:rsidR="003F4B27" w:rsidRPr="005B416A"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4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5B416A">
        <w:rPr>
          <w:rFonts w:ascii="Times New Roman" w:eastAsiaTheme="minorEastAsia" w:hAnsi="Times New Roman" w:cs="Times New Roman"/>
          <w:sz w:val="20"/>
          <w:szCs w:val="24"/>
          <w:lang w:eastAsia="ru-RU"/>
        </w:rPr>
        <w:t>пр</w:t>
      </w:r>
      <w:proofErr w:type="spellEnd"/>
      <w:r w:rsidRPr="005B416A">
        <w:rPr>
          <w:rFonts w:ascii="Times New Roman" w:eastAsiaTheme="minorEastAsia" w:hAnsi="Times New Roman" w:cs="Times New Roman"/>
          <w:sz w:val="20"/>
          <w:szCs w:val="24"/>
          <w:lang w:eastAsia="ru-RU"/>
        </w:rPr>
        <w:t xml:space="preserve">, </w:t>
      </w:r>
      <w:proofErr w:type="spellStart"/>
      <w:r w:rsidRPr="005B416A">
        <w:rPr>
          <w:rFonts w:ascii="Times New Roman" w:eastAsiaTheme="minorEastAsia" w:hAnsi="Times New Roman" w:cs="Times New Roman"/>
          <w:sz w:val="20"/>
          <w:szCs w:val="24"/>
          <w:lang w:eastAsia="ru-RU"/>
        </w:rPr>
        <w:t>Минспорта</w:t>
      </w:r>
      <w:proofErr w:type="spellEnd"/>
      <w:r w:rsidRPr="005B416A">
        <w:rPr>
          <w:rFonts w:ascii="Times New Roman" w:eastAsiaTheme="minorEastAsia" w:hAnsi="Times New Roman" w:cs="Times New Roman"/>
          <w:sz w:val="20"/>
          <w:szCs w:val="24"/>
          <w:lang w:eastAsia="ru-RU"/>
        </w:rPr>
        <w:t xml:space="preserve"> России N 1128 от 27.12.2019 (ред. от 28.06.2021)</w:t>
      </w:r>
    </w:p>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EB72D9" w:rsidRPr="005B416A" w:rsidRDefault="00EB72D9" w:rsidP="00BE3FB7">
      <w:pPr>
        <w:rPr>
          <w:rFonts w:ascii="Times New Roman" w:eastAsiaTheme="minorEastAsia" w:hAnsi="Times New Roman" w:cs="Times New Roman"/>
          <w:b/>
          <w:bCs/>
          <w:sz w:val="24"/>
          <w:szCs w:val="24"/>
          <w:lang w:eastAsia="ru-RU"/>
        </w:rPr>
      </w:pPr>
      <w:bookmarkStart w:id="98" w:name="sub_12005"/>
      <w:r w:rsidRPr="005B416A">
        <w:rPr>
          <w:rFonts w:ascii="Times New Roman" w:eastAsiaTheme="minorEastAsia" w:hAnsi="Times New Roman" w:cs="Times New Roman"/>
          <w:b/>
          <w:bCs/>
          <w:sz w:val="24"/>
          <w:szCs w:val="24"/>
          <w:lang w:eastAsia="ru-RU"/>
        </w:rPr>
        <w:br w:type="page"/>
      </w: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r w:rsidRPr="005B416A">
        <w:rPr>
          <w:rFonts w:ascii="Times New Roman" w:eastAsiaTheme="minorEastAsia" w:hAnsi="Times New Roman" w:cs="Times New Roman"/>
          <w:b/>
          <w:bCs/>
          <w:sz w:val="24"/>
          <w:szCs w:val="24"/>
          <w:lang w:eastAsia="ru-RU"/>
        </w:rPr>
        <w:lastRenderedPageBreak/>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8</w:t>
      </w:r>
      <w:r w:rsidRPr="005B416A">
        <w:rPr>
          <w:rFonts w:ascii="Times New Roman" w:eastAsiaTheme="minorEastAsia" w:hAnsi="Times New Roman" w:cs="Times New Roman"/>
          <w:b/>
          <w:bCs/>
          <w:sz w:val="24"/>
          <w:szCs w:val="24"/>
          <w:lang w:eastAsia="ru-RU"/>
        </w:rPr>
        <w:t>. Рекомендуемые расчетные данные пропускной способности площадок и охвата потенциальной аудитории для территориальных зон с многоквартирными многоэтажными домами (свыше 9 этажей)</w:t>
      </w:r>
    </w:p>
    <w:bookmarkEnd w:id="98"/>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20"/>
        <w:gridCol w:w="936"/>
        <w:gridCol w:w="1605"/>
        <w:gridCol w:w="1417"/>
        <w:gridCol w:w="1559"/>
        <w:gridCol w:w="1418"/>
        <w:gridCol w:w="1701"/>
      </w:tblGrid>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N</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жилого квартала (га)</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E05ACD">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жилой застройки</w:t>
            </w:r>
            <w:r w:rsidRPr="005B416A">
              <w:rPr>
                <w:rFonts w:ascii="Times New Roman" w:eastAsiaTheme="minorEastAsia" w:hAnsi="Times New Roman" w:cs="Times New Roman"/>
                <w:sz w:val="24"/>
                <w:szCs w:val="24"/>
                <w:lang w:eastAsia="ru-RU"/>
              </w:rPr>
              <w:br/>
              <w:t>(</w:t>
            </w:r>
            <w:r w:rsidR="00E05ACD" w:rsidRPr="005B416A">
              <w:rPr>
                <w:rFonts w:ascii="Times New Roman" w:eastAsiaTheme="minorEastAsia" w:hAnsi="Times New Roman" w:cs="Times New Roman"/>
                <w:sz w:val="24"/>
                <w:szCs w:val="24"/>
                <w:lang w:eastAsia="ru-RU"/>
              </w:rPr>
              <w:t>м</w:t>
            </w:r>
            <w:r w:rsidR="00E05ACD" w:rsidRPr="005B416A">
              <w:rPr>
                <w:rFonts w:ascii="Times New Roman" w:eastAsiaTheme="minorEastAsia" w:hAnsi="Times New Roman" w:cs="Times New Roman"/>
                <w:sz w:val="24"/>
                <w:szCs w:val="24"/>
                <w:vertAlign w:val="superscript"/>
                <w:lang w:eastAsia="ru-RU"/>
              </w:rPr>
              <w:t>2</w:t>
            </w:r>
            <w:r w:rsidR="00E05ACD" w:rsidRPr="005B416A">
              <w:rPr>
                <w:rFonts w:ascii="Times New Roman" w:eastAsiaTheme="minorEastAsia" w:hAnsi="Times New Roman" w:cs="Times New Roman"/>
                <w:sz w:val="24"/>
                <w:szCs w:val="24"/>
                <w:lang w:eastAsia="ru-RU"/>
              </w:rPr>
              <w:t>/чел</w:t>
            </w:r>
            <w:r w:rsidRPr="005B416A">
              <w:rPr>
                <w:rFonts w:ascii="Times New Roman" w:eastAsiaTheme="minorEastAsia" w:hAnsi="Times New Roman" w:cs="Times New Roman"/>
                <w:sz w:val="24"/>
                <w:szCs w:val="24"/>
                <w:lang w:eastAsia="ru-RU"/>
              </w:rPr>
              <w:t>)</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Численность жителей (чел)</w:t>
            </w:r>
            <w:r w:rsidRPr="005B416A">
              <w:rPr>
                <w:rFonts w:ascii="Times New Roman" w:eastAsiaTheme="minorEastAsia" w:hAnsi="Times New Roman" w:cs="Times New Roman"/>
                <w:sz w:val="24"/>
                <w:szCs w:val="24"/>
                <w:vertAlign w:val="superscript"/>
                <w:lang w:eastAsia="ru-RU"/>
              </w:rPr>
              <w:t> </w:t>
            </w:r>
            <w:hyperlink w:anchor="sub_12777" w:history="1">
              <w:r w:rsidRPr="005B416A">
                <w:rPr>
                  <w:rFonts w:ascii="Times New Roman" w:eastAsiaTheme="minorEastAsia" w:hAnsi="Times New Roman" w:cs="Times New Roman"/>
                  <w:sz w:val="24"/>
                  <w:szCs w:val="24"/>
                  <w:vertAlign w:val="superscript"/>
                  <w:lang w:eastAsia="ru-RU"/>
                </w:rPr>
                <w:t>7</w:t>
              </w:r>
            </w:hyperlink>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Пропускная способность площадки (чел/</w:t>
            </w:r>
            <w:proofErr w:type="spellStart"/>
            <w:r w:rsidRPr="005B416A">
              <w:rPr>
                <w:rFonts w:ascii="Times New Roman" w:eastAsiaTheme="minorEastAsia" w:hAnsi="Times New Roman" w:cs="Times New Roman"/>
                <w:sz w:val="24"/>
                <w:szCs w:val="24"/>
                <w:lang w:eastAsia="ru-RU"/>
              </w:rPr>
              <w:t>дн</w:t>
            </w:r>
            <w:proofErr w:type="spellEnd"/>
            <w:r w:rsidRPr="005B416A">
              <w:rPr>
                <w:rFonts w:ascii="Times New Roman" w:eastAsiaTheme="minorEastAsia" w:hAnsi="Times New Roman" w:cs="Times New Roman"/>
                <w:sz w:val="24"/>
                <w:szCs w:val="24"/>
                <w:lang w:eastAsia="ru-RU"/>
              </w:rPr>
              <w:t>)</w:t>
            </w:r>
            <w:r w:rsidRPr="005B416A">
              <w:rPr>
                <w:rFonts w:ascii="Times New Roman" w:eastAsiaTheme="minorEastAsia" w:hAnsi="Times New Roman" w:cs="Times New Roman"/>
                <w:sz w:val="24"/>
                <w:szCs w:val="24"/>
                <w:vertAlign w:val="superscript"/>
                <w:lang w:eastAsia="ru-RU"/>
              </w:rPr>
              <w:t> </w:t>
            </w:r>
            <w:hyperlink w:anchor="sub_12888" w:history="1">
              <w:r w:rsidRPr="005B416A">
                <w:rPr>
                  <w:rFonts w:ascii="Times New Roman" w:eastAsiaTheme="minorEastAsia" w:hAnsi="Times New Roman" w:cs="Times New Roman"/>
                  <w:sz w:val="24"/>
                  <w:szCs w:val="24"/>
                  <w:vertAlign w:val="superscript"/>
                  <w:lang w:eastAsia="ru-RU"/>
                </w:rPr>
                <w:t>8</w:t>
              </w:r>
            </w:hyperlink>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единовременно занимающихся (чел)</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составных элементов для тренировки (</w:t>
            </w:r>
            <w:proofErr w:type="spellStart"/>
            <w:r w:rsidRPr="005B416A">
              <w:rPr>
                <w:rFonts w:ascii="Times New Roman" w:eastAsiaTheme="minorEastAsia" w:hAnsi="Times New Roman" w:cs="Times New Roman"/>
                <w:sz w:val="24"/>
                <w:szCs w:val="24"/>
                <w:lang w:eastAsia="ru-RU"/>
              </w:rPr>
              <w:t>ед</w:t>
            </w:r>
            <w:proofErr w:type="spellEnd"/>
            <w:r w:rsidRPr="005B416A">
              <w:rPr>
                <w:rFonts w:ascii="Times New Roman" w:eastAsiaTheme="minorEastAsia" w:hAnsi="Times New Roman" w:cs="Times New Roman"/>
                <w:sz w:val="24"/>
                <w:szCs w:val="24"/>
                <w:lang w:eastAsia="ru-RU"/>
              </w:rPr>
              <w:t>)</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1 714</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2 571</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3 429</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4 286</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5 143</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21 000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6 000</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125</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125</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6 857</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143</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27 000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7 714</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161</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8 571</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179</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33 000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9 429</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196</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10 286</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214</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214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39 000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11 143</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232</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232</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42 000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12 000</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250</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12 857</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268</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268</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48 000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13 714</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286</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286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1 020 000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51 000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14 571</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304</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1 080 000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15 429</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321</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321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1 140 000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57 000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16 286</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339</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339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1 200 000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17 143</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357</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357</w:t>
            </w:r>
          </w:p>
        </w:tc>
      </w:tr>
    </w:tbl>
    <w:p w:rsidR="003F4B27" w:rsidRPr="005B416A"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5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5B416A">
        <w:rPr>
          <w:rFonts w:ascii="Times New Roman" w:eastAsiaTheme="minorEastAsia" w:hAnsi="Times New Roman" w:cs="Times New Roman"/>
          <w:sz w:val="20"/>
          <w:szCs w:val="24"/>
          <w:lang w:eastAsia="ru-RU"/>
        </w:rPr>
        <w:t>пр</w:t>
      </w:r>
      <w:proofErr w:type="spellEnd"/>
      <w:r w:rsidRPr="005B416A">
        <w:rPr>
          <w:rFonts w:ascii="Times New Roman" w:eastAsiaTheme="minorEastAsia" w:hAnsi="Times New Roman" w:cs="Times New Roman"/>
          <w:sz w:val="20"/>
          <w:szCs w:val="24"/>
          <w:lang w:eastAsia="ru-RU"/>
        </w:rPr>
        <w:t xml:space="preserve">, </w:t>
      </w:r>
      <w:proofErr w:type="spellStart"/>
      <w:r w:rsidRPr="005B416A">
        <w:rPr>
          <w:rFonts w:ascii="Times New Roman" w:eastAsiaTheme="minorEastAsia" w:hAnsi="Times New Roman" w:cs="Times New Roman"/>
          <w:sz w:val="20"/>
          <w:szCs w:val="24"/>
          <w:lang w:eastAsia="ru-RU"/>
        </w:rPr>
        <w:t>Минспорта</w:t>
      </w:r>
      <w:proofErr w:type="spellEnd"/>
      <w:r w:rsidRPr="005B416A">
        <w:rPr>
          <w:rFonts w:ascii="Times New Roman" w:eastAsiaTheme="minorEastAsia" w:hAnsi="Times New Roman" w:cs="Times New Roman"/>
          <w:sz w:val="20"/>
          <w:szCs w:val="24"/>
          <w:lang w:eastAsia="ru-RU"/>
        </w:rPr>
        <w:t xml:space="preserve"> России N 1128 от 27.12.2019 (ред. от 28.06.2021)</w:t>
      </w:r>
    </w:p>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EB72D9" w:rsidRPr="005B416A" w:rsidRDefault="00EB72D9" w:rsidP="00BE3FB7">
      <w:pPr>
        <w:rPr>
          <w:rFonts w:ascii="Times New Roman" w:eastAsiaTheme="minorEastAsia" w:hAnsi="Times New Roman" w:cs="Times New Roman"/>
          <w:b/>
          <w:bCs/>
          <w:sz w:val="24"/>
          <w:szCs w:val="24"/>
          <w:lang w:eastAsia="ru-RU"/>
        </w:rPr>
      </w:pPr>
      <w:bookmarkStart w:id="99" w:name="sub_12006"/>
      <w:r w:rsidRPr="005B416A">
        <w:rPr>
          <w:rFonts w:ascii="Times New Roman" w:eastAsiaTheme="minorEastAsia" w:hAnsi="Times New Roman" w:cs="Times New Roman"/>
          <w:b/>
          <w:bCs/>
          <w:sz w:val="24"/>
          <w:szCs w:val="24"/>
          <w:lang w:eastAsia="ru-RU"/>
        </w:rPr>
        <w:br w:type="page"/>
      </w: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r w:rsidRPr="005B416A">
        <w:rPr>
          <w:rFonts w:ascii="Times New Roman" w:eastAsiaTheme="minorEastAsia" w:hAnsi="Times New Roman" w:cs="Times New Roman"/>
          <w:b/>
          <w:bCs/>
          <w:sz w:val="24"/>
          <w:szCs w:val="24"/>
          <w:lang w:eastAsia="ru-RU"/>
        </w:rPr>
        <w:lastRenderedPageBreak/>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9</w:t>
      </w:r>
      <w:r w:rsidRPr="005B416A">
        <w:rPr>
          <w:rFonts w:ascii="Times New Roman" w:eastAsiaTheme="minorEastAsia" w:hAnsi="Times New Roman" w:cs="Times New Roman"/>
          <w:b/>
          <w:bCs/>
          <w:sz w:val="24"/>
          <w:szCs w:val="24"/>
          <w:lang w:eastAsia="ru-RU"/>
        </w:rPr>
        <w:t>. Рекомендуемые расчетные данные пропускной способности площадок и охвата потенциальной аудитории для территориальных зон с многофункциональной общественно-деловой застройкой</w:t>
      </w:r>
    </w:p>
    <w:bookmarkEnd w:id="99"/>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20"/>
        <w:gridCol w:w="946"/>
        <w:gridCol w:w="1595"/>
        <w:gridCol w:w="1417"/>
        <w:gridCol w:w="1559"/>
        <w:gridCol w:w="1418"/>
        <w:gridCol w:w="1701"/>
      </w:tblGrid>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N</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жилого квартала (га)</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жилой застройки</w:t>
            </w:r>
          </w:p>
          <w:p w:rsidR="00B81CCB" w:rsidRPr="005B416A" w:rsidRDefault="00E05ACD"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м</w:t>
            </w:r>
            <w:r w:rsidRPr="005B416A">
              <w:rPr>
                <w:rFonts w:ascii="Times New Roman" w:eastAsiaTheme="minorEastAsia" w:hAnsi="Times New Roman" w:cs="Times New Roman"/>
                <w:sz w:val="24"/>
                <w:szCs w:val="24"/>
                <w:vertAlign w:val="superscript"/>
                <w:lang w:eastAsia="ru-RU"/>
              </w:rPr>
              <w:t>2</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Численность жителей (чел)</w:t>
            </w:r>
            <w:r w:rsidRPr="005B416A">
              <w:rPr>
                <w:rFonts w:ascii="Times New Roman" w:eastAsiaTheme="minorEastAsia" w:hAnsi="Times New Roman" w:cs="Times New Roman"/>
                <w:sz w:val="24"/>
                <w:szCs w:val="24"/>
                <w:vertAlign w:val="superscript"/>
                <w:lang w:eastAsia="ru-RU"/>
              </w:rPr>
              <w:t> </w:t>
            </w:r>
            <w:hyperlink w:anchor="sub_12777" w:history="1">
              <w:r w:rsidRPr="005B416A">
                <w:rPr>
                  <w:rFonts w:ascii="Times New Roman" w:eastAsiaTheme="minorEastAsia" w:hAnsi="Times New Roman" w:cs="Times New Roman"/>
                  <w:sz w:val="24"/>
                  <w:szCs w:val="24"/>
                  <w:vertAlign w:val="superscript"/>
                  <w:lang w:eastAsia="ru-RU"/>
                </w:rPr>
                <w:t>7</w:t>
              </w:r>
            </w:hyperlink>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Пропускная способность площадки (чел/</w:t>
            </w:r>
            <w:proofErr w:type="spellStart"/>
            <w:r w:rsidRPr="005B416A">
              <w:rPr>
                <w:rFonts w:ascii="Times New Roman" w:eastAsiaTheme="minorEastAsia" w:hAnsi="Times New Roman" w:cs="Times New Roman"/>
                <w:sz w:val="24"/>
                <w:szCs w:val="24"/>
                <w:lang w:eastAsia="ru-RU"/>
              </w:rPr>
              <w:t>дн</w:t>
            </w:r>
            <w:proofErr w:type="spellEnd"/>
            <w:r w:rsidRPr="005B416A">
              <w:rPr>
                <w:rFonts w:ascii="Times New Roman" w:eastAsiaTheme="minorEastAsia" w:hAnsi="Times New Roman" w:cs="Times New Roman"/>
                <w:sz w:val="24"/>
                <w:szCs w:val="24"/>
                <w:lang w:eastAsia="ru-RU"/>
              </w:rPr>
              <w:t>)</w:t>
            </w:r>
            <w:r w:rsidRPr="005B416A">
              <w:rPr>
                <w:rFonts w:ascii="Times New Roman" w:eastAsiaTheme="minorEastAsia" w:hAnsi="Times New Roman" w:cs="Times New Roman"/>
                <w:sz w:val="24"/>
                <w:szCs w:val="24"/>
                <w:vertAlign w:val="superscript"/>
                <w:lang w:eastAsia="ru-RU"/>
              </w:rPr>
              <w:t> </w:t>
            </w:r>
            <w:hyperlink w:anchor="sub_12888" w:history="1">
              <w:r w:rsidRPr="005B416A">
                <w:rPr>
                  <w:rFonts w:ascii="Times New Roman" w:eastAsiaTheme="minorEastAsia" w:hAnsi="Times New Roman" w:cs="Times New Roman"/>
                  <w:sz w:val="24"/>
                  <w:szCs w:val="24"/>
                  <w:vertAlign w:val="superscript"/>
                  <w:lang w:eastAsia="ru-RU"/>
                </w:rPr>
                <w:t>8</w:t>
              </w:r>
            </w:hyperlink>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единовременно занимающихся (чел)</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составных элементов для тренировки (</w:t>
            </w:r>
            <w:proofErr w:type="spellStart"/>
            <w:r w:rsidRPr="005B416A">
              <w:rPr>
                <w:rFonts w:ascii="Times New Roman" w:eastAsiaTheme="minorEastAsia" w:hAnsi="Times New Roman" w:cs="Times New Roman"/>
                <w:sz w:val="24"/>
                <w:szCs w:val="24"/>
                <w:lang w:eastAsia="ru-RU"/>
              </w:rPr>
              <w:t>ед</w:t>
            </w:r>
            <w:proofErr w:type="spellEnd"/>
            <w:r w:rsidRPr="005B416A">
              <w:rPr>
                <w:rFonts w:ascii="Times New Roman" w:eastAsiaTheme="minorEastAsia" w:hAnsi="Times New Roman" w:cs="Times New Roman"/>
                <w:sz w:val="24"/>
                <w:szCs w:val="24"/>
                <w:lang w:eastAsia="ru-RU"/>
              </w:rPr>
              <w:t>)</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4 286</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22 500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6 429</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134</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8 571</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179</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37 500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10714</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223</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223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12 857</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268</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268</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1 050 000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52 500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15 000</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313</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313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1 200 000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17 143</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357</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357</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1 350 000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67 500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19 286</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402</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402</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1 500 000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21 429</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446</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446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1 650 000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82 500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23 571</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491</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491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1 800 000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25 714</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536</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536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1 950 000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97 500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27 857</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580</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580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2 100 000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105 000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30 000</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625</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625</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2 250 000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112 500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32 143</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670</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670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2 400 000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120 000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34 286</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714</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2 550 000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127 500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36 429</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759</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2 700 000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135 000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38 571</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804</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2 850 000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142 500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40 714</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848</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848</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3 000 000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150 000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42 857</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893</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893</w:t>
            </w:r>
          </w:p>
        </w:tc>
      </w:tr>
    </w:tbl>
    <w:p w:rsidR="003F4B27" w:rsidRPr="005B416A"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6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5B416A">
        <w:rPr>
          <w:rFonts w:ascii="Times New Roman" w:eastAsiaTheme="minorEastAsia" w:hAnsi="Times New Roman" w:cs="Times New Roman"/>
          <w:sz w:val="20"/>
          <w:szCs w:val="24"/>
          <w:lang w:eastAsia="ru-RU"/>
        </w:rPr>
        <w:t>пр</w:t>
      </w:r>
      <w:proofErr w:type="spellEnd"/>
      <w:r w:rsidRPr="005B416A">
        <w:rPr>
          <w:rFonts w:ascii="Times New Roman" w:eastAsiaTheme="minorEastAsia" w:hAnsi="Times New Roman" w:cs="Times New Roman"/>
          <w:sz w:val="20"/>
          <w:szCs w:val="24"/>
          <w:lang w:eastAsia="ru-RU"/>
        </w:rPr>
        <w:t xml:space="preserve">, </w:t>
      </w:r>
      <w:proofErr w:type="spellStart"/>
      <w:r w:rsidRPr="005B416A">
        <w:rPr>
          <w:rFonts w:ascii="Times New Roman" w:eastAsiaTheme="minorEastAsia" w:hAnsi="Times New Roman" w:cs="Times New Roman"/>
          <w:sz w:val="20"/>
          <w:szCs w:val="24"/>
          <w:lang w:eastAsia="ru-RU"/>
        </w:rPr>
        <w:t>Минспорта</w:t>
      </w:r>
      <w:proofErr w:type="spellEnd"/>
      <w:r w:rsidRPr="005B416A">
        <w:rPr>
          <w:rFonts w:ascii="Times New Roman" w:eastAsiaTheme="minorEastAsia" w:hAnsi="Times New Roman" w:cs="Times New Roman"/>
          <w:sz w:val="20"/>
          <w:szCs w:val="24"/>
          <w:lang w:eastAsia="ru-RU"/>
        </w:rPr>
        <w:t xml:space="preserve"> России N 1128 от 27.12.2019 (ред. от 28.06.2021)</w:t>
      </w:r>
    </w:p>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Определение пропускной способности при известной территории и составе оборудования спортивных площадок, общественно-спортивных кластеров, площадок воздушно-силовой атлетики при известной площади площадки и составе спортивного оборудования.</w:t>
      </w: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В случае, когда площадка подлежит размещению на определенном земельном участке с известной площадью и заранее определенным составом спортивного оборудования, для расчета пропускной способности площадки и численности целевой аудитории могут быть использованы следующие данные:</w:t>
      </w: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количество игровых зон и спортивного оборудования, установленного на площадке;</w:t>
      </w: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 xml:space="preserve">количество рабочих областей каждого элемента спортивного </w:t>
      </w:r>
      <w:r w:rsidRPr="00EE780D">
        <w:rPr>
          <w:rFonts w:ascii="Times New Roman" w:eastAsiaTheme="minorEastAsia" w:hAnsi="Times New Roman" w:cs="Times New Roman"/>
          <w:sz w:val="28"/>
          <w:szCs w:val="28"/>
          <w:lang w:eastAsia="ru-RU"/>
        </w:rPr>
        <w:lastRenderedPageBreak/>
        <w:t>оборудования, позволяющих заниматься на оборудовании одновременно нескольким пользователям.</w:t>
      </w: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 xml:space="preserve">При наличии в составе площадки плоскостных сооружений для игровых видов спорта пропускная способность таких сооружений может быть определена в соответствии с </w:t>
      </w:r>
      <w:hyperlink r:id="rId138" w:history="1">
        <w:r w:rsidRPr="00EE780D">
          <w:rPr>
            <w:rFonts w:ascii="Times New Roman" w:eastAsiaTheme="minorEastAsia" w:hAnsi="Times New Roman" w:cs="Times New Roman"/>
            <w:sz w:val="28"/>
            <w:szCs w:val="28"/>
            <w:lang w:eastAsia="ru-RU"/>
          </w:rPr>
          <w:t>приказом</w:t>
        </w:r>
      </w:hyperlink>
      <w:r w:rsidRPr="00EE780D">
        <w:rPr>
          <w:rFonts w:ascii="Times New Roman" w:eastAsiaTheme="minorEastAsia" w:hAnsi="Times New Roman" w:cs="Times New Roman"/>
          <w:sz w:val="28"/>
          <w:szCs w:val="28"/>
          <w:lang w:eastAsia="ru-RU"/>
        </w:rPr>
        <w:t xml:space="preserve"> Федеральной службы государственной статистики от 8 октября 2018 г. N 603 "Об утверждении статистического инструментария для организации Министерством спорта Российской Федерации федерального статистического наблюдения за деятельностью учреждений по адаптивной физической культуре и спорту".</w:t>
      </w: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Исходя из средней загрузки спортивного оборудования, принимаемой из расчета 2 чел/час для полноценной тренировки, а также пропускной способности игровых зон, может быть рассчитана функциональная пропускная способность площадки.</w:t>
      </w: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Потенциальную пропускную способность и численность целевой аудитории площадки рекомендуется определять с учетом поправочного рискового коэффициента.</w:t>
      </w: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Площадь жилой застройки, которую охватывает площадка, может быть определена на основе нормативного показателя жилищной обеспеченности в соответствии с типом и плотностью застройки. Исходя из площади жилой застройки, которую охватывает площадка, может быть определен радиус охвата территории.</w:t>
      </w: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На основе полученного результата можно определить, насколько оптимально выбрана площадь и инфраструктура площадки, с учетом численности потенциальной аудитории и площади жилой застройки, которую охватывает площадка.</w:t>
      </w:r>
    </w:p>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bookmarkStart w:id="100" w:name="sub_12007"/>
      <w:r w:rsidRPr="005B416A">
        <w:rPr>
          <w:rFonts w:ascii="Times New Roman" w:eastAsiaTheme="minorEastAsia" w:hAnsi="Times New Roman" w:cs="Times New Roman"/>
          <w:b/>
          <w:bCs/>
          <w:sz w:val="24"/>
          <w:szCs w:val="24"/>
          <w:lang w:eastAsia="ru-RU"/>
        </w:rPr>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10</w:t>
      </w:r>
      <w:r w:rsidRPr="005B416A">
        <w:rPr>
          <w:rFonts w:ascii="Times New Roman" w:eastAsiaTheme="minorEastAsia" w:hAnsi="Times New Roman" w:cs="Times New Roman"/>
          <w:b/>
          <w:bCs/>
          <w:sz w:val="24"/>
          <w:szCs w:val="24"/>
          <w:lang w:eastAsia="ru-RU"/>
        </w:rPr>
        <w:t>. Пример расчета функциональной пропускной способности площадки в зависимости от площади и имеющегося состава оборудования</w:t>
      </w:r>
    </w:p>
    <w:bookmarkEnd w:id="100"/>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458"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6"/>
        <w:gridCol w:w="1407"/>
        <w:gridCol w:w="986"/>
        <w:gridCol w:w="1576"/>
        <w:gridCol w:w="1701"/>
        <w:gridCol w:w="1180"/>
        <w:gridCol w:w="662"/>
        <w:gridCol w:w="1520"/>
      </w:tblGrid>
      <w:tr w:rsidR="005B416A" w:rsidRPr="005B416A" w:rsidTr="00BE3FB7">
        <w:tc>
          <w:tcPr>
            <w:tcW w:w="426" w:type="dxa"/>
            <w:tcBorders>
              <w:top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N</w:t>
            </w:r>
          </w:p>
        </w:tc>
        <w:tc>
          <w:tcPr>
            <w:tcW w:w="14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Название площадки</w:t>
            </w:r>
          </w:p>
        </w:tc>
        <w:tc>
          <w:tcPr>
            <w:tcW w:w="9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Площадь площадки</w:t>
            </w:r>
            <w:r w:rsidR="00E05ACD" w:rsidRPr="005B416A">
              <w:rPr>
                <w:rFonts w:ascii="Times New Roman" w:eastAsiaTheme="minorEastAsia" w:hAnsi="Times New Roman" w:cs="Times New Roman"/>
                <w:sz w:val="20"/>
                <w:szCs w:val="20"/>
                <w:lang w:eastAsia="ru-RU"/>
              </w:rPr>
              <w:t>, м</w:t>
            </w:r>
            <w:r w:rsidR="00E05ACD" w:rsidRPr="005B416A">
              <w:rPr>
                <w:rFonts w:ascii="Times New Roman" w:eastAsiaTheme="minorEastAsia" w:hAnsi="Times New Roman" w:cs="Times New Roman"/>
                <w:sz w:val="20"/>
                <w:szCs w:val="20"/>
                <w:vertAlign w:val="superscript"/>
                <w:lang w:eastAsia="ru-RU"/>
              </w:rPr>
              <w:t>2</w:t>
            </w:r>
          </w:p>
        </w:tc>
        <w:tc>
          <w:tcPr>
            <w:tcW w:w="15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Количество элементов спортивного оборудования, имеющегося на площадке (ед.)</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Количество составных элементов оборудования для тренировки, имеющегося на площадке (ел.)</w:t>
            </w:r>
          </w:p>
        </w:tc>
        <w:tc>
          <w:tcPr>
            <w:tcW w:w="11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Количество занимающихся на одном составном элементе (чел/час)</w:t>
            </w:r>
          </w:p>
        </w:tc>
        <w:tc>
          <w:tcPr>
            <w:tcW w:w="6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Период</w:t>
            </w:r>
          </w:p>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(час)</w:t>
            </w:r>
          </w:p>
        </w:tc>
        <w:tc>
          <w:tcPr>
            <w:tcW w:w="1520" w:type="dxa"/>
            <w:tcBorders>
              <w:top w:val="single" w:sz="4" w:space="0" w:color="auto"/>
              <w:left w:val="single" w:sz="4" w:space="0" w:color="auto"/>
              <w:bottom w:val="single" w:sz="4" w:space="0" w:color="auto"/>
            </w:tcBorders>
            <w:shd w:val="clear" w:color="auto" w:fill="F2F2F2" w:themeFill="background1" w:themeFillShade="F2"/>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Функциональная пропускная способность</w:t>
            </w:r>
          </w:p>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площадки в день (чел./</w:t>
            </w:r>
            <w:proofErr w:type="spellStart"/>
            <w:r w:rsidRPr="005B416A">
              <w:rPr>
                <w:rFonts w:ascii="Times New Roman" w:eastAsiaTheme="minorEastAsia" w:hAnsi="Times New Roman" w:cs="Times New Roman"/>
                <w:sz w:val="20"/>
                <w:szCs w:val="20"/>
                <w:lang w:eastAsia="ru-RU"/>
              </w:rPr>
              <w:t>дн</w:t>
            </w:r>
            <w:proofErr w:type="spellEnd"/>
            <w:r w:rsidRPr="005B416A">
              <w:rPr>
                <w:rFonts w:ascii="Times New Roman" w:eastAsiaTheme="minorEastAsia" w:hAnsi="Times New Roman" w:cs="Times New Roman"/>
                <w:sz w:val="20"/>
                <w:szCs w:val="20"/>
                <w:lang w:eastAsia="ru-RU"/>
              </w:rPr>
              <w:t>.)</w:t>
            </w:r>
          </w:p>
        </w:tc>
      </w:tr>
      <w:tr w:rsidR="005B416A" w:rsidRPr="005B416A" w:rsidTr="00BE3FB7">
        <w:tc>
          <w:tcPr>
            <w:tcW w:w="426" w:type="dxa"/>
            <w:tcBorders>
              <w:top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Спортивная площадка</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150</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34</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1 632</w:t>
            </w:r>
          </w:p>
        </w:tc>
      </w:tr>
      <w:tr w:rsidR="005B416A" w:rsidRPr="005B416A" w:rsidTr="00BE3FB7">
        <w:tc>
          <w:tcPr>
            <w:tcW w:w="426" w:type="dxa"/>
            <w:tcBorders>
              <w:top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Спортивная площадка</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540</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55</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2 640</w:t>
            </w:r>
          </w:p>
        </w:tc>
      </w:tr>
      <w:tr w:rsidR="005B416A" w:rsidRPr="005B416A" w:rsidTr="00BE3FB7">
        <w:tc>
          <w:tcPr>
            <w:tcW w:w="426" w:type="dxa"/>
            <w:tcBorders>
              <w:top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Общественно-спортивный кластер</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2750</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38</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147</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7 056</w:t>
            </w:r>
          </w:p>
        </w:tc>
      </w:tr>
      <w:tr w:rsidR="005B416A" w:rsidRPr="005B416A" w:rsidTr="00BE3FB7">
        <w:tc>
          <w:tcPr>
            <w:tcW w:w="426" w:type="dxa"/>
            <w:tcBorders>
              <w:top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Общественно-спортивный кластер</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6000</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70</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322</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15 456</w:t>
            </w:r>
          </w:p>
        </w:tc>
      </w:tr>
      <w:tr w:rsidR="005B416A" w:rsidRPr="005B416A" w:rsidTr="00BE3FB7">
        <w:tc>
          <w:tcPr>
            <w:tcW w:w="426" w:type="dxa"/>
            <w:tcBorders>
              <w:top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Площадка воздушно-</w:t>
            </w:r>
            <w:r w:rsidRPr="005B416A">
              <w:rPr>
                <w:rFonts w:ascii="Times New Roman" w:eastAsiaTheme="minorEastAsia" w:hAnsi="Times New Roman" w:cs="Times New Roman"/>
                <w:sz w:val="20"/>
                <w:szCs w:val="20"/>
                <w:lang w:eastAsia="ru-RU"/>
              </w:rPr>
              <w:lastRenderedPageBreak/>
              <w:t>силовой атлетики</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lastRenderedPageBreak/>
              <w:t>484</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22</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37</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1 776</w:t>
            </w:r>
          </w:p>
        </w:tc>
      </w:tr>
      <w:tr w:rsidR="005B416A" w:rsidRPr="005B416A" w:rsidTr="00BE3FB7">
        <w:tc>
          <w:tcPr>
            <w:tcW w:w="426" w:type="dxa"/>
            <w:tcBorders>
              <w:top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lastRenderedPageBreak/>
              <w:t>6</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Площадка воздушно-силовой атлетики</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2025</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50</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150</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7 200</w:t>
            </w:r>
          </w:p>
        </w:tc>
      </w:tr>
    </w:tbl>
    <w:p w:rsidR="003F4B27" w:rsidRPr="005B416A"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7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5B416A">
        <w:rPr>
          <w:rFonts w:ascii="Times New Roman" w:eastAsiaTheme="minorEastAsia" w:hAnsi="Times New Roman" w:cs="Times New Roman"/>
          <w:sz w:val="20"/>
          <w:szCs w:val="24"/>
          <w:lang w:eastAsia="ru-RU"/>
        </w:rPr>
        <w:t>пр</w:t>
      </w:r>
      <w:proofErr w:type="spellEnd"/>
      <w:r w:rsidRPr="005B416A">
        <w:rPr>
          <w:rFonts w:ascii="Times New Roman" w:eastAsiaTheme="minorEastAsia" w:hAnsi="Times New Roman" w:cs="Times New Roman"/>
          <w:sz w:val="20"/>
          <w:szCs w:val="24"/>
          <w:lang w:eastAsia="ru-RU"/>
        </w:rPr>
        <w:t xml:space="preserve">, </w:t>
      </w:r>
      <w:proofErr w:type="spellStart"/>
      <w:r w:rsidRPr="005B416A">
        <w:rPr>
          <w:rFonts w:ascii="Times New Roman" w:eastAsiaTheme="minorEastAsia" w:hAnsi="Times New Roman" w:cs="Times New Roman"/>
          <w:sz w:val="20"/>
          <w:szCs w:val="24"/>
          <w:lang w:eastAsia="ru-RU"/>
        </w:rPr>
        <w:t>Минспорта</w:t>
      </w:r>
      <w:proofErr w:type="spellEnd"/>
      <w:r w:rsidRPr="005B416A">
        <w:rPr>
          <w:rFonts w:ascii="Times New Roman" w:eastAsiaTheme="minorEastAsia" w:hAnsi="Times New Roman" w:cs="Times New Roman"/>
          <w:sz w:val="20"/>
          <w:szCs w:val="24"/>
          <w:lang w:eastAsia="ru-RU"/>
        </w:rPr>
        <w:t xml:space="preserve"> России N 1128 от 27.12.2019 (ред. от 28.06.2021)</w:t>
      </w:r>
    </w:p>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EB72D9" w:rsidRPr="005B416A" w:rsidRDefault="00EB72D9" w:rsidP="00BE3FB7">
      <w:pPr>
        <w:rPr>
          <w:rFonts w:ascii="Times New Roman" w:eastAsiaTheme="minorEastAsia" w:hAnsi="Times New Roman" w:cs="Times New Roman"/>
          <w:b/>
          <w:bCs/>
          <w:sz w:val="24"/>
          <w:szCs w:val="24"/>
          <w:lang w:eastAsia="ru-RU"/>
        </w:rPr>
      </w:pPr>
      <w:bookmarkStart w:id="101" w:name="sub_12008"/>
      <w:r w:rsidRPr="005B416A">
        <w:rPr>
          <w:rFonts w:ascii="Times New Roman" w:eastAsiaTheme="minorEastAsia" w:hAnsi="Times New Roman" w:cs="Times New Roman"/>
          <w:b/>
          <w:bCs/>
          <w:sz w:val="24"/>
          <w:szCs w:val="24"/>
          <w:lang w:eastAsia="ru-RU"/>
        </w:rPr>
        <w:br w:type="page"/>
      </w: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r w:rsidRPr="005B416A">
        <w:rPr>
          <w:rFonts w:ascii="Times New Roman" w:eastAsiaTheme="minorEastAsia" w:hAnsi="Times New Roman" w:cs="Times New Roman"/>
          <w:b/>
          <w:bCs/>
          <w:sz w:val="24"/>
          <w:szCs w:val="24"/>
          <w:lang w:eastAsia="ru-RU"/>
        </w:rPr>
        <w:lastRenderedPageBreak/>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11</w:t>
      </w:r>
      <w:r w:rsidRPr="005B416A">
        <w:rPr>
          <w:rFonts w:ascii="Times New Roman" w:eastAsiaTheme="minorEastAsia" w:hAnsi="Times New Roman" w:cs="Times New Roman"/>
          <w:b/>
          <w:bCs/>
          <w:sz w:val="24"/>
          <w:szCs w:val="24"/>
          <w:lang w:eastAsia="ru-RU"/>
        </w:rPr>
        <w:t>. Пример расчета площади охвата территории в зависимости от размера площадки и имеющегося состава оборудования</w:t>
      </w:r>
    </w:p>
    <w:bookmarkEnd w:id="101"/>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489"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17"/>
        <w:gridCol w:w="1693"/>
        <w:gridCol w:w="1138"/>
        <w:gridCol w:w="1669"/>
        <w:gridCol w:w="870"/>
        <w:gridCol w:w="851"/>
        <w:gridCol w:w="850"/>
        <w:gridCol w:w="851"/>
        <w:gridCol w:w="850"/>
      </w:tblGrid>
      <w:tr w:rsidR="005B416A" w:rsidRPr="005B416A" w:rsidTr="00BE3FB7">
        <w:tc>
          <w:tcPr>
            <w:tcW w:w="717" w:type="dxa"/>
            <w:vMerge w:val="restart"/>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N</w:t>
            </w:r>
          </w:p>
        </w:tc>
        <w:tc>
          <w:tcPr>
            <w:tcW w:w="1693"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Название и площадь площадки </w:t>
            </w:r>
            <w:r w:rsidR="00E05ACD" w:rsidRPr="005B416A">
              <w:rPr>
                <w:rFonts w:ascii="Times New Roman" w:eastAsiaTheme="minorEastAsia" w:hAnsi="Times New Roman" w:cs="Times New Roman"/>
                <w:sz w:val="20"/>
                <w:szCs w:val="20"/>
                <w:lang w:eastAsia="ru-RU"/>
              </w:rPr>
              <w:t>(м</w:t>
            </w:r>
            <w:r w:rsidR="00E05ACD" w:rsidRPr="005B416A">
              <w:rPr>
                <w:rFonts w:ascii="Times New Roman" w:eastAsiaTheme="minorEastAsia" w:hAnsi="Times New Roman" w:cs="Times New Roman"/>
                <w:sz w:val="20"/>
                <w:szCs w:val="20"/>
                <w:vertAlign w:val="superscript"/>
                <w:lang w:eastAsia="ru-RU"/>
              </w:rPr>
              <w:t>2</w:t>
            </w:r>
            <w:r w:rsidR="00E05ACD" w:rsidRPr="005B416A">
              <w:rPr>
                <w:rFonts w:ascii="Times New Roman" w:eastAsiaTheme="minorEastAsia" w:hAnsi="Times New Roman" w:cs="Times New Roman"/>
                <w:sz w:val="20"/>
                <w:szCs w:val="20"/>
                <w:lang w:eastAsia="ru-RU"/>
              </w:rPr>
              <w:t>)</w:t>
            </w:r>
          </w:p>
        </w:tc>
        <w:tc>
          <w:tcPr>
            <w:tcW w:w="1138"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Целевая аудитория</w:t>
            </w:r>
          </w:p>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в пешей доступности</w:t>
            </w:r>
          </w:p>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(чел.)</w:t>
            </w:r>
          </w:p>
        </w:tc>
        <w:tc>
          <w:tcPr>
            <w:tcW w:w="1669"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Площадь жилой застройки для аудитории в пешей доступности (из расчета 20 \г на 1 чел)</w:t>
            </w:r>
          </w:p>
        </w:tc>
        <w:tc>
          <w:tcPr>
            <w:tcW w:w="4272" w:type="dxa"/>
            <w:gridSpan w:val="5"/>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Расчет площади охвата территории (га)</w:t>
            </w:r>
          </w:p>
        </w:tc>
      </w:tr>
      <w:tr w:rsidR="005B416A" w:rsidRPr="005B416A" w:rsidTr="00BE3FB7">
        <w:tc>
          <w:tcPr>
            <w:tcW w:w="717" w:type="dxa"/>
            <w:vMerge/>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1693"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1138"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1669"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87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1 застройки</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2 застройки</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3 застройки</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4 застройки</w:t>
            </w:r>
          </w:p>
        </w:tc>
        <w:tc>
          <w:tcPr>
            <w:tcW w:w="850"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5 застройки</w:t>
            </w:r>
          </w:p>
        </w:tc>
      </w:tr>
      <w:tr w:rsidR="005B416A" w:rsidRPr="005B416A" w:rsidTr="00BE3FB7">
        <w:tc>
          <w:tcPr>
            <w:tcW w:w="717"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w:t>
            </w:r>
          </w:p>
        </w:tc>
        <w:tc>
          <w:tcPr>
            <w:tcW w:w="1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Спортивная площадка, 150 </w:t>
            </w:r>
            <w:r w:rsidR="00E05ACD" w:rsidRPr="005B416A">
              <w:rPr>
                <w:rFonts w:ascii="Times New Roman" w:eastAsiaTheme="minorEastAsia" w:hAnsi="Times New Roman" w:cs="Times New Roman"/>
                <w:noProof/>
                <w:sz w:val="20"/>
                <w:szCs w:val="20"/>
                <w:lang w:eastAsia="ru-RU"/>
              </w:rPr>
              <w:t>м</w:t>
            </w:r>
            <w:r w:rsidR="00E05ACD" w:rsidRPr="005B416A">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5 712</w:t>
            </w:r>
          </w:p>
        </w:tc>
        <w:tc>
          <w:tcPr>
            <w:tcW w:w="166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114 240</w:t>
            </w:r>
          </w:p>
        </w:tc>
        <w:tc>
          <w:tcPr>
            <w:tcW w:w="87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28,6</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19,0</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14.3</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9,5</w:t>
            </w:r>
          </w:p>
        </w:tc>
        <w:tc>
          <w:tcPr>
            <w:tcW w:w="850"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3,8</w:t>
            </w:r>
          </w:p>
        </w:tc>
      </w:tr>
      <w:tr w:rsidR="005B416A" w:rsidRPr="005B416A" w:rsidTr="00BE3FB7">
        <w:tc>
          <w:tcPr>
            <w:tcW w:w="717"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1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Спортивная площадка, 540 </w:t>
            </w:r>
            <w:r w:rsidR="00E05ACD" w:rsidRPr="005B416A">
              <w:rPr>
                <w:rFonts w:ascii="Times New Roman" w:eastAsiaTheme="minorEastAsia" w:hAnsi="Times New Roman" w:cs="Times New Roman"/>
                <w:noProof/>
                <w:sz w:val="20"/>
                <w:szCs w:val="20"/>
                <w:lang w:eastAsia="ru-RU"/>
              </w:rPr>
              <w:t>м</w:t>
            </w:r>
            <w:r w:rsidR="00E05ACD" w:rsidRPr="005B416A">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9 240</w:t>
            </w:r>
          </w:p>
        </w:tc>
        <w:tc>
          <w:tcPr>
            <w:tcW w:w="166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184 800</w:t>
            </w:r>
          </w:p>
        </w:tc>
        <w:tc>
          <w:tcPr>
            <w:tcW w:w="87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46,2</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30,8</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23,1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15,4</w:t>
            </w:r>
          </w:p>
        </w:tc>
        <w:tc>
          <w:tcPr>
            <w:tcW w:w="850"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6,2</w:t>
            </w:r>
          </w:p>
        </w:tc>
      </w:tr>
      <w:tr w:rsidR="005B416A" w:rsidRPr="005B416A" w:rsidTr="00BE3FB7">
        <w:tc>
          <w:tcPr>
            <w:tcW w:w="717"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w:t>
            </w:r>
          </w:p>
        </w:tc>
        <w:tc>
          <w:tcPr>
            <w:tcW w:w="1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Общественно-спортивный кластер, 2750 </w:t>
            </w:r>
            <w:r w:rsidR="00E05ACD" w:rsidRPr="005B416A">
              <w:rPr>
                <w:rFonts w:ascii="Times New Roman" w:eastAsiaTheme="minorEastAsia" w:hAnsi="Times New Roman" w:cs="Times New Roman"/>
                <w:noProof/>
                <w:sz w:val="20"/>
                <w:szCs w:val="20"/>
                <w:lang w:eastAsia="ru-RU"/>
              </w:rPr>
              <w:t>м</w:t>
            </w:r>
            <w:r w:rsidR="00E05ACD" w:rsidRPr="005B416A">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24 696</w:t>
            </w:r>
          </w:p>
        </w:tc>
        <w:tc>
          <w:tcPr>
            <w:tcW w:w="166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493 920</w:t>
            </w:r>
          </w:p>
        </w:tc>
        <w:tc>
          <w:tcPr>
            <w:tcW w:w="87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123,5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82,3</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61,7</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41,2</w:t>
            </w:r>
          </w:p>
        </w:tc>
        <w:tc>
          <w:tcPr>
            <w:tcW w:w="850"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16,5</w:t>
            </w:r>
          </w:p>
        </w:tc>
      </w:tr>
      <w:tr w:rsidR="005B416A" w:rsidRPr="005B416A" w:rsidTr="00BE3FB7">
        <w:tc>
          <w:tcPr>
            <w:tcW w:w="717"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w:t>
            </w:r>
          </w:p>
        </w:tc>
        <w:tc>
          <w:tcPr>
            <w:tcW w:w="1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Общественно-спортивный кластер, 6000 </w:t>
            </w:r>
            <w:r w:rsidR="00E05ACD" w:rsidRPr="005B416A">
              <w:rPr>
                <w:rFonts w:ascii="Times New Roman" w:eastAsiaTheme="minorEastAsia" w:hAnsi="Times New Roman" w:cs="Times New Roman"/>
                <w:noProof/>
                <w:sz w:val="20"/>
                <w:szCs w:val="20"/>
                <w:lang w:eastAsia="ru-RU"/>
              </w:rPr>
              <w:t>м</w:t>
            </w:r>
            <w:r w:rsidR="00E05ACD" w:rsidRPr="005B416A">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54 096</w:t>
            </w:r>
          </w:p>
        </w:tc>
        <w:tc>
          <w:tcPr>
            <w:tcW w:w="166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1 081 920</w:t>
            </w:r>
          </w:p>
        </w:tc>
        <w:tc>
          <w:tcPr>
            <w:tcW w:w="87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270,5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180,3</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135,2</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90,2</w:t>
            </w:r>
          </w:p>
        </w:tc>
        <w:tc>
          <w:tcPr>
            <w:tcW w:w="850"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36,1</w:t>
            </w:r>
          </w:p>
        </w:tc>
      </w:tr>
      <w:tr w:rsidR="005B416A" w:rsidRPr="005B416A" w:rsidTr="00BE3FB7">
        <w:tc>
          <w:tcPr>
            <w:tcW w:w="717"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w:t>
            </w:r>
          </w:p>
        </w:tc>
        <w:tc>
          <w:tcPr>
            <w:tcW w:w="1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Площадка воздушно-силовой атлетики, 484 </w:t>
            </w:r>
            <w:r w:rsidR="00E05ACD" w:rsidRPr="005B416A">
              <w:rPr>
                <w:rFonts w:ascii="Times New Roman" w:eastAsiaTheme="minorEastAsia" w:hAnsi="Times New Roman" w:cs="Times New Roman"/>
                <w:noProof/>
                <w:sz w:val="20"/>
                <w:szCs w:val="20"/>
                <w:lang w:eastAsia="ru-RU"/>
              </w:rPr>
              <w:t>м</w:t>
            </w:r>
            <w:r w:rsidR="00E05ACD" w:rsidRPr="005B416A">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6216</w:t>
            </w:r>
          </w:p>
        </w:tc>
        <w:tc>
          <w:tcPr>
            <w:tcW w:w="166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124 320</w:t>
            </w:r>
          </w:p>
        </w:tc>
        <w:tc>
          <w:tcPr>
            <w:tcW w:w="87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31,1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20,7</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15,5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10,4</w:t>
            </w:r>
          </w:p>
        </w:tc>
        <w:tc>
          <w:tcPr>
            <w:tcW w:w="850"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4,1</w:t>
            </w:r>
          </w:p>
        </w:tc>
      </w:tr>
      <w:tr w:rsidR="005B416A" w:rsidRPr="005B416A" w:rsidTr="00BE3FB7">
        <w:tc>
          <w:tcPr>
            <w:tcW w:w="717"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w:t>
            </w:r>
          </w:p>
        </w:tc>
        <w:tc>
          <w:tcPr>
            <w:tcW w:w="1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Площадка воздушно-силовой атлетики, 2025 </w:t>
            </w:r>
            <w:r w:rsidR="00E05ACD" w:rsidRPr="005B416A">
              <w:rPr>
                <w:rFonts w:ascii="Times New Roman" w:eastAsiaTheme="minorEastAsia" w:hAnsi="Times New Roman" w:cs="Times New Roman"/>
                <w:noProof/>
                <w:sz w:val="20"/>
                <w:szCs w:val="20"/>
                <w:lang w:eastAsia="ru-RU"/>
              </w:rPr>
              <w:t>м</w:t>
            </w:r>
            <w:r w:rsidR="00E05ACD" w:rsidRPr="005B416A">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25 200</w:t>
            </w:r>
          </w:p>
        </w:tc>
        <w:tc>
          <w:tcPr>
            <w:tcW w:w="166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504 000</w:t>
            </w:r>
          </w:p>
        </w:tc>
        <w:tc>
          <w:tcPr>
            <w:tcW w:w="87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126,0</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84,0</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63,0</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42,0</w:t>
            </w:r>
          </w:p>
        </w:tc>
        <w:tc>
          <w:tcPr>
            <w:tcW w:w="850"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16,8</w:t>
            </w:r>
          </w:p>
        </w:tc>
      </w:tr>
    </w:tbl>
    <w:p w:rsidR="00A27217" w:rsidRPr="005B416A" w:rsidRDefault="00A27217" w:rsidP="00A2721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8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5B416A">
        <w:rPr>
          <w:rFonts w:ascii="Times New Roman" w:eastAsiaTheme="minorEastAsia" w:hAnsi="Times New Roman" w:cs="Times New Roman"/>
          <w:sz w:val="20"/>
          <w:szCs w:val="24"/>
          <w:lang w:eastAsia="ru-RU"/>
        </w:rPr>
        <w:t>пр</w:t>
      </w:r>
      <w:proofErr w:type="spellEnd"/>
      <w:r w:rsidRPr="005B416A">
        <w:rPr>
          <w:rFonts w:ascii="Times New Roman" w:eastAsiaTheme="minorEastAsia" w:hAnsi="Times New Roman" w:cs="Times New Roman"/>
          <w:sz w:val="20"/>
          <w:szCs w:val="24"/>
          <w:lang w:eastAsia="ru-RU"/>
        </w:rPr>
        <w:t xml:space="preserve">, </w:t>
      </w:r>
      <w:proofErr w:type="spellStart"/>
      <w:r w:rsidRPr="005B416A">
        <w:rPr>
          <w:rFonts w:ascii="Times New Roman" w:eastAsiaTheme="minorEastAsia" w:hAnsi="Times New Roman" w:cs="Times New Roman"/>
          <w:sz w:val="20"/>
          <w:szCs w:val="24"/>
          <w:lang w:eastAsia="ru-RU"/>
        </w:rPr>
        <w:t>Минспорта</w:t>
      </w:r>
      <w:proofErr w:type="spellEnd"/>
      <w:r w:rsidRPr="005B416A">
        <w:rPr>
          <w:rFonts w:ascii="Times New Roman" w:eastAsiaTheme="minorEastAsia" w:hAnsi="Times New Roman" w:cs="Times New Roman"/>
          <w:sz w:val="20"/>
          <w:szCs w:val="24"/>
          <w:lang w:eastAsia="ru-RU"/>
        </w:rPr>
        <w:t xml:space="preserve"> России N 1128 от 27.12.2019 (ред. от 28.06.2021)</w:t>
      </w:r>
    </w:p>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bookmarkStart w:id="102" w:name="sub_12009"/>
      <w:r w:rsidRPr="005B416A">
        <w:rPr>
          <w:rFonts w:ascii="Times New Roman" w:eastAsiaTheme="minorEastAsia" w:hAnsi="Times New Roman" w:cs="Times New Roman"/>
          <w:b/>
          <w:bCs/>
          <w:sz w:val="24"/>
          <w:szCs w:val="24"/>
          <w:lang w:eastAsia="ru-RU"/>
        </w:rPr>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12</w:t>
      </w:r>
      <w:r w:rsidRPr="005B416A">
        <w:rPr>
          <w:rFonts w:ascii="Times New Roman" w:eastAsiaTheme="minorEastAsia" w:hAnsi="Times New Roman" w:cs="Times New Roman"/>
          <w:b/>
          <w:bCs/>
          <w:sz w:val="24"/>
          <w:szCs w:val="24"/>
          <w:lang w:eastAsia="ru-RU"/>
        </w:rPr>
        <w:t>. Пример расчета площади охвата территории в зависимости от размера площадки и имеющегося состава оборудования</w:t>
      </w:r>
    </w:p>
    <w:bookmarkEnd w:id="102"/>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427"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93"/>
        <w:gridCol w:w="2993"/>
        <w:gridCol w:w="1134"/>
        <w:gridCol w:w="1134"/>
        <w:gridCol w:w="1134"/>
        <w:gridCol w:w="1134"/>
        <w:gridCol w:w="1205"/>
      </w:tblGrid>
      <w:tr w:rsidR="005B416A" w:rsidRPr="005B416A" w:rsidTr="00BE3FB7">
        <w:tc>
          <w:tcPr>
            <w:tcW w:w="693" w:type="dxa"/>
            <w:vMerge w:val="restart"/>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N</w:t>
            </w:r>
          </w:p>
        </w:tc>
        <w:tc>
          <w:tcPr>
            <w:tcW w:w="2993"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Название и площадь площадки (</w:t>
            </w:r>
            <w:r w:rsidRPr="005B416A">
              <w:rPr>
                <w:rFonts w:ascii="Times New Roman" w:eastAsiaTheme="minorEastAsia" w:hAnsi="Times New Roman" w:cs="Times New Roman"/>
                <w:noProof/>
                <w:sz w:val="20"/>
                <w:szCs w:val="20"/>
                <w:lang w:eastAsia="ru-RU"/>
              </w:rPr>
              <w:t>м</w:t>
            </w:r>
            <w:r w:rsidRPr="005B416A">
              <w:rPr>
                <w:rFonts w:ascii="Times New Roman" w:eastAsiaTheme="minorEastAsia" w:hAnsi="Times New Roman" w:cs="Times New Roman"/>
                <w:noProof/>
                <w:sz w:val="20"/>
                <w:szCs w:val="20"/>
                <w:vertAlign w:val="superscript"/>
                <w:lang w:eastAsia="ru-RU"/>
              </w:rPr>
              <w:t>2</w:t>
            </w:r>
            <w:r w:rsidRPr="005B416A">
              <w:rPr>
                <w:rFonts w:ascii="Times New Roman" w:eastAsiaTheme="minorEastAsia" w:hAnsi="Times New Roman" w:cs="Times New Roman"/>
                <w:sz w:val="20"/>
                <w:szCs w:val="20"/>
                <w:lang w:eastAsia="ru-RU"/>
              </w:rPr>
              <w:t>)</w:t>
            </w:r>
          </w:p>
        </w:tc>
        <w:tc>
          <w:tcPr>
            <w:tcW w:w="5741" w:type="dxa"/>
            <w:gridSpan w:val="5"/>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Расчет радиуса охвата территории (м)</w:t>
            </w:r>
          </w:p>
        </w:tc>
      </w:tr>
      <w:tr w:rsidR="005B416A" w:rsidRPr="005B416A" w:rsidTr="00BE3FB7">
        <w:tc>
          <w:tcPr>
            <w:tcW w:w="693" w:type="dxa"/>
            <w:vMerge/>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2993"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1</w:t>
            </w:r>
          </w:p>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застройки</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2 застройки</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3 застройки</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4 застройки</w:t>
            </w:r>
          </w:p>
        </w:tc>
        <w:tc>
          <w:tcPr>
            <w:tcW w:w="1205"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5 застройки</w:t>
            </w:r>
          </w:p>
        </w:tc>
      </w:tr>
      <w:tr w:rsidR="005B416A" w:rsidRPr="005B416A" w:rsidTr="00BE3FB7">
        <w:tc>
          <w:tcPr>
            <w:tcW w:w="693"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w:t>
            </w:r>
          </w:p>
        </w:tc>
        <w:tc>
          <w:tcPr>
            <w:tcW w:w="29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Спортивная площадка, 150</w:t>
            </w:r>
            <w:r w:rsidRPr="005B416A">
              <w:rPr>
                <w:rFonts w:ascii="Times New Roman" w:eastAsiaTheme="minorEastAsia" w:hAnsi="Times New Roman" w:cs="Times New Roman"/>
                <w:noProof/>
                <w:sz w:val="20"/>
                <w:szCs w:val="20"/>
                <w:lang w:eastAsia="ru-RU"/>
              </w:rPr>
              <w:t xml:space="preserve"> м</w:t>
            </w:r>
            <w:r w:rsidRPr="005B416A">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301,6</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246,2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2133</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174,1</w:t>
            </w:r>
          </w:p>
        </w:tc>
        <w:tc>
          <w:tcPr>
            <w:tcW w:w="1205"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110,1</w:t>
            </w:r>
          </w:p>
        </w:tc>
      </w:tr>
      <w:tr w:rsidR="005B416A" w:rsidRPr="005B416A" w:rsidTr="00BE3FB7">
        <w:tc>
          <w:tcPr>
            <w:tcW w:w="693"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29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Спортивная площадка, 540 </w:t>
            </w:r>
            <w:r w:rsidRPr="005B416A">
              <w:rPr>
                <w:rFonts w:ascii="Times New Roman" w:eastAsiaTheme="minorEastAsia" w:hAnsi="Times New Roman" w:cs="Times New Roman"/>
                <w:noProof/>
                <w:sz w:val="20"/>
                <w:szCs w:val="20"/>
                <w:lang w:eastAsia="ru-RU"/>
              </w:rPr>
              <w:t>м</w:t>
            </w:r>
            <w:r w:rsidRPr="005B416A">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383,6</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313,2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271,2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221,5</w:t>
            </w:r>
          </w:p>
        </w:tc>
        <w:tc>
          <w:tcPr>
            <w:tcW w:w="1205"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140,1</w:t>
            </w:r>
          </w:p>
        </w:tc>
      </w:tr>
      <w:tr w:rsidR="005B416A" w:rsidRPr="005B416A" w:rsidTr="00BE3FB7">
        <w:tc>
          <w:tcPr>
            <w:tcW w:w="693"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w:t>
            </w:r>
          </w:p>
        </w:tc>
        <w:tc>
          <w:tcPr>
            <w:tcW w:w="29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Общественно-спортивный кластер, 2750 </w:t>
            </w:r>
            <w:r w:rsidRPr="005B416A">
              <w:rPr>
                <w:rFonts w:ascii="Times New Roman" w:eastAsiaTheme="minorEastAsia" w:hAnsi="Times New Roman" w:cs="Times New Roman"/>
                <w:noProof/>
                <w:sz w:val="20"/>
                <w:szCs w:val="20"/>
                <w:lang w:eastAsia="ru-RU"/>
              </w:rPr>
              <w:t>м</w:t>
            </w:r>
            <w:r w:rsidRPr="005B416A">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627,1</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512,0</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443,4</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362,1</w:t>
            </w:r>
          </w:p>
        </w:tc>
        <w:tc>
          <w:tcPr>
            <w:tcW w:w="1205"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229,0</w:t>
            </w:r>
          </w:p>
        </w:tc>
      </w:tr>
      <w:tr w:rsidR="005B416A" w:rsidRPr="005B416A" w:rsidTr="00BE3FB7">
        <w:tc>
          <w:tcPr>
            <w:tcW w:w="693"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w:t>
            </w:r>
          </w:p>
        </w:tc>
        <w:tc>
          <w:tcPr>
            <w:tcW w:w="29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Общественно-спортивный кластер. 6000 </w:t>
            </w:r>
            <w:r w:rsidRPr="005B416A">
              <w:rPr>
                <w:rFonts w:ascii="Times New Roman" w:eastAsiaTheme="minorEastAsia" w:hAnsi="Times New Roman" w:cs="Times New Roman"/>
                <w:noProof/>
                <w:sz w:val="20"/>
                <w:szCs w:val="20"/>
                <w:lang w:eastAsia="ru-RU"/>
              </w:rPr>
              <w:t>м</w:t>
            </w:r>
            <w:r w:rsidRPr="005B416A">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928,1</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757,8</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656,3</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535,8</w:t>
            </w:r>
          </w:p>
        </w:tc>
        <w:tc>
          <w:tcPr>
            <w:tcW w:w="1205"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338,9</w:t>
            </w:r>
          </w:p>
        </w:tc>
      </w:tr>
      <w:tr w:rsidR="005B416A" w:rsidRPr="005B416A" w:rsidTr="00BE3FB7">
        <w:tc>
          <w:tcPr>
            <w:tcW w:w="693"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w:t>
            </w:r>
          </w:p>
        </w:tc>
        <w:tc>
          <w:tcPr>
            <w:tcW w:w="29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Площадка воздушно-силовой атлетики, 484 </w:t>
            </w:r>
            <w:r w:rsidRPr="005B416A">
              <w:rPr>
                <w:rFonts w:ascii="Times New Roman" w:eastAsiaTheme="minorEastAsia" w:hAnsi="Times New Roman" w:cs="Times New Roman"/>
                <w:noProof/>
                <w:sz w:val="20"/>
                <w:szCs w:val="20"/>
                <w:lang w:eastAsia="ru-RU"/>
              </w:rPr>
              <w:t>м</w:t>
            </w:r>
            <w:r w:rsidRPr="005B416A">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314,6</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256,9</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222,5</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181,6</w:t>
            </w:r>
          </w:p>
        </w:tc>
        <w:tc>
          <w:tcPr>
            <w:tcW w:w="1205"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114,9</w:t>
            </w:r>
          </w:p>
        </w:tc>
      </w:tr>
      <w:tr w:rsidR="005B416A" w:rsidRPr="005B416A" w:rsidTr="00BE3FB7">
        <w:tc>
          <w:tcPr>
            <w:tcW w:w="693"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w:t>
            </w:r>
          </w:p>
        </w:tc>
        <w:tc>
          <w:tcPr>
            <w:tcW w:w="29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Площадка воздушно-силовой атлетики, 2025 </w:t>
            </w:r>
            <w:r w:rsidRPr="005B416A">
              <w:rPr>
                <w:rFonts w:ascii="Times New Roman" w:eastAsiaTheme="minorEastAsia" w:hAnsi="Times New Roman" w:cs="Times New Roman"/>
                <w:noProof/>
                <w:sz w:val="20"/>
                <w:szCs w:val="20"/>
                <w:lang w:eastAsia="ru-RU"/>
              </w:rPr>
              <w:t>м</w:t>
            </w:r>
            <w:r w:rsidRPr="005B416A">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633,5</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517,2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447,9</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365,7</w:t>
            </w:r>
          </w:p>
        </w:tc>
        <w:tc>
          <w:tcPr>
            <w:tcW w:w="1205"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231,3</w:t>
            </w:r>
          </w:p>
        </w:tc>
      </w:tr>
    </w:tbl>
    <w:p w:rsidR="00A27217" w:rsidRPr="005B416A" w:rsidRDefault="00A27217" w:rsidP="00A2721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9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5B416A">
        <w:rPr>
          <w:rFonts w:ascii="Times New Roman" w:eastAsiaTheme="minorEastAsia" w:hAnsi="Times New Roman" w:cs="Times New Roman"/>
          <w:sz w:val="20"/>
          <w:szCs w:val="24"/>
          <w:lang w:eastAsia="ru-RU"/>
        </w:rPr>
        <w:t>пр</w:t>
      </w:r>
      <w:proofErr w:type="spellEnd"/>
      <w:r w:rsidRPr="005B416A">
        <w:rPr>
          <w:rFonts w:ascii="Times New Roman" w:eastAsiaTheme="minorEastAsia" w:hAnsi="Times New Roman" w:cs="Times New Roman"/>
          <w:sz w:val="20"/>
          <w:szCs w:val="24"/>
          <w:lang w:eastAsia="ru-RU"/>
        </w:rPr>
        <w:t xml:space="preserve">, </w:t>
      </w:r>
      <w:proofErr w:type="spellStart"/>
      <w:r w:rsidRPr="005B416A">
        <w:rPr>
          <w:rFonts w:ascii="Times New Roman" w:eastAsiaTheme="minorEastAsia" w:hAnsi="Times New Roman" w:cs="Times New Roman"/>
          <w:sz w:val="20"/>
          <w:szCs w:val="24"/>
          <w:lang w:eastAsia="ru-RU"/>
        </w:rPr>
        <w:t>Минспорта</w:t>
      </w:r>
      <w:proofErr w:type="spellEnd"/>
      <w:r w:rsidRPr="005B416A">
        <w:rPr>
          <w:rFonts w:ascii="Times New Roman" w:eastAsiaTheme="minorEastAsia" w:hAnsi="Times New Roman" w:cs="Times New Roman"/>
          <w:sz w:val="20"/>
          <w:szCs w:val="24"/>
          <w:lang w:eastAsia="ru-RU"/>
        </w:rPr>
        <w:t xml:space="preserve"> России N 1128 от 27.12.2019 (ред. от 28.06.2021)</w:t>
      </w:r>
    </w:p>
    <w:p w:rsidR="00B81CCB" w:rsidRPr="005B416A" w:rsidRDefault="00B81CCB" w:rsidP="00BE3FB7">
      <w:pPr>
        <w:spacing w:after="60" w:line="240" w:lineRule="auto"/>
        <w:rPr>
          <w:rFonts w:ascii="Times New Roman" w:eastAsia="Calibri" w:hAnsi="Times New Roman" w:cs="Times New Roman"/>
          <w:sz w:val="28"/>
        </w:rPr>
      </w:pPr>
      <w:r w:rsidRPr="005B416A">
        <w:rPr>
          <w:rFonts w:ascii="Times New Roman" w:eastAsia="Calibri" w:hAnsi="Times New Roman" w:cs="Times New Roman"/>
          <w:sz w:val="28"/>
        </w:rPr>
        <w:br w:type="page"/>
      </w:r>
    </w:p>
    <w:p w:rsidR="00B81CCB" w:rsidRPr="005B416A" w:rsidRDefault="007B351C" w:rsidP="0096061C">
      <w:pPr>
        <w:widowControl w:val="0"/>
        <w:autoSpaceDE w:val="0"/>
        <w:autoSpaceDN w:val="0"/>
        <w:adjustRightInd w:val="0"/>
        <w:spacing w:after="60" w:line="240" w:lineRule="auto"/>
        <w:outlineLvl w:val="3"/>
        <w:rPr>
          <w:rFonts w:ascii="Times New Roman" w:eastAsiaTheme="minorEastAsia" w:hAnsi="Times New Roman" w:cs="Times New Roman"/>
          <w:b/>
          <w:bCs/>
          <w:sz w:val="28"/>
          <w:szCs w:val="28"/>
          <w:lang w:eastAsia="ru-RU"/>
        </w:rPr>
      </w:pPr>
      <w:r w:rsidRPr="005B416A">
        <w:rPr>
          <w:rFonts w:ascii="Times New Roman" w:eastAsiaTheme="minorEastAsia" w:hAnsi="Times New Roman" w:cs="Times New Roman"/>
          <w:b/>
          <w:bCs/>
          <w:sz w:val="28"/>
          <w:szCs w:val="28"/>
          <w:lang w:eastAsia="ru-RU"/>
        </w:rPr>
        <w:lastRenderedPageBreak/>
        <w:t>Д</w:t>
      </w:r>
      <w:r w:rsidR="00B81CCB" w:rsidRPr="005B416A">
        <w:rPr>
          <w:rFonts w:ascii="Times New Roman" w:eastAsiaTheme="minorEastAsia" w:hAnsi="Times New Roman" w:cs="Times New Roman"/>
          <w:b/>
          <w:bCs/>
          <w:sz w:val="28"/>
          <w:szCs w:val="28"/>
          <w:lang w:eastAsia="ru-RU"/>
        </w:rPr>
        <w:t>етски</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игровы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площадк</w:t>
      </w:r>
      <w:r w:rsidRPr="005B416A">
        <w:rPr>
          <w:rFonts w:ascii="Times New Roman" w:eastAsiaTheme="minorEastAsia" w:hAnsi="Times New Roman" w:cs="Times New Roman"/>
          <w:b/>
          <w:bCs/>
          <w:sz w:val="28"/>
          <w:szCs w:val="28"/>
          <w:lang w:eastAsia="ru-RU"/>
        </w:rPr>
        <w:t>и</w:t>
      </w:r>
      <w:r w:rsidR="00B81CCB" w:rsidRPr="005B416A">
        <w:rPr>
          <w:rFonts w:ascii="Times New Roman" w:eastAsiaTheme="minorEastAsia" w:hAnsi="Times New Roman" w:cs="Times New Roman"/>
          <w:b/>
          <w:bCs/>
          <w:sz w:val="28"/>
          <w:szCs w:val="28"/>
          <w:lang w:eastAsia="ru-RU"/>
        </w:rPr>
        <w:t>, инклюзивны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спортивно-игровы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площад</w:t>
      </w:r>
      <w:r w:rsidRPr="005B416A">
        <w:rPr>
          <w:rFonts w:ascii="Times New Roman" w:eastAsiaTheme="minorEastAsia" w:hAnsi="Times New Roman" w:cs="Times New Roman"/>
          <w:b/>
          <w:bCs/>
          <w:sz w:val="28"/>
          <w:szCs w:val="28"/>
          <w:lang w:eastAsia="ru-RU"/>
        </w:rPr>
        <w:t>ки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7B351C" w:rsidRPr="005B416A" w:rsidRDefault="007B351C"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7.Отдельные рекомендации при создании детских игровых площадок, инклюзивных спортивно-игровых площадок</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03" w:name="sub_71"/>
      <w:r w:rsidRPr="005B416A">
        <w:rPr>
          <w:rFonts w:ascii="Times New Roman" w:eastAsiaTheme="minorEastAsia" w:hAnsi="Times New Roman" w:cs="Times New Roman"/>
          <w:sz w:val="28"/>
          <w:szCs w:val="28"/>
          <w:lang w:eastAsia="ru-RU"/>
        </w:rPr>
        <w:t>7.1. На общественных и дворовых территориях населенного пункта могут размещаться детские игровые площадки, предназначенные для использования детьми в возрасте до 3 лет, от 3 до 7 лет, от 7 до 12 лет, подростками от 12 до 16 лет.</w:t>
      </w:r>
    </w:p>
    <w:bookmarkEnd w:id="103"/>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Детские площадки могут быть организованы в виде отдельных площадок для различных возрастных групп детей, инклюзивных спортивно-игровых площадок или в виде комплексных площадок, предусматривающих выделение функциональных зон для различных возрастных групп детей, функциональных зон для детей с ограниченными возможностями здоровья, функциональных зон, предназначенных для занятий детьми физкультурой и спортом (далее комплексные площадки).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04" w:name="sub_72"/>
      <w:r w:rsidRPr="005B416A">
        <w:rPr>
          <w:rFonts w:ascii="Times New Roman" w:eastAsiaTheme="minorEastAsia" w:hAnsi="Times New Roman" w:cs="Times New Roman"/>
          <w:sz w:val="28"/>
          <w:szCs w:val="28"/>
          <w:lang w:eastAsia="ru-RU"/>
        </w:rPr>
        <w:t xml:space="preserve">7.2. На территориях жилой застройки детские игровые площадки, инклюзивные спортивно-игровые площадки рекомендуется проектировать из расчета не менее 0,5 - 0,7 </w:t>
      </w:r>
      <w:r w:rsidR="00EB72D9" w:rsidRPr="005B416A">
        <w:rPr>
          <w:rFonts w:ascii="Times New Roman" w:eastAsiaTheme="minorEastAsia" w:hAnsi="Times New Roman" w:cs="Times New Roman"/>
          <w:noProof/>
          <w:sz w:val="28"/>
          <w:szCs w:val="28"/>
          <w:lang w:eastAsia="ru-RU"/>
        </w:rPr>
        <w:t>м</w:t>
      </w:r>
      <w:r w:rsidR="00EB72D9" w:rsidRPr="005B416A">
        <w:rPr>
          <w:rFonts w:ascii="Times New Roman" w:eastAsiaTheme="minorEastAsia" w:hAnsi="Times New Roman" w:cs="Times New Roman"/>
          <w:noProof/>
          <w:sz w:val="28"/>
          <w:szCs w:val="28"/>
          <w:vertAlign w:val="superscript"/>
          <w:lang w:eastAsia="ru-RU"/>
        </w:rPr>
        <w:t>2</w:t>
      </w:r>
      <w:r w:rsidRPr="005B416A">
        <w:rPr>
          <w:rFonts w:ascii="Times New Roman" w:eastAsiaTheme="minorEastAsia" w:hAnsi="Times New Roman" w:cs="Times New Roman"/>
          <w:sz w:val="28"/>
          <w:szCs w:val="28"/>
          <w:lang w:eastAsia="ru-RU"/>
        </w:rPr>
        <w:t xml:space="preserve"> на одного жителя (с учетом региональных нормативов градостроительного проектирования).</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05" w:name="sub_73"/>
      <w:bookmarkEnd w:id="104"/>
      <w:r w:rsidRPr="005B416A">
        <w:rPr>
          <w:rFonts w:ascii="Times New Roman" w:eastAsiaTheme="minorEastAsia" w:hAnsi="Times New Roman" w:cs="Times New Roman"/>
          <w:sz w:val="28"/>
          <w:szCs w:val="28"/>
          <w:lang w:eastAsia="ru-RU"/>
        </w:rPr>
        <w:t xml:space="preserve">7.3. Детские игровые площадки для детей в возрасте до 3 лет могут иметь незначительные размеры (50 - 75 </w:t>
      </w:r>
      <w:r w:rsidR="00EB72D9" w:rsidRPr="005B416A">
        <w:rPr>
          <w:rFonts w:ascii="Times New Roman" w:eastAsiaTheme="minorEastAsia" w:hAnsi="Times New Roman" w:cs="Times New Roman"/>
          <w:noProof/>
          <w:sz w:val="28"/>
          <w:szCs w:val="28"/>
          <w:lang w:eastAsia="ru-RU"/>
        </w:rPr>
        <w:t>м</w:t>
      </w:r>
      <w:r w:rsidR="00EB72D9" w:rsidRPr="005B416A">
        <w:rPr>
          <w:rFonts w:ascii="Times New Roman" w:eastAsiaTheme="minorEastAsia" w:hAnsi="Times New Roman" w:cs="Times New Roman"/>
          <w:noProof/>
          <w:sz w:val="28"/>
          <w:szCs w:val="28"/>
          <w:vertAlign w:val="superscript"/>
          <w:lang w:eastAsia="ru-RU"/>
        </w:rPr>
        <w:t>2</w:t>
      </w:r>
      <w:r w:rsidRPr="005B416A">
        <w:rPr>
          <w:rFonts w:ascii="Times New Roman" w:eastAsiaTheme="minorEastAsia" w:hAnsi="Times New Roman" w:cs="Times New Roman"/>
          <w:sz w:val="28"/>
          <w:szCs w:val="28"/>
          <w:lang w:eastAsia="ru-RU"/>
        </w:rPr>
        <w:t xml:space="preserve">), размещаться отдельно или совмещаться с площадками для отдыха взрослых (в этом случае рекомендуется устанавливать общую площадь площадки не менее 80 </w:t>
      </w:r>
      <w:r w:rsidR="00EB72D9" w:rsidRPr="005B416A">
        <w:rPr>
          <w:rFonts w:ascii="Times New Roman" w:eastAsiaTheme="minorEastAsia" w:hAnsi="Times New Roman" w:cs="Times New Roman"/>
          <w:noProof/>
          <w:sz w:val="28"/>
          <w:szCs w:val="28"/>
          <w:lang w:eastAsia="ru-RU"/>
        </w:rPr>
        <w:t>м</w:t>
      </w:r>
      <w:r w:rsidR="00EB72D9" w:rsidRPr="005B416A">
        <w:rPr>
          <w:rFonts w:ascii="Times New Roman" w:eastAsiaTheme="minorEastAsia" w:hAnsi="Times New Roman" w:cs="Times New Roman"/>
          <w:noProof/>
          <w:sz w:val="28"/>
          <w:szCs w:val="28"/>
          <w:vertAlign w:val="superscript"/>
          <w:lang w:eastAsia="ru-RU"/>
        </w:rPr>
        <w:t>2</w:t>
      </w:r>
      <w:r w:rsidRPr="005B416A">
        <w:rPr>
          <w:rFonts w:ascii="Times New Roman" w:eastAsiaTheme="minorEastAsia" w:hAnsi="Times New Roman" w:cs="Times New Roman"/>
          <w:sz w:val="28"/>
          <w:szCs w:val="28"/>
          <w:lang w:eastAsia="ru-RU"/>
        </w:rPr>
        <w:t xml:space="preserve"> и разделять функциональные зоны).</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06" w:name="sub_74"/>
      <w:bookmarkEnd w:id="105"/>
      <w:r w:rsidRPr="005B416A">
        <w:rPr>
          <w:rFonts w:ascii="Times New Roman" w:eastAsiaTheme="minorEastAsia" w:hAnsi="Times New Roman" w:cs="Times New Roman"/>
          <w:sz w:val="28"/>
          <w:szCs w:val="28"/>
          <w:lang w:eastAsia="ru-RU"/>
        </w:rPr>
        <w:t xml:space="preserve">7.4. Детские игровые площадки для детей в возрасте от 3 до 7 лет, инклюзивные спортивно-игровые площадки рекомендуется проектировать из расчета 70 150 </w:t>
      </w:r>
      <w:r w:rsidR="00EB72D9" w:rsidRPr="005B416A">
        <w:rPr>
          <w:rFonts w:ascii="Times New Roman" w:eastAsiaTheme="minorEastAsia" w:hAnsi="Times New Roman" w:cs="Times New Roman"/>
          <w:noProof/>
          <w:sz w:val="28"/>
          <w:szCs w:val="28"/>
          <w:lang w:eastAsia="ru-RU"/>
        </w:rPr>
        <w:t>м</w:t>
      </w:r>
      <w:r w:rsidR="00EB72D9" w:rsidRPr="005B416A">
        <w:rPr>
          <w:rFonts w:ascii="Times New Roman" w:eastAsiaTheme="minorEastAsia" w:hAnsi="Times New Roman" w:cs="Times New Roman"/>
          <w:noProof/>
          <w:sz w:val="28"/>
          <w:szCs w:val="28"/>
          <w:vertAlign w:val="superscript"/>
          <w:lang w:eastAsia="ru-RU"/>
        </w:rPr>
        <w:t>2</w:t>
      </w:r>
      <w:r w:rsidRPr="005B416A">
        <w:rPr>
          <w:rFonts w:ascii="Times New Roman" w:eastAsiaTheme="minorEastAsia" w:hAnsi="Times New Roman" w:cs="Times New Roman"/>
          <w:sz w:val="28"/>
          <w:szCs w:val="28"/>
          <w:lang w:eastAsia="ru-RU"/>
        </w:rPr>
        <w:t xml:space="preserve"> общей площади.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07" w:name="sub_75"/>
      <w:bookmarkEnd w:id="106"/>
      <w:r w:rsidRPr="005B416A">
        <w:rPr>
          <w:rFonts w:ascii="Times New Roman" w:eastAsiaTheme="minorEastAsia" w:hAnsi="Times New Roman" w:cs="Times New Roman"/>
          <w:sz w:val="28"/>
          <w:szCs w:val="28"/>
          <w:lang w:eastAsia="ru-RU"/>
        </w:rPr>
        <w:t>7.5. Размещение детских игровых площадок при осуществлении планирования и застройки новых территорий целесообразно предусматривать на расстоянии не менее 20 м от окон зданий до границы площадки, инклюзивных спортивно-игровых площадок - на расстоянии не менее 40 м.</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08" w:name="sub_76"/>
      <w:bookmarkEnd w:id="107"/>
      <w:r w:rsidRPr="005B416A">
        <w:rPr>
          <w:rFonts w:ascii="Times New Roman" w:eastAsiaTheme="minorEastAsia" w:hAnsi="Times New Roman" w:cs="Times New Roman"/>
          <w:sz w:val="28"/>
          <w:szCs w:val="28"/>
          <w:lang w:eastAsia="ru-RU"/>
        </w:rPr>
        <w:t>7.6. Детские игровые площадки, инклюзивные спортивно-игровые площадки рекомендуется изолировать от транзитного пешеходного движения. Не рекомендуется организовывать подходы к детским игровым площадкам, инклюзивным спортивно-игровым площадкам с проездов и улиц.</w:t>
      </w:r>
    </w:p>
    <w:bookmarkEnd w:id="108"/>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В условиях существующей застройки на проездах и улицах, с которых осуществляется подход к детским игровым площадкам, инклюзивным спортивно-игровым площадкам рекомендуется устанавливать искусственные неровности, предназначенные для принудительного снижения скорости водителями.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09" w:name="sub_77"/>
      <w:r w:rsidRPr="005B416A">
        <w:rPr>
          <w:rFonts w:ascii="Times New Roman" w:eastAsiaTheme="minorEastAsia" w:hAnsi="Times New Roman" w:cs="Times New Roman"/>
          <w:sz w:val="28"/>
          <w:szCs w:val="28"/>
          <w:lang w:eastAsia="ru-RU"/>
        </w:rPr>
        <w:t xml:space="preserve">7.7. Расстояние от границ детских игровых площадок, инклюзивных </w:t>
      </w:r>
      <w:r w:rsidRPr="005B416A">
        <w:rPr>
          <w:rFonts w:ascii="Times New Roman" w:eastAsiaTheme="minorEastAsia" w:hAnsi="Times New Roman" w:cs="Times New Roman"/>
          <w:sz w:val="28"/>
          <w:szCs w:val="28"/>
          <w:lang w:eastAsia="ru-RU"/>
        </w:rPr>
        <w:lastRenderedPageBreak/>
        <w:t xml:space="preserve">спортивно-игровых площадок до гостевых стоянок и участков постоянного и временного хранения автотранспортных средств рекомендуется принимать до площадок мусоросборников - не менее 15 м, до </w:t>
      </w:r>
      <w:proofErr w:type="spellStart"/>
      <w:r w:rsidRPr="005B416A">
        <w:rPr>
          <w:rFonts w:ascii="Times New Roman" w:eastAsiaTheme="minorEastAsia" w:hAnsi="Times New Roman" w:cs="Times New Roman"/>
          <w:sz w:val="28"/>
          <w:szCs w:val="28"/>
          <w:lang w:eastAsia="ru-RU"/>
        </w:rPr>
        <w:t>отстойно</w:t>
      </w:r>
      <w:proofErr w:type="spellEnd"/>
      <w:r w:rsidRPr="005B416A">
        <w:rPr>
          <w:rFonts w:ascii="Times New Roman" w:eastAsiaTheme="minorEastAsia" w:hAnsi="Times New Roman" w:cs="Times New Roman"/>
          <w:sz w:val="28"/>
          <w:szCs w:val="28"/>
          <w:lang w:eastAsia="ru-RU"/>
        </w:rPr>
        <w:t xml:space="preserve">-разворотных площадок на конечных остановках маршрутов городского пассажирского транспорта - не менее 50 м согласно </w:t>
      </w:r>
      <w:hyperlink r:id="rId139" w:history="1">
        <w:r w:rsidRPr="005B416A">
          <w:rPr>
            <w:rFonts w:ascii="Times New Roman" w:eastAsiaTheme="minorEastAsia" w:hAnsi="Times New Roman" w:cs="Times New Roman"/>
            <w:sz w:val="28"/>
            <w:szCs w:val="28"/>
            <w:lang w:eastAsia="ru-RU"/>
          </w:rPr>
          <w:t>СанПиН 2.2.1/2.1.1.1200-03</w:t>
        </w:r>
      </w:hyperlink>
      <w:r w:rsidRPr="005B416A">
        <w:rPr>
          <w:rFonts w:ascii="Times New Roman" w:eastAsiaTheme="minorEastAsia" w:hAnsi="Times New Roman" w:cs="Times New Roman"/>
          <w:sz w:val="28"/>
          <w:szCs w:val="28"/>
          <w:lang w:eastAsia="ru-RU"/>
        </w:rPr>
        <w:t xml:space="preserve"> "Санитарно-защитные зоны и санитарная классификация предприятий, сооружений и иных объектов" (далее - СанПиН2.2.1/2.1.1.1200-03). При этом детские игровые площадки, инклюзивные площадки рекомендуется изолировать от указанных объектов с помощью зеленых насаждений.</w:t>
      </w:r>
    </w:p>
    <w:bookmarkEnd w:id="109"/>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При размещении инклюзивных спортивно-игровых площадок на общественных территориях и скверах рекомендуется предусматривать дополнительные участки временного хранения автотранспортных средств для МГН.</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764D36" w:rsidP="0096061C">
      <w:pPr>
        <w:widowControl w:val="0"/>
        <w:autoSpaceDE w:val="0"/>
        <w:autoSpaceDN w:val="0"/>
        <w:adjustRightInd w:val="0"/>
        <w:spacing w:after="60" w:line="240" w:lineRule="auto"/>
        <w:jc w:val="center"/>
        <w:outlineLvl w:val="3"/>
        <w:rPr>
          <w:rFonts w:ascii="Times New Roman" w:eastAsiaTheme="minorEastAsia" w:hAnsi="Times New Roman" w:cs="Times New Roman"/>
          <w:b/>
          <w:bCs/>
          <w:sz w:val="28"/>
          <w:szCs w:val="28"/>
          <w:lang w:eastAsia="ru-RU"/>
        </w:rPr>
      </w:pPr>
      <w:bookmarkStart w:id="110" w:name="sub_1008"/>
      <w:r w:rsidRPr="005B416A">
        <w:rPr>
          <w:rFonts w:ascii="Times New Roman" w:eastAsiaTheme="minorEastAsia" w:hAnsi="Times New Roman" w:cs="Times New Roman"/>
          <w:b/>
          <w:bCs/>
          <w:sz w:val="28"/>
          <w:szCs w:val="28"/>
          <w:lang w:eastAsia="ru-RU"/>
        </w:rPr>
        <w:t>Д</w:t>
      </w:r>
      <w:r w:rsidR="00B81CCB" w:rsidRPr="005B416A">
        <w:rPr>
          <w:rFonts w:ascii="Times New Roman" w:eastAsiaTheme="minorEastAsia" w:hAnsi="Times New Roman" w:cs="Times New Roman"/>
          <w:b/>
          <w:bCs/>
          <w:sz w:val="28"/>
          <w:szCs w:val="28"/>
          <w:lang w:eastAsia="ru-RU"/>
        </w:rPr>
        <w:t>етски</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спортивны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площад</w:t>
      </w:r>
      <w:r w:rsidRPr="005B416A">
        <w:rPr>
          <w:rFonts w:ascii="Times New Roman" w:eastAsiaTheme="minorEastAsia" w:hAnsi="Times New Roman" w:cs="Times New Roman"/>
          <w:b/>
          <w:bCs/>
          <w:sz w:val="28"/>
          <w:szCs w:val="28"/>
          <w:lang w:eastAsia="ru-RU"/>
        </w:rPr>
        <w:t>ки</w:t>
      </w:r>
      <w:r w:rsidR="00B81CCB" w:rsidRPr="005B416A">
        <w:rPr>
          <w:rFonts w:ascii="Times New Roman" w:eastAsiaTheme="minorEastAsia" w:hAnsi="Times New Roman" w:cs="Times New Roman"/>
          <w:b/>
          <w:bCs/>
          <w:sz w:val="28"/>
          <w:szCs w:val="28"/>
          <w:lang w:eastAsia="ru-RU"/>
        </w:rPr>
        <w:t>, комплексны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площад</w:t>
      </w:r>
      <w:r w:rsidRPr="005B416A">
        <w:rPr>
          <w:rFonts w:ascii="Times New Roman" w:eastAsiaTheme="minorEastAsia" w:hAnsi="Times New Roman" w:cs="Times New Roman"/>
          <w:b/>
          <w:bCs/>
          <w:sz w:val="28"/>
          <w:szCs w:val="28"/>
          <w:lang w:eastAsia="ru-RU"/>
        </w:rPr>
        <w:t>ки</w:t>
      </w:r>
    </w:p>
    <w:p w:rsidR="007B351C" w:rsidRPr="005B416A" w:rsidRDefault="007B351C"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7B351C" w:rsidRPr="005B416A"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 xml:space="preserve">8. </w:t>
      </w:r>
      <w:r w:rsidR="007B351C" w:rsidRPr="005B416A">
        <w:rPr>
          <w:rFonts w:ascii="Times New Roman" w:eastAsiaTheme="minorEastAsia" w:hAnsi="Times New Roman" w:cs="Times New Roman"/>
          <w:sz w:val="28"/>
          <w:szCs w:val="28"/>
          <w:lang w:eastAsia="ru-RU"/>
        </w:rPr>
        <w:t>Отдельные рекомендации при создании детских спортивных площадок, комплексных площадок</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1" w:name="sub_81"/>
      <w:bookmarkEnd w:id="110"/>
      <w:r w:rsidRPr="005B416A">
        <w:rPr>
          <w:rFonts w:ascii="Times New Roman" w:eastAsiaTheme="minorEastAsia" w:hAnsi="Times New Roman" w:cs="Times New Roman"/>
          <w:sz w:val="28"/>
          <w:szCs w:val="28"/>
          <w:lang w:eastAsia="ru-RU"/>
        </w:rPr>
        <w:t>8.1. На общественных и дворовых территориях населенного пункта могут размещаться детские спортивные площадки с использованием спортивного и спортивно-игрового оборудования (совмещающего игровые, развивающие и физкультурные элементы), предназначенные для использования детьми в возрасте от 7 до 12 лет.</w:t>
      </w:r>
    </w:p>
    <w:bookmarkEnd w:id="111"/>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Детские спортивные площадки могут быть организованы в виде отдельных спортивных площадок или в составе комплексных площадок.</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2" w:name="sub_82"/>
      <w:r w:rsidRPr="005B416A">
        <w:rPr>
          <w:rFonts w:ascii="Times New Roman" w:eastAsiaTheme="minorEastAsia" w:hAnsi="Times New Roman" w:cs="Times New Roman"/>
          <w:sz w:val="28"/>
          <w:szCs w:val="28"/>
          <w:lang w:eastAsia="ru-RU"/>
        </w:rPr>
        <w:t>8.2. Детские спортивные площадки рекомендуется размещать на земельных участках жилой застройки, участках спортивных сооружений, участках общеобразовательных школ.</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3" w:name="sub_83"/>
      <w:bookmarkEnd w:id="112"/>
      <w:r w:rsidRPr="005B416A">
        <w:rPr>
          <w:rFonts w:ascii="Times New Roman" w:eastAsiaTheme="minorEastAsia" w:hAnsi="Times New Roman" w:cs="Times New Roman"/>
          <w:sz w:val="28"/>
          <w:szCs w:val="28"/>
          <w:lang w:eastAsia="ru-RU"/>
        </w:rPr>
        <w:t xml:space="preserve">8.3. На территориях жилой застройки детские спортивные площадки и комплексные площадки рекомендуется проектировать из расчета 100 - 300 </w:t>
      </w:r>
      <w:r w:rsidRPr="005B416A">
        <w:rPr>
          <w:rFonts w:ascii="Times New Roman" w:eastAsiaTheme="minorEastAsia" w:hAnsi="Times New Roman" w:cs="Times New Roman"/>
          <w:noProof/>
          <w:sz w:val="28"/>
          <w:szCs w:val="28"/>
          <w:lang w:eastAsia="ru-RU"/>
        </w:rPr>
        <w:drawing>
          <wp:inline distT="0" distB="0" distL="0" distR="0">
            <wp:extent cx="314960" cy="36576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14960" cy="365760"/>
                    </a:xfrm>
                    <a:prstGeom prst="rect">
                      <a:avLst/>
                    </a:prstGeom>
                    <a:noFill/>
                    <a:ln>
                      <a:noFill/>
                    </a:ln>
                  </pic:spPr>
                </pic:pic>
              </a:graphicData>
            </a:graphic>
          </wp:inline>
        </w:drawing>
      </w:r>
      <w:r w:rsidRPr="005B416A">
        <w:rPr>
          <w:rFonts w:ascii="Times New Roman" w:eastAsiaTheme="minorEastAsia" w:hAnsi="Times New Roman" w:cs="Times New Roman"/>
          <w:sz w:val="28"/>
          <w:szCs w:val="28"/>
          <w:lang w:eastAsia="ru-RU"/>
        </w:rPr>
        <w:t xml:space="preserve"> общей площади и не менее 0,5 - 0,7 </w:t>
      </w:r>
      <w:r w:rsidRPr="005B416A">
        <w:rPr>
          <w:rFonts w:ascii="Times New Roman" w:eastAsiaTheme="minorEastAsia" w:hAnsi="Times New Roman" w:cs="Times New Roman"/>
          <w:noProof/>
          <w:sz w:val="28"/>
          <w:szCs w:val="28"/>
          <w:lang w:eastAsia="ru-RU"/>
        </w:rPr>
        <w:drawing>
          <wp:inline distT="0" distB="0" distL="0" distR="0">
            <wp:extent cx="314960" cy="365760"/>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14960" cy="365760"/>
                    </a:xfrm>
                    <a:prstGeom prst="rect">
                      <a:avLst/>
                    </a:prstGeom>
                    <a:noFill/>
                    <a:ln>
                      <a:noFill/>
                    </a:ln>
                  </pic:spPr>
                </pic:pic>
              </a:graphicData>
            </a:graphic>
          </wp:inline>
        </w:drawing>
      </w:r>
      <w:r w:rsidRPr="005B416A">
        <w:rPr>
          <w:rFonts w:ascii="Times New Roman" w:eastAsiaTheme="minorEastAsia" w:hAnsi="Times New Roman" w:cs="Times New Roman"/>
          <w:sz w:val="28"/>
          <w:szCs w:val="28"/>
          <w:lang w:eastAsia="ru-RU"/>
        </w:rPr>
        <w:t xml:space="preserve"> на одного жителя (с учетом региональных нормативов градостроительного проектирования).</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4" w:name="sub_84"/>
      <w:bookmarkEnd w:id="113"/>
      <w:r w:rsidRPr="005B416A">
        <w:rPr>
          <w:rFonts w:ascii="Times New Roman" w:eastAsiaTheme="minorEastAsia" w:hAnsi="Times New Roman" w:cs="Times New Roman"/>
          <w:sz w:val="28"/>
          <w:szCs w:val="28"/>
          <w:lang w:eastAsia="ru-RU"/>
        </w:rPr>
        <w:t>8.4. Размещение детских спортивных площадок при осуществлении планирования и застройки новых территорий целесообразно предусматривать на расстоянии не менее 20 м от окон зданий до границы площадки, комплексных площадок - на расстоянии не менее 40 м.</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5" w:name="sub_85"/>
      <w:bookmarkEnd w:id="114"/>
      <w:r w:rsidRPr="005B416A">
        <w:rPr>
          <w:rFonts w:ascii="Times New Roman" w:eastAsiaTheme="minorEastAsia" w:hAnsi="Times New Roman" w:cs="Times New Roman"/>
          <w:sz w:val="28"/>
          <w:szCs w:val="28"/>
          <w:lang w:eastAsia="ru-RU"/>
        </w:rPr>
        <w:t>8.5. Детские спортивные площадки, комплексные площадки рекомендуется изолировать от транзитного пешеходного движения. Не рекомендуется организовывать подходы к детским спортивным площадкам с проездов и улиц.</w:t>
      </w:r>
    </w:p>
    <w:bookmarkEnd w:id="115"/>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 xml:space="preserve">В условиях существующей застройки на проездах и улицах, с которых осуществляется подход к детским спортивным площадкам </w:t>
      </w:r>
      <w:proofErr w:type="spellStart"/>
      <w:r w:rsidRPr="005B416A">
        <w:rPr>
          <w:rFonts w:ascii="Times New Roman" w:eastAsiaTheme="minorEastAsia" w:hAnsi="Times New Roman" w:cs="Times New Roman"/>
          <w:sz w:val="28"/>
          <w:szCs w:val="28"/>
          <w:lang w:eastAsia="ru-RU"/>
        </w:rPr>
        <w:lastRenderedPageBreak/>
        <w:t>рекомендуетсяустанавливать</w:t>
      </w:r>
      <w:proofErr w:type="spellEnd"/>
      <w:r w:rsidRPr="005B416A">
        <w:rPr>
          <w:rFonts w:ascii="Times New Roman" w:eastAsiaTheme="minorEastAsia" w:hAnsi="Times New Roman" w:cs="Times New Roman"/>
          <w:sz w:val="28"/>
          <w:szCs w:val="28"/>
          <w:lang w:eastAsia="ru-RU"/>
        </w:rPr>
        <w:t xml:space="preserve"> искусственные неровности, предназначенные для принудительного снижения скорости водителями.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6" w:name="sub_86"/>
      <w:r w:rsidRPr="005B416A">
        <w:rPr>
          <w:rFonts w:ascii="Times New Roman" w:eastAsiaTheme="minorEastAsia" w:hAnsi="Times New Roman" w:cs="Times New Roman"/>
          <w:sz w:val="28"/>
          <w:szCs w:val="28"/>
          <w:lang w:eastAsia="ru-RU"/>
        </w:rPr>
        <w:t xml:space="preserve">8.6. Расстояние от границ детских спортивных площадок, комплексных площадок до гостевых стоянок и участков постоянного и временного хранения автотранспортных средств рекомендуется принимать до площадок мусоросборников не менее 15 м, до </w:t>
      </w:r>
      <w:proofErr w:type="spellStart"/>
      <w:r w:rsidRPr="005B416A">
        <w:rPr>
          <w:rFonts w:ascii="Times New Roman" w:eastAsiaTheme="minorEastAsia" w:hAnsi="Times New Roman" w:cs="Times New Roman"/>
          <w:sz w:val="28"/>
          <w:szCs w:val="28"/>
          <w:lang w:eastAsia="ru-RU"/>
        </w:rPr>
        <w:t>отстойно</w:t>
      </w:r>
      <w:proofErr w:type="spellEnd"/>
      <w:r w:rsidRPr="005B416A">
        <w:rPr>
          <w:rFonts w:ascii="Times New Roman" w:eastAsiaTheme="minorEastAsia" w:hAnsi="Times New Roman" w:cs="Times New Roman"/>
          <w:sz w:val="28"/>
          <w:szCs w:val="28"/>
          <w:lang w:eastAsia="ru-RU"/>
        </w:rPr>
        <w:t xml:space="preserve">-разворотных площадок на конечных остановках маршрутов городского пассажирского транспорта - не менее 50 м согласно </w:t>
      </w:r>
      <w:hyperlink r:id="rId142" w:history="1">
        <w:r w:rsidRPr="005B416A">
          <w:rPr>
            <w:rFonts w:ascii="Times New Roman" w:eastAsiaTheme="minorEastAsia" w:hAnsi="Times New Roman" w:cs="Times New Roman"/>
            <w:sz w:val="28"/>
            <w:szCs w:val="28"/>
            <w:lang w:eastAsia="ru-RU"/>
          </w:rPr>
          <w:t>СанПиН 2.2.1/2.1.1.1200-03</w:t>
        </w:r>
      </w:hyperlink>
      <w:r w:rsidRPr="005B416A">
        <w:rPr>
          <w:rFonts w:ascii="Times New Roman" w:eastAsiaTheme="minorEastAsia" w:hAnsi="Times New Roman" w:cs="Times New Roman"/>
          <w:sz w:val="28"/>
          <w:szCs w:val="28"/>
          <w:lang w:eastAsia="ru-RU"/>
        </w:rPr>
        <w:t>. При этом детские спортивные площадки, комплексные площадки рекомендуется изолировать от указанных объектов с помощью зеленых насаждений.</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7" w:name="sub_87"/>
      <w:bookmarkEnd w:id="116"/>
      <w:r w:rsidRPr="005B416A">
        <w:rPr>
          <w:rFonts w:ascii="Times New Roman" w:eastAsiaTheme="minorEastAsia" w:hAnsi="Times New Roman" w:cs="Times New Roman"/>
          <w:sz w:val="28"/>
          <w:szCs w:val="28"/>
          <w:lang w:eastAsia="ru-RU"/>
        </w:rPr>
        <w:t>8.7. Размещение спортивного ядра на территориях общеобразовательных школ рекомендуется проектировать с учетом возможности обслуживания населения прилегающей жилой застройки.</w:t>
      </w:r>
    </w:p>
    <w:bookmarkEnd w:id="117"/>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764D36" w:rsidP="0096061C">
      <w:pPr>
        <w:widowControl w:val="0"/>
        <w:autoSpaceDE w:val="0"/>
        <w:autoSpaceDN w:val="0"/>
        <w:adjustRightInd w:val="0"/>
        <w:spacing w:after="60" w:line="240" w:lineRule="auto"/>
        <w:jc w:val="center"/>
        <w:outlineLvl w:val="3"/>
        <w:rPr>
          <w:rFonts w:ascii="Times New Roman" w:eastAsiaTheme="minorEastAsia" w:hAnsi="Times New Roman" w:cs="Times New Roman"/>
          <w:b/>
          <w:bCs/>
          <w:sz w:val="28"/>
          <w:szCs w:val="28"/>
          <w:lang w:eastAsia="ru-RU"/>
        </w:rPr>
      </w:pPr>
      <w:bookmarkStart w:id="118" w:name="sub_1009"/>
      <w:r w:rsidRPr="005B416A">
        <w:rPr>
          <w:rFonts w:ascii="Times New Roman" w:eastAsiaTheme="minorEastAsia" w:hAnsi="Times New Roman" w:cs="Times New Roman"/>
          <w:b/>
          <w:bCs/>
          <w:sz w:val="28"/>
          <w:szCs w:val="28"/>
          <w:lang w:eastAsia="ru-RU"/>
        </w:rPr>
        <w:t>С</w:t>
      </w:r>
      <w:r w:rsidR="00B81CCB" w:rsidRPr="005B416A">
        <w:rPr>
          <w:rFonts w:ascii="Times New Roman" w:eastAsiaTheme="minorEastAsia" w:hAnsi="Times New Roman" w:cs="Times New Roman"/>
          <w:b/>
          <w:bCs/>
          <w:sz w:val="28"/>
          <w:szCs w:val="28"/>
          <w:lang w:eastAsia="ru-RU"/>
        </w:rPr>
        <w:t>портивны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площад</w:t>
      </w:r>
      <w:r w:rsidRPr="005B416A">
        <w:rPr>
          <w:rFonts w:ascii="Times New Roman" w:eastAsiaTheme="minorEastAsia" w:hAnsi="Times New Roman" w:cs="Times New Roman"/>
          <w:b/>
          <w:bCs/>
          <w:sz w:val="28"/>
          <w:szCs w:val="28"/>
          <w:lang w:eastAsia="ru-RU"/>
        </w:rPr>
        <w:t>ки</w:t>
      </w:r>
      <w:r w:rsidR="00B81CCB" w:rsidRPr="005B416A">
        <w:rPr>
          <w:rFonts w:ascii="Times New Roman" w:eastAsiaTheme="minorEastAsia" w:hAnsi="Times New Roman" w:cs="Times New Roman"/>
          <w:b/>
          <w:bCs/>
          <w:sz w:val="28"/>
          <w:szCs w:val="28"/>
          <w:lang w:eastAsia="ru-RU"/>
        </w:rPr>
        <w:t>, инклюзивны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спортивны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площад</w:t>
      </w:r>
      <w:r w:rsidRPr="005B416A">
        <w:rPr>
          <w:rFonts w:ascii="Times New Roman" w:eastAsiaTheme="minorEastAsia" w:hAnsi="Times New Roman" w:cs="Times New Roman"/>
          <w:b/>
          <w:bCs/>
          <w:sz w:val="28"/>
          <w:szCs w:val="28"/>
          <w:lang w:eastAsia="ru-RU"/>
        </w:rPr>
        <w:t>ки</w:t>
      </w:r>
    </w:p>
    <w:bookmarkEnd w:id="118"/>
    <w:p w:rsidR="00764D36" w:rsidRPr="005B416A"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5B416A"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 xml:space="preserve">9. </w:t>
      </w:r>
      <w:r w:rsidR="007B351C" w:rsidRPr="005B416A">
        <w:rPr>
          <w:rFonts w:ascii="Times New Roman" w:eastAsiaTheme="minorEastAsia" w:hAnsi="Times New Roman" w:cs="Times New Roman"/>
          <w:sz w:val="28"/>
          <w:szCs w:val="28"/>
          <w:lang w:eastAsia="ru-RU"/>
        </w:rPr>
        <w:t>Отдельные рекомендации при создании спортивных площадок, инклюзивных спортивных площадок</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9" w:name="sub_91"/>
      <w:r w:rsidRPr="005B416A">
        <w:rPr>
          <w:rFonts w:ascii="Times New Roman" w:eastAsiaTheme="minorEastAsia" w:hAnsi="Times New Roman" w:cs="Times New Roman"/>
          <w:sz w:val="28"/>
          <w:szCs w:val="28"/>
          <w:lang w:eastAsia="ru-RU"/>
        </w:rPr>
        <w:t>9.1. На общественных и дворовых территориях населенного пункта могут размещаться спортивные площадки, предназначенные для занятий физкультурой и спортом населением старше 14 лет, а также инклюзивные спортивные площадки, предназначенные для занятий физкультурой и спортом здоровых людей и людей с ограниченными возможностями здоровья старше 14 лет.</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0" w:name="sub_92"/>
      <w:bookmarkEnd w:id="119"/>
      <w:r w:rsidRPr="005B416A">
        <w:rPr>
          <w:rFonts w:ascii="Times New Roman" w:eastAsiaTheme="minorEastAsia" w:hAnsi="Times New Roman" w:cs="Times New Roman"/>
          <w:sz w:val="28"/>
          <w:szCs w:val="28"/>
          <w:lang w:eastAsia="ru-RU"/>
        </w:rPr>
        <w:t>9.2. На территориях жилой застройки спортивные площадки, инклюзивные спортивные площадки рекомендуется проектировать из расчета не менее 100-300</w:t>
      </w:r>
      <w:r w:rsidR="00C61507" w:rsidRPr="005B416A">
        <w:rPr>
          <w:rFonts w:ascii="Times New Roman" w:eastAsiaTheme="minorEastAsia" w:hAnsi="Times New Roman" w:cs="Times New Roman"/>
          <w:sz w:val="28"/>
          <w:szCs w:val="28"/>
          <w:lang w:eastAsia="ru-RU"/>
        </w:rPr>
        <w:t xml:space="preserve"> м</w:t>
      </w:r>
      <w:r w:rsidR="00C61507" w:rsidRPr="005B416A">
        <w:rPr>
          <w:rFonts w:ascii="Times New Roman" w:eastAsiaTheme="minorEastAsia" w:hAnsi="Times New Roman" w:cs="Times New Roman"/>
          <w:sz w:val="28"/>
          <w:szCs w:val="28"/>
          <w:vertAlign w:val="superscript"/>
          <w:lang w:eastAsia="ru-RU"/>
        </w:rPr>
        <w:t>2</w:t>
      </w:r>
      <w:r w:rsidRPr="005B416A">
        <w:rPr>
          <w:rFonts w:ascii="Times New Roman" w:eastAsiaTheme="minorEastAsia" w:hAnsi="Times New Roman" w:cs="Times New Roman"/>
          <w:sz w:val="28"/>
          <w:szCs w:val="28"/>
          <w:lang w:eastAsia="ru-RU"/>
        </w:rPr>
        <w:t>.</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1" w:name="sub_93"/>
      <w:bookmarkEnd w:id="120"/>
      <w:r w:rsidRPr="005B416A">
        <w:rPr>
          <w:rFonts w:ascii="Times New Roman" w:eastAsiaTheme="minorEastAsia" w:hAnsi="Times New Roman" w:cs="Times New Roman"/>
          <w:sz w:val="28"/>
          <w:szCs w:val="28"/>
          <w:lang w:eastAsia="ru-RU"/>
        </w:rPr>
        <w:t>9.3. Спортивные площадки, инклюзивные спортивные площадки рекомендуется размещать на озелененных территориях населенного пункта (в парках, скверах, зонах отдыха).</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2" w:name="sub_94"/>
      <w:bookmarkEnd w:id="121"/>
      <w:r w:rsidRPr="005B416A">
        <w:rPr>
          <w:rFonts w:ascii="Times New Roman" w:eastAsiaTheme="minorEastAsia" w:hAnsi="Times New Roman" w:cs="Times New Roman"/>
          <w:sz w:val="28"/>
          <w:szCs w:val="28"/>
          <w:lang w:eastAsia="ru-RU"/>
        </w:rPr>
        <w:t>9.4. Размещение спортивных площадок, инклюзивных спортивных площадок при осуществлении планирования и застройки новых территорий целесообразно предусматривать на расстоянии от 20 м до 40 м от окон зданий до границы площадки в зависимости от шумовых характеристик площадки.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3" w:name="sub_95"/>
      <w:bookmarkEnd w:id="122"/>
      <w:r w:rsidRPr="005B416A">
        <w:rPr>
          <w:rFonts w:ascii="Times New Roman" w:eastAsiaTheme="minorEastAsia" w:hAnsi="Times New Roman" w:cs="Times New Roman"/>
          <w:sz w:val="28"/>
          <w:szCs w:val="28"/>
          <w:lang w:eastAsia="ru-RU"/>
        </w:rPr>
        <w:t xml:space="preserve">9.5. Расстояние от границ спортивных площадок, инклюзивных спортивных площадок до гостевых стоянок и участков постоянного и временного хранения автотранспортных средств рекомендуется принимать согласно </w:t>
      </w:r>
      <w:hyperlink r:id="rId143" w:history="1">
        <w:r w:rsidRPr="005B416A">
          <w:rPr>
            <w:rFonts w:ascii="Times New Roman" w:eastAsiaTheme="minorEastAsia" w:hAnsi="Times New Roman" w:cs="Times New Roman"/>
            <w:sz w:val="28"/>
            <w:szCs w:val="28"/>
            <w:lang w:eastAsia="ru-RU"/>
          </w:rPr>
          <w:t>СанПиН 2.2.1/2.1.1.1200-03</w:t>
        </w:r>
      </w:hyperlink>
      <w:r w:rsidRPr="005B416A">
        <w:rPr>
          <w:rFonts w:ascii="Times New Roman" w:eastAsiaTheme="minorEastAsia" w:hAnsi="Times New Roman" w:cs="Times New Roman"/>
          <w:sz w:val="28"/>
          <w:szCs w:val="28"/>
          <w:lang w:eastAsia="ru-RU"/>
        </w:rPr>
        <w:t xml:space="preserve">, до площадок мусоросборников - не менее 15 м, до </w:t>
      </w:r>
      <w:proofErr w:type="spellStart"/>
      <w:r w:rsidRPr="005B416A">
        <w:rPr>
          <w:rFonts w:ascii="Times New Roman" w:eastAsiaTheme="minorEastAsia" w:hAnsi="Times New Roman" w:cs="Times New Roman"/>
          <w:sz w:val="28"/>
          <w:szCs w:val="28"/>
          <w:lang w:eastAsia="ru-RU"/>
        </w:rPr>
        <w:t>отстойно</w:t>
      </w:r>
      <w:proofErr w:type="spellEnd"/>
      <w:r w:rsidRPr="005B416A">
        <w:rPr>
          <w:rFonts w:ascii="Times New Roman" w:eastAsiaTheme="minorEastAsia" w:hAnsi="Times New Roman" w:cs="Times New Roman"/>
          <w:sz w:val="28"/>
          <w:szCs w:val="28"/>
          <w:lang w:eastAsia="ru-RU"/>
        </w:rPr>
        <w:t>-разворотных площадок на конечных остановках маршрутов городского пассажирского транспорта - не менее 50 м. При этом спортивные площадки рекомендуется изолировать от указанных объектов с помощью зеленых насаждений.</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4" w:name="sub_96"/>
      <w:bookmarkEnd w:id="123"/>
      <w:r w:rsidRPr="005B416A">
        <w:rPr>
          <w:rFonts w:ascii="Times New Roman" w:eastAsiaTheme="minorEastAsia" w:hAnsi="Times New Roman" w:cs="Times New Roman"/>
          <w:sz w:val="28"/>
          <w:szCs w:val="28"/>
          <w:lang w:eastAsia="ru-RU"/>
        </w:rPr>
        <w:lastRenderedPageBreak/>
        <w:t>9.6. При проектировании расположения и площади спортивных площадок, инклюзивных спортивных площадок рекомендуется учитывать следующие показатели:</w:t>
      </w:r>
    </w:p>
    <w:bookmarkEnd w:id="124"/>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общая и полезная (эксплуатируемая) площадь территории;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пешеходная и транспортная доступность для населения, в том числе для МГН;</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пропускная способность площадки;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зона охвата (радиус обслуживания);</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площадь жилой застройки;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численность населения в зоне охвата;</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количество граждан с ограниченными возможностями здоровья в зоне охвата.</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5" w:name="sub_97"/>
      <w:r w:rsidRPr="005B416A">
        <w:rPr>
          <w:rFonts w:ascii="Times New Roman" w:eastAsiaTheme="minorEastAsia" w:hAnsi="Times New Roman" w:cs="Times New Roman"/>
          <w:sz w:val="28"/>
          <w:szCs w:val="28"/>
          <w:lang w:eastAsia="ru-RU"/>
        </w:rPr>
        <w:t xml:space="preserve">9.7. Рекомендации по расчету пропускной способности спортивных площадок, а также охвата потенциальной аудитории создаваемой инфраструктуры при планировании размера, функциональных зон и состава спортивного оборудования спортивных площадок приведены в </w:t>
      </w:r>
      <w:r w:rsidR="00C61507" w:rsidRPr="005B416A">
        <w:rPr>
          <w:rFonts w:ascii="Times New Roman" w:eastAsiaTheme="minorEastAsia" w:hAnsi="Times New Roman" w:cs="Times New Roman"/>
          <w:sz w:val="28"/>
          <w:szCs w:val="28"/>
          <w:lang w:eastAsia="ru-RU"/>
        </w:rPr>
        <w:t xml:space="preserve">3.3.1 – 3.3.9, а также в </w:t>
      </w:r>
      <w:hyperlink w:anchor="sub_12000" w:history="1">
        <w:r w:rsidR="00C61507" w:rsidRPr="005B416A">
          <w:rPr>
            <w:rFonts w:ascii="Times New Roman" w:eastAsiaTheme="minorEastAsia" w:hAnsi="Times New Roman" w:cs="Times New Roman"/>
            <w:sz w:val="28"/>
            <w:szCs w:val="28"/>
            <w:lang w:eastAsia="ru-RU"/>
          </w:rPr>
          <w:t>Приложении N 2</w:t>
        </w:r>
      </w:hyperlink>
      <w:r w:rsidR="00C61507" w:rsidRPr="005B416A">
        <w:rPr>
          <w:rFonts w:ascii="Times New Roman" w:eastAsiaTheme="minorEastAsia" w:hAnsi="Times New Roman" w:cs="Times New Roman"/>
          <w:sz w:val="28"/>
          <w:szCs w:val="28"/>
          <w:lang w:eastAsia="ru-RU"/>
        </w:rPr>
        <w:t xml:space="preserve">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00C61507" w:rsidRPr="005B416A">
        <w:rPr>
          <w:rFonts w:ascii="Times New Roman" w:eastAsiaTheme="minorEastAsia" w:hAnsi="Times New Roman" w:cs="Times New Roman"/>
          <w:sz w:val="28"/>
          <w:szCs w:val="28"/>
          <w:lang w:eastAsia="ru-RU"/>
        </w:rPr>
        <w:t>пр</w:t>
      </w:r>
      <w:proofErr w:type="spellEnd"/>
      <w:r w:rsidR="00C61507" w:rsidRPr="005B416A">
        <w:rPr>
          <w:rFonts w:ascii="Times New Roman" w:eastAsiaTheme="minorEastAsia" w:hAnsi="Times New Roman" w:cs="Times New Roman"/>
          <w:sz w:val="28"/>
          <w:szCs w:val="28"/>
          <w:lang w:eastAsia="ru-RU"/>
        </w:rPr>
        <w:t xml:space="preserve">, </w:t>
      </w:r>
      <w:proofErr w:type="spellStart"/>
      <w:r w:rsidR="00C61507" w:rsidRPr="005B416A">
        <w:rPr>
          <w:rFonts w:ascii="Times New Roman" w:eastAsiaTheme="minorEastAsia" w:hAnsi="Times New Roman" w:cs="Times New Roman"/>
          <w:sz w:val="28"/>
          <w:szCs w:val="28"/>
          <w:lang w:eastAsia="ru-RU"/>
        </w:rPr>
        <w:t>Минспорта</w:t>
      </w:r>
      <w:proofErr w:type="spellEnd"/>
      <w:r w:rsidR="00C61507" w:rsidRPr="005B416A">
        <w:rPr>
          <w:rFonts w:ascii="Times New Roman" w:eastAsiaTheme="minorEastAsia" w:hAnsi="Times New Roman" w:cs="Times New Roman"/>
          <w:sz w:val="28"/>
          <w:szCs w:val="28"/>
          <w:lang w:eastAsia="ru-RU"/>
        </w:rPr>
        <w:t xml:space="preserve"> России N 1128 от 27.12.2019 (ред. от 28.06.2021).</w:t>
      </w:r>
    </w:p>
    <w:bookmarkEnd w:id="125"/>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764D36" w:rsidP="0096061C">
      <w:pPr>
        <w:widowControl w:val="0"/>
        <w:autoSpaceDE w:val="0"/>
        <w:autoSpaceDN w:val="0"/>
        <w:adjustRightInd w:val="0"/>
        <w:spacing w:after="60" w:line="240" w:lineRule="auto"/>
        <w:outlineLvl w:val="3"/>
        <w:rPr>
          <w:rFonts w:ascii="Times New Roman" w:eastAsiaTheme="minorEastAsia" w:hAnsi="Times New Roman" w:cs="Times New Roman"/>
          <w:b/>
          <w:bCs/>
          <w:sz w:val="28"/>
          <w:szCs w:val="28"/>
          <w:lang w:eastAsia="ru-RU"/>
        </w:rPr>
      </w:pPr>
      <w:bookmarkStart w:id="126" w:name="sub_1010"/>
      <w:r w:rsidRPr="005B416A">
        <w:rPr>
          <w:rFonts w:ascii="Times New Roman" w:eastAsiaTheme="minorEastAsia" w:hAnsi="Times New Roman" w:cs="Times New Roman"/>
          <w:b/>
          <w:bCs/>
          <w:sz w:val="28"/>
          <w:szCs w:val="28"/>
          <w:lang w:eastAsia="ru-RU"/>
        </w:rPr>
        <w:t>С</w:t>
      </w:r>
      <w:r w:rsidR="00B81CCB" w:rsidRPr="005B416A">
        <w:rPr>
          <w:rFonts w:ascii="Times New Roman" w:eastAsiaTheme="minorEastAsia" w:hAnsi="Times New Roman" w:cs="Times New Roman"/>
          <w:b/>
          <w:bCs/>
          <w:sz w:val="28"/>
          <w:szCs w:val="28"/>
          <w:lang w:eastAsia="ru-RU"/>
        </w:rPr>
        <w:t>портивны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комплекс</w:t>
      </w:r>
      <w:r w:rsidRPr="005B416A">
        <w:rPr>
          <w:rFonts w:ascii="Times New Roman" w:eastAsiaTheme="minorEastAsia" w:hAnsi="Times New Roman" w:cs="Times New Roman"/>
          <w:b/>
          <w:bCs/>
          <w:sz w:val="28"/>
          <w:szCs w:val="28"/>
          <w:lang w:eastAsia="ru-RU"/>
        </w:rPr>
        <w:t>ы</w:t>
      </w:r>
      <w:r w:rsidR="00B81CCB" w:rsidRPr="005B416A">
        <w:rPr>
          <w:rFonts w:ascii="Times New Roman" w:eastAsiaTheme="minorEastAsia" w:hAnsi="Times New Roman" w:cs="Times New Roman"/>
          <w:b/>
          <w:bCs/>
          <w:sz w:val="28"/>
          <w:szCs w:val="28"/>
          <w:lang w:eastAsia="ru-RU"/>
        </w:rPr>
        <w:t xml:space="preserve"> для занятий активными видами спорта</w:t>
      </w:r>
    </w:p>
    <w:bookmarkEnd w:id="126"/>
    <w:p w:rsidR="00764D36" w:rsidRPr="005B416A"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5B416A"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 xml:space="preserve">10. </w:t>
      </w:r>
      <w:r w:rsidR="007B351C" w:rsidRPr="005B416A">
        <w:rPr>
          <w:rFonts w:ascii="Times New Roman" w:eastAsiaTheme="minorEastAsia" w:hAnsi="Times New Roman" w:cs="Times New Roman"/>
          <w:sz w:val="28"/>
          <w:szCs w:val="28"/>
          <w:lang w:eastAsia="ru-RU"/>
        </w:rPr>
        <w:t>Отдельные рекомендации при создании спортивных комплексов для занятий активными видами спорта</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7" w:name="sub_101"/>
      <w:r w:rsidRPr="005B416A">
        <w:rPr>
          <w:rFonts w:ascii="Times New Roman" w:eastAsiaTheme="minorEastAsia" w:hAnsi="Times New Roman" w:cs="Times New Roman"/>
          <w:sz w:val="28"/>
          <w:szCs w:val="28"/>
          <w:lang w:eastAsia="ru-RU"/>
        </w:rPr>
        <w:t>10.1. На общественных территориях населенного пункта могут размещаться спортивные комплексы, предназначенные для занятий активными видами спорта, в том числе места для катания детьми и подростками в возрасте от 7 до 16 лет, а также взрослым населением.</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8" w:name="sub_102"/>
      <w:bookmarkEnd w:id="127"/>
      <w:r w:rsidRPr="005B416A">
        <w:rPr>
          <w:rFonts w:ascii="Times New Roman" w:eastAsiaTheme="minorEastAsia" w:hAnsi="Times New Roman" w:cs="Times New Roman"/>
          <w:sz w:val="28"/>
          <w:szCs w:val="28"/>
          <w:lang w:eastAsia="ru-RU"/>
        </w:rPr>
        <w:t xml:space="preserve">10.2. Спортивные комплексы для занятий активными видами спорта рекомендуется проектировать на озелененных общественных территориях населенного пункта (в парках, лесопарках, скверах, стадионах, зонах отдыха) из расчета 900 1600 </w:t>
      </w:r>
      <w:r w:rsidR="00EB72D9" w:rsidRPr="005B416A">
        <w:rPr>
          <w:rFonts w:ascii="Times New Roman" w:eastAsiaTheme="minorEastAsia" w:hAnsi="Times New Roman" w:cs="Times New Roman"/>
          <w:noProof/>
          <w:sz w:val="28"/>
          <w:szCs w:val="28"/>
          <w:lang w:eastAsia="ru-RU"/>
        </w:rPr>
        <w:t>м</w:t>
      </w:r>
      <w:r w:rsidR="00EB72D9" w:rsidRPr="005B416A">
        <w:rPr>
          <w:rFonts w:ascii="Times New Roman" w:eastAsiaTheme="minorEastAsia" w:hAnsi="Times New Roman" w:cs="Times New Roman"/>
          <w:noProof/>
          <w:sz w:val="28"/>
          <w:szCs w:val="28"/>
          <w:vertAlign w:val="superscript"/>
          <w:lang w:eastAsia="ru-RU"/>
        </w:rPr>
        <w:t>2</w:t>
      </w:r>
      <w:r w:rsidRPr="005B416A">
        <w:rPr>
          <w:rFonts w:ascii="Times New Roman" w:eastAsiaTheme="minorEastAsia" w:hAnsi="Times New Roman" w:cs="Times New Roman"/>
          <w:sz w:val="28"/>
          <w:szCs w:val="28"/>
          <w:lang w:eastAsia="ru-RU"/>
        </w:rPr>
        <w:t xml:space="preserve"> общей площади.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9" w:name="sub_103"/>
      <w:bookmarkEnd w:id="128"/>
      <w:r w:rsidRPr="005B416A">
        <w:rPr>
          <w:rFonts w:ascii="Times New Roman" w:eastAsiaTheme="minorEastAsia" w:hAnsi="Times New Roman" w:cs="Times New Roman"/>
          <w:sz w:val="28"/>
          <w:szCs w:val="28"/>
          <w:lang w:eastAsia="ru-RU"/>
        </w:rPr>
        <w:t>10.3. Размещение спортивных комплексов для занятий активными видами спорта при осуществлении планирования и застройки новых территорий целесообразно планировать на расстоянии не менее 40 м от окон зданий до границы площадки в зависимости от шумовых характеристик площадки.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0" w:name="sub_104"/>
      <w:bookmarkEnd w:id="129"/>
      <w:r w:rsidRPr="005B416A">
        <w:rPr>
          <w:rFonts w:ascii="Times New Roman" w:eastAsiaTheme="minorEastAsia" w:hAnsi="Times New Roman" w:cs="Times New Roman"/>
          <w:sz w:val="28"/>
          <w:szCs w:val="28"/>
          <w:lang w:eastAsia="ru-RU"/>
        </w:rPr>
        <w:t>10.4. Функциональные зоны спортивных комплексов для занятий активными видами спорта рекомендуется проектировать с учетом мнения жителей населенного пункта.</w:t>
      </w:r>
    </w:p>
    <w:p w:rsidR="00C61507" w:rsidRPr="005B416A" w:rsidRDefault="00C61507">
      <w:pPr>
        <w:rPr>
          <w:rFonts w:ascii="Times New Roman" w:eastAsiaTheme="minorEastAsia" w:hAnsi="Times New Roman" w:cs="Times New Roman"/>
          <w:b/>
          <w:bCs/>
          <w:sz w:val="28"/>
          <w:szCs w:val="28"/>
          <w:lang w:eastAsia="ru-RU"/>
        </w:rPr>
      </w:pPr>
      <w:bookmarkStart w:id="131" w:name="sub_1011"/>
      <w:bookmarkEnd w:id="130"/>
      <w:r w:rsidRPr="005B416A">
        <w:rPr>
          <w:rFonts w:ascii="Times New Roman" w:eastAsiaTheme="minorEastAsia" w:hAnsi="Times New Roman" w:cs="Times New Roman"/>
          <w:b/>
          <w:bCs/>
          <w:sz w:val="28"/>
          <w:szCs w:val="28"/>
          <w:lang w:eastAsia="ru-RU"/>
        </w:rPr>
        <w:br w:type="page"/>
      </w:r>
    </w:p>
    <w:p w:rsidR="00B81CCB" w:rsidRPr="005B416A" w:rsidRDefault="00764D36" w:rsidP="0096061C">
      <w:pPr>
        <w:widowControl w:val="0"/>
        <w:autoSpaceDE w:val="0"/>
        <w:autoSpaceDN w:val="0"/>
        <w:adjustRightInd w:val="0"/>
        <w:spacing w:after="60" w:line="240" w:lineRule="auto"/>
        <w:outlineLvl w:val="3"/>
        <w:rPr>
          <w:rFonts w:ascii="Times New Roman" w:eastAsiaTheme="minorEastAsia" w:hAnsi="Times New Roman" w:cs="Times New Roman"/>
          <w:b/>
          <w:bCs/>
          <w:sz w:val="28"/>
          <w:szCs w:val="28"/>
          <w:lang w:eastAsia="ru-RU"/>
        </w:rPr>
      </w:pPr>
      <w:r w:rsidRPr="005B416A">
        <w:rPr>
          <w:rFonts w:ascii="Times New Roman" w:eastAsiaTheme="minorEastAsia" w:hAnsi="Times New Roman" w:cs="Times New Roman"/>
          <w:b/>
          <w:bCs/>
          <w:sz w:val="28"/>
          <w:szCs w:val="28"/>
          <w:lang w:eastAsia="ru-RU"/>
        </w:rPr>
        <w:lastRenderedPageBreak/>
        <w:t>С</w:t>
      </w:r>
      <w:r w:rsidR="00B81CCB" w:rsidRPr="005B416A">
        <w:rPr>
          <w:rFonts w:ascii="Times New Roman" w:eastAsiaTheme="minorEastAsia" w:hAnsi="Times New Roman" w:cs="Times New Roman"/>
          <w:b/>
          <w:bCs/>
          <w:sz w:val="28"/>
          <w:szCs w:val="28"/>
          <w:lang w:eastAsia="ru-RU"/>
        </w:rPr>
        <w:t>портивно-общественных кластер</w:t>
      </w:r>
      <w:r w:rsidRPr="005B416A">
        <w:rPr>
          <w:rFonts w:ascii="Times New Roman" w:eastAsiaTheme="minorEastAsia" w:hAnsi="Times New Roman" w:cs="Times New Roman"/>
          <w:b/>
          <w:bCs/>
          <w:sz w:val="28"/>
          <w:szCs w:val="28"/>
          <w:lang w:eastAsia="ru-RU"/>
        </w:rPr>
        <w:t>ы</w:t>
      </w:r>
    </w:p>
    <w:bookmarkEnd w:id="131"/>
    <w:p w:rsidR="00764D36" w:rsidRPr="005B416A"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5B416A"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 xml:space="preserve">11. </w:t>
      </w:r>
      <w:r w:rsidR="007B351C" w:rsidRPr="005B416A">
        <w:rPr>
          <w:rFonts w:ascii="Times New Roman" w:eastAsiaTheme="minorEastAsia" w:hAnsi="Times New Roman" w:cs="Times New Roman"/>
          <w:sz w:val="28"/>
          <w:szCs w:val="28"/>
          <w:lang w:eastAsia="ru-RU"/>
        </w:rPr>
        <w:t>Отдельные рекомендации при создании спортивно-общественных кластеров</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2" w:name="sub_111"/>
      <w:r w:rsidRPr="005B416A">
        <w:rPr>
          <w:rFonts w:ascii="Times New Roman" w:eastAsiaTheme="minorEastAsia" w:hAnsi="Times New Roman" w:cs="Times New Roman"/>
          <w:sz w:val="28"/>
          <w:szCs w:val="28"/>
          <w:lang w:eastAsia="ru-RU"/>
        </w:rPr>
        <w:t>11.1. В населенных пунктах могут создаваться комплексные спортивно-общественные пространства, представляющие собой благоустроенную общественную территорию, состоящую из функциональных зон по различным направлениям физкультурно-спортивных дисциплин и молодежных движений, наиболее популярных и востребованных на данной территории (далее - спортивно-общественные кластеры).</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3" w:name="sub_112"/>
      <w:bookmarkEnd w:id="132"/>
      <w:r w:rsidRPr="005B416A">
        <w:rPr>
          <w:rFonts w:ascii="Times New Roman" w:eastAsiaTheme="minorEastAsia" w:hAnsi="Times New Roman" w:cs="Times New Roman"/>
          <w:sz w:val="28"/>
          <w:szCs w:val="28"/>
          <w:lang w:eastAsia="ru-RU"/>
        </w:rPr>
        <w:t>11.2. На территории спортивно-общественных кластеров рекомендуется создавать функциональные зоны, предназначенные для занятий физкультурой и спортом различных категорий населения в возрасте от 7 лет и старше, а также зоны для активного досуга и отдыха детей от 4 лет и старше с сопровождающими взрослыми.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4" w:name="sub_113"/>
      <w:bookmarkEnd w:id="133"/>
      <w:r w:rsidRPr="005B416A">
        <w:rPr>
          <w:rFonts w:ascii="Times New Roman" w:eastAsiaTheme="minorEastAsia" w:hAnsi="Times New Roman" w:cs="Times New Roman"/>
          <w:sz w:val="28"/>
          <w:szCs w:val="28"/>
          <w:lang w:eastAsia="ru-RU"/>
        </w:rPr>
        <w:t xml:space="preserve">11.3. Спортивно-общественные кластеры рекомендуется проектировать из расчета 1000 - 10000 </w:t>
      </w:r>
      <w:r w:rsidR="00EB72D9" w:rsidRPr="005B416A">
        <w:rPr>
          <w:rFonts w:ascii="Times New Roman" w:eastAsiaTheme="minorEastAsia" w:hAnsi="Times New Roman" w:cs="Times New Roman"/>
          <w:noProof/>
          <w:sz w:val="28"/>
          <w:szCs w:val="28"/>
          <w:lang w:eastAsia="ru-RU"/>
        </w:rPr>
        <w:t>м</w:t>
      </w:r>
      <w:r w:rsidR="00EB72D9" w:rsidRPr="005B416A">
        <w:rPr>
          <w:rFonts w:ascii="Times New Roman" w:eastAsiaTheme="minorEastAsia" w:hAnsi="Times New Roman" w:cs="Times New Roman"/>
          <w:noProof/>
          <w:sz w:val="28"/>
          <w:szCs w:val="28"/>
          <w:vertAlign w:val="superscript"/>
          <w:lang w:eastAsia="ru-RU"/>
        </w:rPr>
        <w:t>2</w:t>
      </w:r>
      <w:r w:rsidRPr="005B416A">
        <w:rPr>
          <w:rFonts w:ascii="Times New Roman" w:eastAsiaTheme="minorEastAsia" w:hAnsi="Times New Roman" w:cs="Times New Roman"/>
          <w:sz w:val="28"/>
          <w:szCs w:val="28"/>
          <w:lang w:eastAsia="ru-RU"/>
        </w:rPr>
        <w:t xml:space="preserve"> общей площади. При этом спортивно-общественные кластеры могут располагаться на территории одного пространства населенного пункта или иметь территориально-распределенное пространственное расположение. Территориально-распределенное расположение может состоять из ядра (площадки для проведения массовых мероприятий, размещенной на общественной территории) и спортивных, игровых площадок, находящихся в пешеходной доступности от ядра спортивно-общественного кластера в рамках квартала или района города.</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5" w:name="sub_114"/>
      <w:bookmarkEnd w:id="134"/>
      <w:r w:rsidRPr="005B416A">
        <w:rPr>
          <w:rFonts w:ascii="Times New Roman" w:eastAsiaTheme="minorEastAsia" w:hAnsi="Times New Roman" w:cs="Times New Roman"/>
          <w:sz w:val="28"/>
          <w:szCs w:val="28"/>
          <w:lang w:eastAsia="ru-RU"/>
        </w:rPr>
        <w:t>11.4. Рекомендации по расчету пропускной способности спортивно-общественных кластеров, а также охвата потенциальной аудитории создаваемой инфраструктуры при планировании размера, функциональных зон и состава спортивного оборудования спортивно-общественных кластеров приведены</w:t>
      </w:r>
      <w:r w:rsidR="00C61507" w:rsidRPr="005B416A">
        <w:rPr>
          <w:rFonts w:ascii="Times New Roman" w:eastAsiaTheme="minorEastAsia" w:hAnsi="Times New Roman" w:cs="Times New Roman"/>
          <w:sz w:val="28"/>
          <w:szCs w:val="28"/>
          <w:lang w:eastAsia="ru-RU"/>
        </w:rPr>
        <w:t xml:space="preserve"> в таблицах 3.3.1 – 3.3.9, а также</w:t>
      </w:r>
      <w:r w:rsidRPr="005B416A">
        <w:rPr>
          <w:rFonts w:ascii="Times New Roman" w:eastAsiaTheme="minorEastAsia" w:hAnsi="Times New Roman" w:cs="Times New Roman"/>
          <w:sz w:val="28"/>
          <w:szCs w:val="28"/>
          <w:lang w:eastAsia="ru-RU"/>
        </w:rPr>
        <w:t xml:space="preserve"> в </w:t>
      </w:r>
      <w:hyperlink w:anchor="sub_12000" w:history="1">
        <w:r w:rsidRPr="005B416A">
          <w:rPr>
            <w:rFonts w:ascii="Times New Roman" w:eastAsiaTheme="minorEastAsia" w:hAnsi="Times New Roman" w:cs="Times New Roman"/>
            <w:sz w:val="28"/>
            <w:szCs w:val="28"/>
            <w:lang w:eastAsia="ru-RU"/>
          </w:rPr>
          <w:t>Приложении N 2</w:t>
        </w:r>
      </w:hyperlink>
      <w:r w:rsidR="00C61507" w:rsidRPr="005B416A">
        <w:rPr>
          <w:rFonts w:ascii="Times New Roman" w:eastAsiaTheme="minorEastAsia" w:hAnsi="Times New Roman" w:cs="Times New Roman"/>
          <w:sz w:val="28"/>
          <w:szCs w:val="28"/>
          <w:lang w:eastAsia="ru-RU"/>
        </w:rPr>
        <w:t>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00C61507" w:rsidRPr="005B416A">
        <w:rPr>
          <w:rFonts w:ascii="Times New Roman" w:eastAsiaTheme="minorEastAsia" w:hAnsi="Times New Roman" w:cs="Times New Roman"/>
          <w:sz w:val="28"/>
          <w:szCs w:val="28"/>
          <w:lang w:eastAsia="ru-RU"/>
        </w:rPr>
        <w:t>пр</w:t>
      </w:r>
      <w:proofErr w:type="spellEnd"/>
      <w:r w:rsidR="00C61507" w:rsidRPr="005B416A">
        <w:rPr>
          <w:rFonts w:ascii="Times New Roman" w:eastAsiaTheme="minorEastAsia" w:hAnsi="Times New Roman" w:cs="Times New Roman"/>
          <w:sz w:val="28"/>
          <w:szCs w:val="28"/>
          <w:lang w:eastAsia="ru-RU"/>
        </w:rPr>
        <w:t xml:space="preserve">, </w:t>
      </w:r>
      <w:proofErr w:type="spellStart"/>
      <w:r w:rsidR="00C61507" w:rsidRPr="005B416A">
        <w:rPr>
          <w:rFonts w:ascii="Times New Roman" w:eastAsiaTheme="minorEastAsia" w:hAnsi="Times New Roman" w:cs="Times New Roman"/>
          <w:sz w:val="28"/>
          <w:szCs w:val="28"/>
          <w:lang w:eastAsia="ru-RU"/>
        </w:rPr>
        <w:t>Минспорта</w:t>
      </w:r>
      <w:proofErr w:type="spellEnd"/>
      <w:r w:rsidR="00C61507" w:rsidRPr="005B416A">
        <w:rPr>
          <w:rFonts w:ascii="Times New Roman" w:eastAsiaTheme="minorEastAsia" w:hAnsi="Times New Roman" w:cs="Times New Roman"/>
          <w:sz w:val="28"/>
          <w:szCs w:val="28"/>
          <w:lang w:eastAsia="ru-RU"/>
        </w:rPr>
        <w:t xml:space="preserve"> России N 1128 от 27.12.2019 (ред. от 28.06.2021)</w:t>
      </w:r>
      <w:r w:rsidRPr="005B416A">
        <w:rPr>
          <w:rFonts w:ascii="Times New Roman" w:eastAsiaTheme="minorEastAsia" w:hAnsi="Times New Roman" w:cs="Times New Roman"/>
          <w:sz w:val="28"/>
          <w:szCs w:val="28"/>
          <w:lang w:eastAsia="ru-RU"/>
        </w:rPr>
        <w:t>.</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6" w:name="sub_115"/>
      <w:bookmarkEnd w:id="135"/>
      <w:r w:rsidRPr="005B416A">
        <w:rPr>
          <w:rFonts w:ascii="Times New Roman" w:eastAsiaTheme="minorEastAsia" w:hAnsi="Times New Roman" w:cs="Times New Roman"/>
          <w:sz w:val="28"/>
          <w:szCs w:val="28"/>
          <w:lang w:eastAsia="ru-RU"/>
        </w:rPr>
        <w:t>11.5. Размещение спортивно-общественных кластеров при осуществлении планирования и застройки новых территорий рекомендуется определять на расстоянии не менее 100 м от окон зданий до границы спортивно-общественного кластера.</w:t>
      </w:r>
    </w:p>
    <w:bookmarkEnd w:id="136"/>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При территориально-распределенном расположении спортивно-общественного кластера расстояние от окон зданий до границ функциональных зон кластера рекомендуется определять в соответствии с ограничениями соответствующей функциональной зоны кластера, но не менее 40 м.</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7" w:name="sub_116"/>
      <w:r w:rsidRPr="005B416A">
        <w:rPr>
          <w:rFonts w:ascii="Times New Roman" w:eastAsiaTheme="minorEastAsia" w:hAnsi="Times New Roman" w:cs="Times New Roman"/>
          <w:sz w:val="28"/>
          <w:szCs w:val="28"/>
          <w:lang w:eastAsia="ru-RU"/>
        </w:rPr>
        <w:lastRenderedPageBreak/>
        <w:t>11.6. Размещение спортивно-общественного кластера рекомендуется проектировать с учетом синхронизации с муниципальными программами по благоустройству территорий, а также с мероприятиями, реализуемыми в рамках других федеральных проектов.</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8" w:name="sub_117"/>
      <w:bookmarkEnd w:id="137"/>
      <w:r w:rsidRPr="005B416A">
        <w:rPr>
          <w:rFonts w:ascii="Times New Roman" w:eastAsiaTheme="minorEastAsia" w:hAnsi="Times New Roman" w:cs="Times New Roman"/>
          <w:sz w:val="28"/>
          <w:szCs w:val="28"/>
          <w:lang w:eastAsia="ru-RU"/>
        </w:rPr>
        <w:t>11.7. Размер и расположение функциональных зон спортивно-общественного кластера целесообразно определять с учетом их популярности и структуры целевой аудитории в населенном пункте.</w:t>
      </w:r>
    </w:p>
    <w:bookmarkEnd w:id="138"/>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При проектировании функциональных зон спортивно-общественного кластера целесообразно учитывать приоритетность развертывания детской игровой и спортивной инфраструктуры, использование различных по типу и функционалу детских игровых, детских спортивных, спортивных площадок, инклюзивных спортивно-игровых и спортивных, площадок ВСА, с целью привлечения всех категорий населения, включая людей с ограниченными возможностями здоровья и МГН, к здоровому образу жизни (в том числе, с использованием массовых спортивных мероприятий и соревнований).</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 xml:space="preserve">На территории спортивно-общественного кластера рекомендуется предусматривать свободные территории площадью от 40 до 150 </w:t>
      </w:r>
      <w:r w:rsidR="002F6CAF" w:rsidRPr="005B416A">
        <w:rPr>
          <w:rFonts w:ascii="Times New Roman" w:eastAsiaTheme="minorEastAsia" w:hAnsi="Times New Roman" w:cs="Times New Roman"/>
          <w:noProof/>
          <w:sz w:val="28"/>
          <w:szCs w:val="28"/>
          <w:lang w:eastAsia="ru-RU"/>
        </w:rPr>
        <w:t>м</w:t>
      </w:r>
      <w:r w:rsidR="002F6CAF" w:rsidRPr="005B416A">
        <w:rPr>
          <w:rFonts w:ascii="Times New Roman" w:eastAsiaTheme="minorEastAsia" w:hAnsi="Times New Roman" w:cs="Times New Roman"/>
          <w:noProof/>
          <w:sz w:val="28"/>
          <w:szCs w:val="28"/>
          <w:vertAlign w:val="superscript"/>
          <w:lang w:eastAsia="ru-RU"/>
        </w:rPr>
        <w:t>2</w:t>
      </w:r>
      <w:r w:rsidRPr="005B416A">
        <w:rPr>
          <w:rFonts w:ascii="Times New Roman" w:eastAsiaTheme="minorEastAsia" w:hAnsi="Times New Roman" w:cs="Times New Roman"/>
          <w:sz w:val="28"/>
          <w:szCs w:val="28"/>
          <w:lang w:eastAsia="ru-RU"/>
        </w:rPr>
        <w:t xml:space="preserve"> для проведения массовых спортивных мероприятий (соревнований, показательных выступлений, фестивалей, открытых тренировок, спортивных мастер-классов).</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764D36" w:rsidRPr="005B416A" w:rsidRDefault="00764D36" w:rsidP="0096061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Площадки ВСА.</w:t>
      </w:r>
    </w:p>
    <w:p w:rsidR="00764D36" w:rsidRPr="005B416A" w:rsidRDefault="00764D36"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9" w:name="sub_121"/>
      <w:r w:rsidRPr="005B416A">
        <w:rPr>
          <w:rFonts w:ascii="Times New Roman" w:eastAsiaTheme="minorEastAsia" w:hAnsi="Times New Roman" w:cs="Times New Roman"/>
          <w:sz w:val="28"/>
          <w:szCs w:val="28"/>
          <w:lang w:eastAsia="ru-RU"/>
        </w:rPr>
        <w:t>12.1. На общественных территориях населенного пункта могут размещаться площадки ВСА, предназначенные для использования населением в возрасте старше 14 лет для занятий физкультурой и общей физической подготовкой.</w:t>
      </w:r>
    </w:p>
    <w:bookmarkEnd w:id="139"/>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Проведение профессиональных тренировок и соревнований на площадках ВСА, а также занятия физкультурой и проведение тренировок и соревнований для МГН, рекомендуется осуществлять под руководством специалиста (инструктора или тренера).</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40" w:name="sub_122"/>
      <w:r w:rsidRPr="005B416A">
        <w:rPr>
          <w:rFonts w:ascii="Times New Roman" w:eastAsiaTheme="minorEastAsia" w:hAnsi="Times New Roman" w:cs="Times New Roman"/>
          <w:sz w:val="28"/>
          <w:szCs w:val="28"/>
          <w:lang w:eastAsia="ru-RU"/>
        </w:rPr>
        <w:t xml:space="preserve">12.2. Площадки ВСА рекомендуется проектировать на территории спортивно-общественных кластеров, иных общественных территориях (в лесопарках, парках, скверах, стадионах, зонах отдыха и т.д.) из расчета 300 - 2000 </w:t>
      </w:r>
      <w:r w:rsidR="002F6CAF" w:rsidRPr="005B416A">
        <w:rPr>
          <w:rFonts w:ascii="Times New Roman" w:eastAsiaTheme="minorEastAsia" w:hAnsi="Times New Roman" w:cs="Times New Roman"/>
          <w:noProof/>
          <w:sz w:val="28"/>
          <w:szCs w:val="28"/>
          <w:lang w:eastAsia="ru-RU"/>
        </w:rPr>
        <w:t>м</w:t>
      </w:r>
      <w:r w:rsidR="002F6CAF" w:rsidRPr="005B416A">
        <w:rPr>
          <w:rFonts w:ascii="Times New Roman" w:eastAsiaTheme="minorEastAsia" w:hAnsi="Times New Roman" w:cs="Times New Roman"/>
          <w:noProof/>
          <w:sz w:val="28"/>
          <w:szCs w:val="28"/>
          <w:vertAlign w:val="superscript"/>
          <w:lang w:eastAsia="ru-RU"/>
        </w:rPr>
        <w:t>2</w:t>
      </w:r>
      <w:r w:rsidRPr="005B416A">
        <w:rPr>
          <w:rFonts w:ascii="Times New Roman" w:eastAsiaTheme="minorEastAsia" w:hAnsi="Times New Roman" w:cs="Times New Roman"/>
          <w:sz w:val="28"/>
          <w:szCs w:val="28"/>
          <w:lang w:eastAsia="ru-RU"/>
        </w:rPr>
        <w:t xml:space="preserve"> общей площади.</w:t>
      </w:r>
    </w:p>
    <w:p w:rsidR="00B81CCB" w:rsidRPr="005B416A" w:rsidRDefault="00B81CCB" w:rsidP="00C61507">
      <w:pPr>
        <w:widowControl w:val="0"/>
        <w:autoSpaceDE w:val="0"/>
        <w:autoSpaceDN w:val="0"/>
        <w:adjustRightInd w:val="0"/>
        <w:spacing w:after="60" w:line="240" w:lineRule="auto"/>
        <w:ind w:firstLine="720"/>
        <w:jc w:val="both"/>
        <w:rPr>
          <w:rFonts w:ascii="Times New Roman" w:eastAsiaTheme="minorEastAsia" w:hAnsi="Times New Roman" w:cs="Times New Roman"/>
          <w:b/>
          <w:bCs/>
          <w:sz w:val="28"/>
          <w:szCs w:val="28"/>
          <w:lang w:eastAsia="ru-RU"/>
        </w:rPr>
      </w:pPr>
      <w:bookmarkStart w:id="141" w:name="sub_123"/>
      <w:bookmarkEnd w:id="140"/>
      <w:r w:rsidRPr="005B416A">
        <w:rPr>
          <w:rFonts w:ascii="Times New Roman" w:eastAsiaTheme="minorEastAsia" w:hAnsi="Times New Roman" w:cs="Times New Roman"/>
          <w:sz w:val="28"/>
          <w:szCs w:val="28"/>
          <w:lang w:eastAsia="ru-RU"/>
        </w:rPr>
        <w:t xml:space="preserve">12.3. Рекомендации по расчету пропускной способности площадок ВСА, а также охвата потенциальной аудитории создаваемой инфраструктуры при планировании размера, функциональных зон и состава спортивного оборудования площадок ВСА приведены в </w:t>
      </w:r>
      <w:bookmarkEnd w:id="141"/>
      <w:r w:rsidR="00C61507" w:rsidRPr="005B416A">
        <w:rPr>
          <w:rFonts w:ascii="Times New Roman" w:eastAsiaTheme="minorEastAsia" w:hAnsi="Times New Roman" w:cs="Times New Roman"/>
          <w:sz w:val="28"/>
          <w:szCs w:val="28"/>
          <w:lang w:eastAsia="ru-RU"/>
        </w:rPr>
        <w:t xml:space="preserve">3.3.1 – 3.3.9, а также в </w:t>
      </w:r>
      <w:hyperlink w:anchor="sub_12000" w:history="1">
        <w:r w:rsidR="00C61507" w:rsidRPr="005B416A">
          <w:rPr>
            <w:rFonts w:ascii="Times New Roman" w:eastAsiaTheme="minorEastAsia" w:hAnsi="Times New Roman" w:cs="Times New Roman"/>
            <w:sz w:val="28"/>
            <w:szCs w:val="28"/>
            <w:lang w:eastAsia="ru-RU"/>
          </w:rPr>
          <w:t>Приложении N 2</w:t>
        </w:r>
      </w:hyperlink>
      <w:r w:rsidR="00C61507" w:rsidRPr="005B416A">
        <w:rPr>
          <w:rFonts w:ascii="Times New Roman" w:eastAsiaTheme="minorEastAsia" w:hAnsi="Times New Roman" w:cs="Times New Roman"/>
          <w:sz w:val="28"/>
          <w:szCs w:val="28"/>
          <w:lang w:eastAsia="ru-RU"/>
        </w:rPr>
        <w:t xml:space="preserve">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00C61507" w:rsidRPr="005B416A">
        <w:rPr>
          <w:rFonts w:ascii="Times New Roman" w:eastAsiaTheme="minorEastAsia" w:hAnsi="Times New Roman" w:cs="Times New Roman"/>
          <w:sz w:val="28"/>
          <w:szCs w:val="28"/>
          <w:lang w:eastAsia="ru-RU"/>
        </w:rPr>
        <w:t>пр</w:t>
      </w:r>
      <w:proofErr w:type="spellEnd"/>
      <w:r w:rsidR="00C61507" w:rsidRPr="005B416A">
        <w:rPr>
          <w:rFonts w:ascii="Times New Roman" w:eastAsiaTheme="minorEastAsia" w:hAnsi="Times New Roman" w:cs="Times New Roman"/>
          <w:sz w:val="28"/>
          <w:szCs w:val="28"/>
          <w:lang w:eastAsia="ru-RU"/>
        </w:rPr>
        <w:t xml:space="preserve">, </w:t>
      </w:r>
      <w:proofErr w:type="spellStart"/>
      <w:r w:rsidR="00C61507" w:rsidRPr="005B416A">
        <w:rPr>
          <w:rFonts w:ascii="Times New Roman" w:eastAsiaTheme="minorEastAsia" w:hAnsi="Times New Roman" w:cs="Times New Roman"/>
          <w:sz w:val="28"/>
          <w:szCs w:val="28"/>
          <w:lang w:eastAsia="ru-RU"/>
        </w:rPr>
        <w:t>Минспорта</w:t>
      </w:r>
      <w:proofErr w:type="spellEnd"/>
      <w:r w:rsidR="00C61507" w:rsidRPr="005B416A">
        <w:rPr>
          <w:rFonts w:ascii="Times New Roman" w:eastAsiaTheme="minorEastAsia" w:hAnsi="Times New Roman" w:cs="Times New Roman"/>
          <w:sz w:val="28"/>
          <w:szCs w:val="28"/>
          <w:lang w:eastAsia="ru-RU"/>
        </w:rPr>
        <w:t xml:space="preserve"> России N 1128 от 27.12.2019 (ред. от 28.06.2021).</w:t>
      </w:r>
      <w:r w:rsidRPr="005B416A">
        <w:rPr>
          <w:rFonts w:ascii="Times New Roman" w:hAnsi="Times New Roman" w:cs="Times New Roman"/>
          <w:sz w:val="28"/>
          <w:szCs w:val="28"/>
        </w:rPr>
        <w:br w:type="page"/>
      </w:r>
    </w:p>
    <w:p w:rsidR="00B81CCB" w:rsidRPr="005B416A" w:rsidRDefault="00764D36" w:rsidP="0096061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lastRenderedPageBreak/>
        <w:t>Т</w:t>
      </w:r>
      <w:r w:rsidR="00B81CCB" w:rsidRPr="005B416A">
        <w:rPr>
          <w:rFonts w:ascii="Times New Roman" w:hAnsi="Times New Roman" w:cs="Times New Roman"/>
          <w:sz w:val="28"/>
          <w:szCs w:val="28"/>
        </w:rPr>
        <w:t>ерритори</w:t>
      </w:r>
      <w:r w:rsidRPr="005B416A">
        <w:rPr>
          <w:rFonts w:ascii="Times New Roman" w:hAnsi="Times New Roman" w:cs="Times New Roman"/>
          <w:sz w:val="28"/>
          <w:szCs w:val="28"/>
        </w:rPr>
        <w:t>я</w:t>
      </w:r>
      <w:r w:rsidR="00B81CCB" w:rsidRPr="005B416A">
        <w:rPr>
          <w:rFonts w:ascii="Times New Roman" w:hAnsi="Times New Roman" w:cs="Times New Roman"/>
          <w:sz w:val="28"/>
          <w:szCs w:val="28"/>
        </w:rPr>
        <w:t xml:space="preserve"> спортивного сооружения</w:t>
      </w:r>
    </w:p>
    <w:p w:rsidR="00764D36" w:rsidRPr="005B416A" w:rsidRDefault="00764D36" w:rsidP="00BE3FB7">
      <w:pPr>
        <w:pStyle w:val="ConsPlusNormal"/>
        <w:spacing w:after="60"/>
        <w:ind w:firstLine="540"/>
        <w:jc w:val="both"/>
        <w:rPr>
          <w:sz w:val="28"/>
          <w:szCs w:val="28"/>
        </w:rPr>
      </w:pPr>
    </w:p>
    <w:p w:rsidR="00B81CCB" w:rsidRPr="005B416A" w:rsidRDefault="00764D36" w:rsidP="00BE3FB7">
      <w:pPr>
        <w:pStyle w:val="ConsPlusNormal"/>
        <w:spacing w:after="60"/>
        <w:ind w:firstLine="540"/>
        <w:jc w:val="both"/>
        <w:rPr>
          <w:sz w:val="28"/>
          <w:szCs w:val="28"/>
        </w:rPr>
      </w:pPr>
      <w:r w:rsidRPr="005B416A">
        <w:rPr>
          <w:sz w:val="28"/>
          <w:szCs w:val="28"/>
        </w:rPr>
        <w:t xml:space="preserve">13. </w:t>
      </w:r>
      <w:r w:rsidR="007B351C" w:rsidRPr="005B416A">
        <w:rPr>
          <w:sz w:val="28"/>
          <w:szCs w:val="28"/>
        </w:rPr>
        <w:t>Требования к размещению и участку территории спортивного сооружения</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Pr="005B416A">
        <w:rPr>
          <w:sz w:val="28"/>
          <w:szCs w:val="28"/>
        </w:rPr>
        <w:t>.1</w:t>
      </w:r>
      <w:r w:rsidR="00B81CCB" w:rsidRPr="005B416A">
        <w:rPr>
          <w:sz w:val="28"/>
          <w:szCs w:val="28"/>
        </w:rPr>
        <w:t xml:space="preserve"> Размещение спортивного сооружения в городской застройке и размеры земельного участка следует принимать в соответствии с СП 42.13330 или региональными нормами градостроительного проектирования.</w:t>
      </w:r>
    </w:p>
    <w:p w:rsidR="00B81CCB" w:rsidRPr="005B416A" w:rsidRDefault="00B81CCB" w:rsidP="00BE3FB7">
      <w:pPr>
        <w:pStyle w:val="ConsPlusNormal"/>
        <w:spacing w:after="60"/>
        <w:ind w:firstLine="540"/>
        <w:jc w:val="both"/>
        <w:rPr>
          <w:sz w:val="28"/>
          <w:szCs w:val="28"/>
        </w:rPr>
      </w:pPr>
      <w:r w:rsidRPr="005B416A">
        <w:rPr>
          <w:sz w:val="28"/>
          <w:szCs w:val="28"/>
        </w:rPr>
        <w:t>Земельный участок для объектов спорта размещается за пределами промышленных объектов и производств, санитарно-защитных зон промышленных объектов и производств, первого пояса зоны санитарной охраны источников водоснабжения и водопроводов питьевого назначения, санитарных разрывов от автомагистралей, автостоянок, объектов железнодорожного транспорта, маршрутов взлета и посадки воздушного транспорта с соблюдением санитарно-эпидемиологических требований СанПиН 2.2.1/2.1.1.1200-03 и на расстояниях, обеспечивающих нормативные уровни электромагнитных излучений, шума, вибрации, инфразвука, ионизирующего излучения, содержания вредных веществ в атмосферном воздухе, установленных для территории жилой застройки. Почва на участке строительства объектов спорта должна соответствовать гигиеническим требованиям, предъявляемым к содержанию потенциально опасных для человека веществ в почве СанПиН 2.1.7.1287-03.</w:t>
      </w:r>
    </w:p>
    <w:p w:rsidR="00B81CCB" w:rsidRPr="005B416A" w:rsidRDefault="00B81CCB" w:rsidP="00BE3FB7">
      <w:pPr>
        <w:pStyle w:val="ConsPlusNormal"/>
        <w:spacing w:after="60"/>
        <w:ind w:firstLine="540"/>
        <w:jc w:val="both"/>
        <w:rPr>
          <w:sz w:val="28"/>
          <w:szCs w:val="28"/>
        </w:rPr>
      </w:pPr>
      <w:r w:rsidRPr="005B416A">
        <w:rPr>
          <w:sz w:val="28"/>
          <w:szCs w:val="28"/>
        </w:rPr>
        <w:t>Вновь строящиеся открытые объекты спорта размещаются вблизи лесных, лесопарковых массивов на обособленных земельных участках, в местах отдыха населения, а также на территориях жилых микрорайонов и других, специально выделенных земельных участках.</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 xml:space="preserve">.2 Земельный участок для спортивного сооружения должен размещаться в соответствии с </w:t>
      </w:r>
      <w:hyperlink w:anchor="Par3413" w:tooltip="[12] СП 2.1.2.3304-15 Санитарно-эпидемиологические требования к размещению, устройству и содержанию объектов спорта (зарегистрирован в Министерстве юстиции Российской Федерации 29 октября 2015 г., регистрационный N 39547)" w:history="1">
        <w:r w:rsidR="00B81CCB" w:rsidRPr="005B416A">
          <w:rPr>
            <w:sz w:val="28"/>
            <w:szCs w:val="28"/>
          </w:rPr>
          <w:t>[12]</w:t>
        </w:r>
      </w:hyperlink>
      <w:r w:rsidR="00B81CCB" w:rsidRPr="005B416A">
        <w:rPr>
          <w:sz w:val="28"/>
          <w:szCs w:val="28"/>
        </w:rPr>
        <w:t>.</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.3 Планировочную организацию территории спортивного сооружения следует проектировать по СП 118.13330 для обеспечения допуска и перемещения в различные функциональные зоны всех клиентских групп и их транспортных средств.</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.4. При проектировании и размещении открытых плоскостных объектов спорта в жилом районе предусматриваются мероприятия по защите от шума проживающих в жилых помещениях. Уровни шума в жилых помещениях жилых домов при эксплуатации открытых плоскостных объектов спорта не должны превышать гигиенические нормативы для помещений жилых, общественных зданий и территории жилой застройки.</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5</w:t>
      </w:r>
      <w:r w:rsidR="00B81CCB" w:rsidRPr="005B416A">
        <w:rPr>
          <w:sz w:val="28"/>
          <w:szCs w:val="28"/>
        </w:rPr>
        <w:t xml:space="preserve"> Планировкой территории спортивного сооружения должна быть обеспечена возможность беспрепятственного проезда и свободного размещения специальной техники городских служб (аварийно-спасательных, пожарных и др.).</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6</w:t>
      </w:r>
      <w:r w:rsidR="00B81CCB" w:rsidRPr="005B416A">
        <w:rPr>
          <w:sz w:val="28"/>
          <w:szCs w:val="28"/>
        </w:rPr>
        <w:t xml:space="preserve">. Хозяйственная зона территории объекта спорта должна размещаться изолированно от мест проведения физкультурных и спортивных </w:t>
      </w:r>
      <w:r w:rsidR="00B81CCB" w:rsidRPr="005B416A">
        <w:rPr>
          <w:sz w:val="28"/>
          <w:szCs w:val="28"/>
        </w:rPr>
        <w:lastRenderedPageBreak/>
        <w:t>мероприятий и иметь отдельный въезд.</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7</w:t>
      </w:r>
      <w:r w:rsidR="00B81CCB" w:rsidRPr="005B416A">
        <w:rPr>
          <w:sz w:val="28"/>
          <w:szCs w:val="28"/>
        </w:rPr>
        <w:t>. На территории зоны хозяйственного назначения размещаются: собственные сооружения водоснабжения (при наличии), котельная и насосная с водонапорным баком (при наличии), гараж, автостоянка для машин, выделенных для хозяйственных нужд, и другие хозяйственные и технические постройки.</w:t>
      </w:r>
    </w:p>
    <w:p w:rsidR="00B81CCB" w:rsidRPr="005B416A" w:rsidRDefault="00B81CCB" w:rsidP="00BE3FB7">
      <w:pPr>
        <w:pStyle w:val="ConsPlusNormal"/>
        <w:spacing w:after="60"/>
        <w:ind w:firstLine="540"/>
        <w:jc w:val="both"/>
        <w:rPr>
          <w:sz w:val="28"/>
          <w:szCs w:val="28"/>
        </w:rPr>
      </w:pPr>
      <w:r w:rsidRPr="005B416A">
        <w:rPr>
          <w:sz w:val="28"/>
          <w:szCs w:val="28"/>
        </w:rPr>
        <w:t>Для сбора мусора на территории хозяйственной зоны устанавливаются контейнеры с закрывающимися крышками, которые располагаются на площадках с водонепроницаемым твердым покрытием, размеры которых превышают площадь основания контейнеров. Расстояние от контейнеров до зданий, спортивных площадок, сооружений водоснабжения должно быть не менее 25 м. Площадка должна оборудоваться с трех сторон ветронепроницаемым ограждением, превышающим высоту используемых контейнеров.</w:t>
      </w:r>
    </w:p>
    <w:p w:rsidR="00B81CCB" w:rsidRPr="005B416A" w:rsidRDefault="00B81CCB" w:rsidP="00BE3FB7">
      <w:pPr>
        <w:pStyle w:val="ConsPlusNormal"/>
        <w:spacing w:after="60"/>
        <w:ind w:firstLine="540"/>
        <w:jc w:val="both"/>
        <w:rPr>
          <w:sz w:val="28"/>
          <w:szCs w:val="28"/>
        </w:rPr>
      </w:pPr>
      <w:r w:rsidRPr="005B416A">
        <w:rPr>
          <w:sz w:val="28"/>
          <w:szCs w:val="28"/>
        </w:rPr>
        <w:t>Допускается использование других специальных закрытых конструкций для сбора мусора, в том числе с размещением их на смежных с территорией объекта спорта контейнерных площадках жилой застройки.</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8</w:t>
      </w:r>
      <w:r w:rsidR="00B81CCB" w:rsidRPr="005B416A">
        <w:rPr>
          <w:sz w:val="28"/>
          <w:szCs w:val="28"/>
        </w:rPr>
        <w:t>. Въезды и входы на территорию объекта спорта, дорожки к зданиям, хозяйственным постройкам, контейнерным площадкам для сбора мусора должны оборудоваться ровным твердым покрытием.</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9</w:t>
      </w:r>
      <w:r w:rsidR="00B81CCB" w:rsidRPr="005B416A">
        <w:rPr>
          <w:sz w:val="28"/>
          <w:szCs w:val="28"/>
        </w:rPr>
        <w:t>. Территория объекта спорта должна иметь наружное искусственное освещение.</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10</w:t>
      </w:r>
      <w:r w:rsidR="00B81CCB" w:rsidRPr="005B416A">
        <w:rPr>
          <w:sz w:val="28"/>
          <w:szCs w:val="28"/>
        </w:rPr>
        <w:t xml:space="preserve"> Доступность планировки участка территории и помещений спортивного сооружения для МГН должна быть обеспечена в соответствии с СП 59.13330.</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11</w:t>
      </w:r>
      <w:r w:rsidR="00B81CCB" w:rsidRPr="005B416A">
        <w:rPr>
          <w:sz w:val="28"/>
          <w:szCs w:val="28"/>
        </w:rPr>
        <w:t xml:space="preserve"> Расчет числа машино-мест для парковки осуществляется исходя из ЕПС и вместимости спортивного сооружения в соответствии с СП 42.13330 или с региональными (или местными) нормами градостроительного проектирования.</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12</w:t>
      </w:r>
      <w:r w:rsidR="00B81CCB" w:rsidRPr="005B416A">
        <w:rPr>
          <w:sz w:val="28"/>
          <w:szCs w:val="28"/>
        </w:rPr>
        <w:t xml:space="preserve"> Парковочные места следует организовывать и оснащать в соответствии с СП 113.13330, а для МГН рассчитывать и размещать в соответствии с СП 59.13330.</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13</w:t>
      </w:r>
      <w:r w:rsidR="00B81CCB" w:rsidRPr="005B416A">
        <w:rPr>
          <w:sz w:val="28"/>
          <w:szCs w:val="28"/>
        </w:rPr>
        <w:t xml:space="preserve"> В непосредственной близости от спортивного сооружения следует размещать парковочные места для МГН, категорий VVIP, VIP, спортсменов, судей, при необходимости зрителей, а также для специальной техники организаций, обслуживающих спортивные мероприятия.</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14</w:t>
      </w:r>
      <w:r w:rsidR="00B81CCB" w:rsidRPr="005B416A">
        <w:rPr>
          <w:sz w:val="28"/>
          <w:szCs w:val="28"/>
        </w:rPr>
        <w:t xml:space="preserve"> Парковочные места для остальных зрителей могут размещаться в непосредственной близости от спортивного сооружения или на безопасном удалении от него (в зависимости от уровня спортивного мероприятия, проводимого на спортивном сооружении).</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15</w:t>
      </w:r>
      <w:r w:rsidR="00B81CCB" w:rsidRPr="005B416A">
        <w:rPr>
          <w:sz w:val="28"/>
          <w:szCs w:val="28"/>
        </w:rPr>
        <w:t xml:space="preserve"> При необходимости организованной доставки групп болельщиков на территорию спортивного сооружения, парковочные места для автобусов следует размещать с учетом разделения потоков и обеспечения безопасности.</w:t>
      </w:r>
    </w:p>
    <w:p w:rsidR="00B81CCB" w:rsidRPr="005B416A" w:rsidRDefault="002F6CAF" w:rsidP="00BE3FB7">
      <w:pPr>
        <w:pStyle w:val="ConsPlusNormal"/>
        <w:spacing w:after="60"/>
        <w:ind w:firstLine="540"/>
        <w:jc w:val="both"/>
        <w:rPr>
          <w:sz w:val="28"/>
          <w:szCs w:val="28"/>
        </w:rPr>
      </w:pPr>
      <w:r w:rsidRPr="005B416A">
        <w:rPr>
          <w:sz w:val="28"/>
          <w:szCs w:val="28"/>
        </w:rPr>
        <w:lastRenderedPageBreak/>
        <w:t>1</w:t>
      </w:r>
      <w:r w:rsidR="00764D36" w:rsidRPr="005B416A">
        <w:rPr>
          <w:sz w:val="28"/>
          <w:szCs w:val="28"/>
        </w:rPr>
        <w:t>3</w:t>
      </w:r>
      <w:r w:rsidR="00B81CCB" w:rsidRPr="005B416A">
        <w:rPr>
          <w:sz w:val="28"/>
          <w:szCs w:val="28"/>
        </w:rPr>
        <w:t>.</w:t>
      </w:r>
      <w:r w:rsidRPr="005B416A">
        <w:rPr>
          <w:sz w:val="28"/>
          <w:szCs w:val="28"/>
        </w:rPr>
        <w:t>16</w:t>
      </w:r>
      <w:r w:rsidR="00B81CCB" w:rsidRPr="005B416A">
        <w:rPr>
          <w:sz w:val="28"/>
          <w:szCs w:val="28"/>
        </w:rPr>
        <w:t xml:space="preserve"> При необходимости размещения транспортных средств представителей СМИ и специальной техники для осуществления трансляции парковочные места для них следует планировать в зоне, выделенной для работы СМИ. При этом размещение и подвод коммуникаций к ПСТТП следует устанавливать в техническом задании на услуги телевизионного обеспечения спортивного мероприятия.</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.1</w:t>
      </w:r>
      <w:r w:rsidRPr="005B416A">
        <w:rPr>
          <w:sz w:val="28"/>
          <w:szCs w:val="28"/>
        </w:rPr>
        <w:t>7</w:t>
      </w:r>
      <w:r w:rsidR="00B81CCB" w:rsidRPr="005B416A">
        <w:rPr>
          <w:sz w:val="28"/>
          <w:szCs w:val="28"/>
        </w:rPr>
        <w:t xml:space="preserve"> Благоустройство территории спортивного сооружения должно соответствовать СП 59.13330, СП 82.13330, СП 140.13330.</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18</w:t>
      </w:r>
      <w:r w:rsidR="00B81CCB" w:rsidRPr="005B416A">
        <w:rPr>
          <w:sz w:val="28"/>
          <w:szCs w:val="28"/>
        </w:rPr>
        <w:t xml:space="preserve"> Наружным искусственным освещением (СП 52.13330) территории спортивного сооружения должно быть исключено избыточное освещение в близлежащей жилой застройке.</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764D36" w:rsidP="0096061C">
      <w:pPr>
        <w:pStyle w:val="ConsPlusNormal"/>
        <w:spacing w:after="60"/>
        <w:ind w:firstLine="540"/>
        <w:outlineLvl w:val="3"/>
        <w:rPr>
          <w:b/>
          <w:sz w:val="28"/>
          <w:szCs w:val="28"/>
        </w:rPr>
      </w:pPr>
      <w:r w:rsidRPr="005B416A">
        <w:rPr>
          <w:b/>
          <w:sz w:val="28"/>
          <w:szCs w:val="28"/>
        </w:rPr>
        <w:t>О</w:t>
      </w:r>
      <w:r w:rsidR="00B81CCB" w:rsidRPr="005B416A">
        <w:rPr>
          <w:b/>
          <w:sz w:val="28"/>
          <w:szCs w:val="28"/>
        </w:rPr>
        <w:t>ткрыты</w:t>
      </w:r>
      <w:r w:rsidRPr="005B416A">
        <w:rPr>
          <w:b/>
          <w:sz w:val="28"/>
          <w:szCs w:val="28"/>
        </w:rPr>
        <w:t>е</w:t>
      </w:r>
      <w:r w:rsidR="00B81CCB" w:rsidRPr="005B416A">
        <w:rPr>
          <w:b/>
          <w:sz w:val="28"/>
          <w:szCs w:val="28"/>
        </w:rPr>
        <w:t xml:space="preserve"> плоскостны</w:t>
      </w:r>
      <w:r w:rsidRPr="005B416A">
        <w:rPr>
          <w:b/>
          <w:sz w:val="28"/>
          <w:szCs w:val="28"/>
        </w:rPr>
        <w:t>е</w:t>
      </w:r>
      <w:r w:rsidR="00B81CCB" w:rsidRPr="005B416A">
        <w:rPr>
          <w:b/>
          <w:sz w:val="28"/>
          <w:szCs w:val="28"/>
        </w:rPr>
        <w:t xml:space="preserve"> объект</w:t>
      </w:r>
      <w:r w:rsidRPr="005B416A">
        <w:rPr>
          <w:b/>
          <w:sz w:val="28"/>
          <w:szCs w:val="28"/>
        </w:rPr>
        <w:t>ы</w:t>
      </w:r>
      <w:r w:rsidR="00B81CCB" w:rsidRPr="005B416A">
        <w:rPr>
          <w:b/>
          <w:sz w:val="28"/>
          <w:szCs w:val="28"/>
        </w:rPr>
        <w:t xml:space="preserve"> спорта</w:t>
      </w:r>
      <w:r w:rsidRPr="005B416A">
        <w:rPr>
          <w:b/>
          <w:sz w:val="28"/>
          <w:szCs w:val="28"/>
        </w:rPr>
        <w:t>.</w:t>
      </w:r>
    </w:p>
    <w:p w:rsidR="00B81CCB" w:rsidRPr="005B416A" w:rsidRDefault="00764D36" w:rsidP="00BE3FB7">
      <w:pPr>
        <w:pStyle w:val="ConsPlusNormal"/>
        <w:spacing w:after="60"/>
        <w:ind w:firstLine="540"/>
        <w:jc w:val="both"/>
        <w:rPr>
          <w:sz w:val="28"/>
          <w:szCs w:val="28"/>
        </w:rPr>
      </w:pPr>
      <w:r w:rsidRPr="005B416A">
        <w:rPr>
          <w:sz w:val="28"/>
          <w:szCs w:val="28"/>
        </w:rPr>
        <w:t xml:space="preserve">14. </w:t>
      </w:r>
      <w:r w:rsidR="007B351C" w:rsidRPr="005B416A">
        <w:rPr>
          <w:sz w:val="28"/>
          <w:szCs w:val="28"/>
        </w:rPr>
        <w:t>Требования к открытым плоскостным объектам спорта</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4</w:t>
      </w:r>
      <w:r w:rsidR="00B81CCB" w:rsidRPr="005B416A">
        <w:rPr>
          <w:sz w:val="28"/>
          <w:szCs w:val="28"/>
        </w:rPr>
        <w:t>.1. Площадки открытых плоскостных объектов спорта для проведения массовых самостоятельных физкультурно-оздоровительных занятий населением допускается размещать без строительства отдельных вспомогательных помещений.</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4</w:t>
      </w:r>
      <w:r w:rsidR="00B81CCB" w:rsidRPr="005B416A">
        <w:rPr>
          <w:sz w:val="28"/>
          <w:szCs w:val="28"/>
        </w:rPr>
        <w:t>.2. Лыжные базы и открытые ледовые катки, в том числе для использования их населением, размещаются в парках, скверах, на территории жилой застройки и/или на территории спортивных сооружений.</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4</w:t>
      </w:r>
      <w:r w:rsidR="00B81CCB" w:rsidRPr="005B416A">
        <w:rPr>
          <w:sz w:val="28"/>
          <w:szCs w:val="28"/>
        </w:rPr>
        <w:t>.</w:t>
      </w:r>
      <w:r w:rsidRPr="005B416A">
        <w:rPr>
          <w:sz w:val="28"/>
          <w:szCs w:val="28"/>
        </w:rPr>
        <w:t>3</w:t>
      </w:r>
      <w:r w:rsidR="00B81CCB" w:rsidRPr="005B416A">
        <w:rPr>
          <w:sz w:val="28"/>
          <w:szCs w:val="28"/>
        </w:rPr>
        <w:t>. При размещении объектов спорта для гребных видов спорта на водных объектах вода водоемов не должна быть загрязнена вредными веществами на всем протяжении, используемых для спортивных мероприятий. Не допускается размещение объектов спорта для гребного спорта с подветренной стороны по отношению к промышленным и сельскохозяйственным предприятиям, являющимся источником выделения в окружающую природную среду вредных или сильно пахнущих веществ.</w:t>
      </w:r>
    </w:p>
    <w:p w:rsidR="0048419E" w:rsidRPr="005B416A" w:rsidRDefault="0048419E" w:rsidP="00BE3FB7">
      <w:pPr>
        <w:pStyle w:val="ConsPlusNormal"/>
        <w:spacing w:after="60"/>
        <w:ind w:firstLine="540"/>
        <w:jc w:val="both"/>
        <w:rPr>
          <w:sz w:val="28"/>
          <w:szCs w:val="28"/>
        </w:rPr>
      </w:pPr>
    </w:p>
    <w:p w:rsidR="00B81CCB" w:rsidRPr="005B416A" w:rsidRDefault="00764D36" w:rsidP="0096061C">
      <w:pPr>
        <w:pStyle w:val="ConsPlusNormal"/>
        <w:spacing w:after="60"/>
        <w:ind w:firstLine="540"/>
        <w:outlineLvl w:val="3"/>
        <w:rPr>
          <w:b/>
          <w:sz w:val="28"/>
          <w:szCs w:val="28"/>
        </w:rPr>
      </w:pPr>
      <w:proofErr w:type="spellStart"/>
      <w:r w:rsidRPr="005B416A">
        <w:rPr>
          <w:b/>
          <w:sz w:val="28"/>
          <w:szCs w:val="28"/>
        </w:rPr>
        <w:t>З</w:t>
      </w:r>
      <w:r w:rsidR="00B81CCB" w:rsidRPr="005B416A">
        <w:rPr>
          <w:b/>
          <w:sz w:val="28"/>
          <w:szCs w:val="28"/>
        </w:rPr>
        <w:t>данияи</w:t>
      </w:r>
      <w:proofErr w:type="spellEnd"/>
      <w:r w:rsidR="00B81CCB" w:rsidRPr="005B416A">
        <w:rPr>
          <w:b/>
          <w:sz w:val="28"/>
          <w:szCs w:val="28"/>
        </w:rPr>
        <w:t xml:space="preserve"> помещения объектов спорта</w:t>
      </w:r>
      <w:r w:rsidRPr="005B416A">
        <w:rPr>
          <w:b/>
          <w:sz w:val="28"/>
          <w:szCs w:val="28"/>
        </w:rPr>
        <w:t>.</w:t>
      </w:r>
    </w:p>
    <w:p w:rsidR="002F6CAF" w:rsidRPr="005B416A" w:rsidRDefault="00764D36" w:rsidP="00BE3FB7">
      <w:pPr>
        <w:pStyle w:val="ConsPlusNormal"/>
        <w:spacing w:after="60"/>
        <w:ind w:firstLine="540"/>
        <w:jc w:val="both"/>
        <w:rPr>
          <w:sz w:val="28"/>
          <w:szCs w:val="28"/>
        </w:rPr>
      </w:pPr>
      <w:r w:rsidRPr="005B416A">
        <w:rPr>
          <w:sz w:val="28"/>
          <w:szCs w:val="28"/>
        </w:rPr>
        <w:t>15. Требования к зданиям и помещениям объектов спорта</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5</w:t>
      </w:r>
      <w:r w:rsidR="00B81CCB" w:rsidRPr="005B416A">
        <w:rPr>
          <w:sz w:val="28"/>
          <w:szCs w:val="28"/>
        </w:rPr>
        <w:t>.1. Спортивные залы размещаются в отдельно стоящих зданиях, спортивных комплексах или в составе общественных зданий.</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5</w:t>
      </w:r>
      <w:r w:rsidR="00B81CCB" w:rsidRPr="005B416A">
        <w:rPr>
          <w:sz w:val="28"/>
          <w:szCs w:val="28"/>
        </w:rPr>
        <w:t>.2. Размещение помещений физкультурно-спортивного назначения для детей в цокольных и подвальных этажах зданий не допускается.</w:t>
      </w:r>
    </w:p>
    <w:p w:rsidR="00B81CCB" w:rsidRPr="005B416A" w:rsidRDefault="002F6CAF" w:rsidP="00BE3FB7">
      <w:pPr>
        <w:pStyle w:val="ConsPlusNormal"/>
        <w:spacing w:after="60"/>
        <w:ind w:firstLine="540"/>
        <w:jc w:val="both"/>
        <w:rPr>
          <w:rFonts w:eastAsia="Calibri"/>
          <w:sz w:val="28"/>
          <w:szCs w:val="28"/>
        </w:rPr>
      </w:pPr>
      <w:r w:rsidRPr="005B416A">
        <w:rPr>
          <w:sz w:val="28"/>
          <w:szCs w:val="28"/>
        </w:rPr>
        <w:t>1</w:t>
      </w:r>
      <w:r w:rsidR="00764D36" w:rsidRPr="005B416A">
        <w:rPr>
          <w:sz w:val="28"/>
          <w:szCs w:val="28"/>
        </w:rPr>
        <w:t>5</w:t>
      </w:r>
      <w:r w:rsidR="00B81CCB" w:rsidRPr="005B416A">
        <w:rPr>
          <w:sz w:val="28"/>
          <w:szCs w:val="28"/>
        </w:rPr>
        <w:t>.3. Размещение физкультурно-спортивных залов во встроенных и пристроенных к жилым зданиям помещениях допускается при условии соблюдения гигиенических нормативов по шуму и вибрации, проникающих в жилые помещения, а также при условии организации отдельного входа, изолированного от жилой части дома.</w:t>
      </w:r>
      <w:r w:rsidR="00B81CCB" w:rsidRPr="005B416A">
        <w:rPr>
          <w:rFonts w:eastAsia="Calibri"/>
          <w:sz w:val="28"/>
          <w:szCs w:val="28"/>
        </w:rPr>
        <w:br w:type="page"/>
      </w:r>
    </w:p>
    <w:p w:rsidR="00B81CCB" w:rsidRPr="005B416A" w:rsidRDefault="00B81CCB" w:rsidP="0096061C">
      <w:pPr>
        <w:pStyle w:val="a4"/>
        <w:numPr>
          <w:ilvl w:val="2"/>
          <w:numId w:val="1"/>
        </w:numPr>
        <w:spacing w:after="60" w:line="240" w:lineRule="auto"/>
        <w:ind w:left="1985" w:hanging="641"/>
        <w:jc w:val="both"/>
        <w:outlineLvl w:val="2"/>
        <w:rPr>
          <w:rFonts w:ascii="Times New Roman" w:eastAsia="Calibri" w:hAnsi="Times New Roman" w:cs="Times New Roman"/>
          <w:sz w:val="28"/>
          <w:szCs w:val="28"/>
        </w:rPr>
      </w:pPr>
      <w:bookmarkStart w:id="142" w:name="_Toc89019788"/>
      <w:r w:rsidRPr="005B416A">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энергетики (электро- и газоснабжение поселений)</w:t>
      </w:r>
      <w:bookmarkEnd w:id="142"/>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81CCB" w:rsidP="0096061C">
      <w:pPr>
        <w:pStyle w:val="ConsPlusNormal"/>
        <w:spacing w:after="60"/>
        <w:ind w:firstLine="540"/>
        <w:jc w:val="both"/>
        <w:outlineLvl w:val="3"/>
        <w:rPr>
          <w:sz w:val="28"/>
          <w:szCs w:val="28"/>
        </w:rPr>
      </w:pPr>
      <w:r w:rsidRPr="005B416A">
        <w:rPr>
          <w:b/>
          <w:bCs/>
          <w:sz w:val="28"/>
          <w:szCs w:val="28"/>
        </w:rPr>
        <w:t>Энергоснабжение и средства связи</w:t>
      </w:r>
    </w:p>
    <w:p w:rsidR="00C61507" w:rsidRPr="005B416A" w:rsidRDefault="00C61507" w:rsidP="00C61507">
      <w:pPr>
        <w:pStyle w:val="ConsPlusNormal"/>
        <w:spacing w:after="60"/>
        <w:ind w:firstLine="540"/>
        <w:jc w:val="both"/>
        <w:rPr>
          <w:sz w:val="28"/>
          <w:szCs w:val="28"/>
        </w:rPr>
      </w:pPr>
      <w:r w:rsidRPr="005B416A">
        <w:rPr>
          <w:sz w:val="28"/>
          <w:szCs w:val="28"/>
        </w:rPr>
        <w:t xml:space="preserve">1.1 </w:t>
      </w:r>
      <w:r w:rsidR="00B81CCB" w:rsidRPr="005B416A">
        <w:rPr>
          <w:sz w:val="28"/>
          <w:szCs w:val="28"/>
        </w:rPr>
        <w:t xml:space="preserve">Расход энергоносителей и потребность в мощности источников следует определять: для промышленных и сельскохозяйственных предприятий - по заявкам действующих предприятий, проектам новых, реконструируемых или аналогичных предприятий, а также по укрупненным отраслевым показателям с учетом местных особенностей; для хозяйственно-бытовых и коммунальных нужд - в соответствии с действующими отраслевыми нормами по электро-, тепло- и газоснабжению. Укрупненные показатели электропотребления допускается принимать в соответствии с </w:t>
      </w:r>
      <w:hyperlink w:anchor="Par3797" w:tooltip="УКРУПНЕННЫЕ ПОКАЗАТЕЛИ ЭЛЕКТРОПОТРЕБЛЕНИЯ" w:history="1">
        <w:r w:rsidR="00B81CCB" w:rsidRPr="005B416A">
          <w:rPr>
            <w:sz w:val="28"/>
            <w:szCs w:val="28"/>
          </w:rPr>
          <w:t>приложением Л</w:t>
        </w:r>
      </w:hyperlink>
      <w:r w:rsidRPr="005B416A">
        <w:rPr>
          <w:sz w:val="28"/>
          <w:szCs w:val="28"/>
        </w:rPr>
        <w:t xml:space="preserve"> СП 42.13330.2016 или в таблице 3.4.1</w:t>
      </w:r>
      <w:r w:rsidR="00B81CCB" w:rsidRPr="005B416A">
        <w:rPr>
          <w:sz w:val="28"/>
          <w:szCs w:val="28"/>
        </w:rPr>
        <w:t xml:space="preserve">. При сборе данных об </w:t>
      </w:r>
      <w:proofErr w:type="spellStart"/>
      <w:r w:rsidR="00B81CCB" w:rsidRPr="005B416A">
        <w:rPr>
          <w:sz w:val="28"/>
          <w:szCs w:val="28"/>
        </w:rPr>
        <w:t>энергопотребностях</w:t>
      </w:r>
      <w:proofErr w:type="spellEnd"/>
      <w:r w:rsidR="00B81CCB" w:rsidRPr="005B416A">
        <w:rPr>
          <w:sz w:val="28"/>
          <w:szCs w:val="28"/>
        </w:rPr>
        <w:t xml:space="preserve"> существующих (</w:t>
      </w:r>
      <w:proofErr w:type="spellStart"/>
      <w:r w:rsidR="00B81CCB" w:rsidRPr="005B416A">
        <w:rPr>
          <w:sz w:val="28"/>
          <w:szCs w:val="28"/>
        </w:rPr>
        <w:t>энергоаудит</w:t>
      </w:r>
      <w:proofErr w:type="spellEnd"/>
      <w:r w:rsidR="00B81CCB" w:rsidRPr="005B416A">
        <w:rPr>
          <w:sz w:val="28"/>
          <w:szCs w:val="28"/>
        </w:rPr>
        <w:t xml:space="preserve">), реконструируемых и намеченных к строительству объектов следует исходить из целесообразности покрытия энергетических потребностей за счет </w:t>
      </w:r>
      <w:proofErr w:type="spellStart"/>
      <w:r w:rsidR="00B81CCB" w:rsidRPr="005B416A">
        <w:rPr>
          <w:sz w:val="28"/>
          <w:szCs w:val="28"/>
        </w:rPr>
        <w:t>когенерационных</w:t>
      </w:r>
      <w:proofErr w:type="spellEnd"/>
      <w:r w:rsidR="00B81CCB" w:rsidRPr="005B416A">
        <w:rPr>
          <w:sz w:val="28"/>
          <w:szCs w:val="28"/>
        </w:rPr>
        <w:t xml:space="preserve"> способов совместного производства электрической и тепловой энергии как на объектах большой энергетики - теплоэлектроцентралях (в том числе парогазовых и газотурбинных установках) с разветвленными и протяженными тепловыми сетями (теплофикация), так и на объектах малой (распределенной) энергетики, включая автономные </w:t>
      </w:r>
      <w:proofErr w:type="spellStart"/>
      <w:r w:rsidR="00B81CCB" w:rsidRPr="005B416A">
        <w:rPr>
          <w:sz w:val="28"/>
          <w:szCs w:val="28"/>
        </w:rPr>
        <w:t>энергоисточники</w:t>
      </w:r>
      <w:proofErr w:type="spellEnd"/>
      <w:r w:rsidR="00B81CCB" w:rsidRPr="005B416A">
        <w:rPr>
          <w:sz w:val="28"/>
          <w:szCs w:val="28"/>
        </w:rPr>
        <w:t xml:space="preserve">, возобновляемые источники энергии и новые </w:t>
      </w:r>
      <w:proofErr w:type="spellStart"/>
      <w:r w:rsidR="00B81CCB" w:rsidRPr="005B416A">
        <w:rPr>
          <w:sz w:val="28"/>
          <w:szCs w:val="28"/>
        </w:rPr>
        <w:t>энерготехнологии</w:t>
      </w:r>
      <w:proofErr w:type="spellEnd"/>
      <w:r w:rsidR="00B81CCB" w:rsidRPr="005B416A">
        <w:rPr>
          <w:sz w:val="28"/>
          <w:szCs w:val="28"/>
        </w:rPr>
        <w:t>.</w:t>
      </w:r>
    </w:p>
    <w:p w:rsidR="00C61507" w:rsidRPr="005B416A" w:rsidRDefault="00C61507" w:rsidP="00C61507">
      <w:pPr>
        <w:pStyle w:val="ConsPlusNormal"/>
        <w:spacing w:after="60"/>
        <w:jc w:val="both"/>
        <w:rPr>
          <w:sz w:val="28"/>
          <w:szCs w:val="28"/>
        </w:rPr>
      </w:pPr>
    </w:p>
    <w:p w:rsidR="00450C82" w:rsidRPr="005B416A" w:rsidRDefault="00450C82" w:rsidP="00450C82">
      <w:pPr>
        <w:pStyle w:val="ConsPlusNormal"/>
        <w:jc w:val="right"/>
      </w:pPr>
      <w:r w:rsidRPr="005B416A">
        <w:t>Таблица 3.4.1</w:t>
      </w:r>
    </w:p>
    <w:p w:rsidR="00C61507" w:rsidRPr="005B416A" w:rsidRDefault="00C61507" w:rsidP="00C61507">
      <w:pPr>
        <w:pStyle w:val="ConsPlusTitle"/>
        <w:jc w:val="center"/>
        <w:rPr>
          <w:rFonts w:ascii="Times New Roman" w:hAnsi="Times New Roman" w:cs="Times New Roman"/>
        </w:rPr>
      </w:pPr>
      <w:r w:rsidRPr="005B416A">
        <w:rPr>
          <w:rFonts w:ascii="Times New Roman" w:hAnsi="Times New Roman" w:cs="Times New Roman"/>
        </w:rPr>
        <w:t>УКРУПНЕННЫЕ ПОКАЗАТЕЛИ ЭЛЕКТРОПОТРЕБЛЕНИЯ</w:t>
      </w:r>
    </w:p>
    <w:p w:rsidR="00C61507" w:rsidRPr="005B416A" w:rsidRDefault="00C61507" w:rsidP="00C61507">
      <w:pPr>
        <w:pStyle w:val="ConsPlusNormal"/>
        <w:jc w:val="right"/>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962"/>
        <w:gridCol w:w="2494"/>
        <w:gridCol w:w="1946"/>
      </w:tblGrid>
      <w:tr w:rsidR="005B416A" w:rsidRPr="005B416A" w:rsidTr="00C61507">
        <w:tc>
          <w:tcPr>
            <w:tcW w:w="4962" w:type="dxa"/>
            <w:tcBorders>
              <w:top w:val="single" w:sz="4" w:space="0" w:color="auto"/>
              <w:left w:val="single" w:sz="4" w:space="0" w:color="auto"/>
              <w:bottom w:val="single" w:sz="4" w:space="0" w:color="auto"/>
              <w:right w:val="single" w:sz="4" w:space="0" w:color="auto"/>
            </w:tcBorders>
            <w:vAlign w:val="center"/>
          </w:tcPr>
          <w:p w:rsidR="00C61507" w:rsidRPr="005B416A" w:rsidRDefault="00C61507" w:rsidP="00511012">
            <w:pPr>
              <w:pStyle w:val="ConsPlusNormal"/>
              <w:jc w:val="center"/>
            </w:pPr>
            <w:r w:rsidRPr="005B416A">
              <w:t>Степень благоустройства поселений</w:t>
            </w:r>
          </w:p>
        </w:tc>
        <w:tc>
          <w:tcPr>
            <w:tcW w:w="2494" w:type="dxa"/>
            <w:tcBorders>
              <w:top w:val="single" w:sz="4" w:space="0" w:color="auto"/>
              <w:left w:val="single" w:sz="4" w:space="0" w:color="auto"/>
              <w:bottom w:val="single" w:sz="4" w:space="0" w:color="auto"/>
              <w:right w:val="single" w:sz="4" w:space="0" w:color="auto"/>
            </w:tcBorders>
            <w:vAlign w:val="center"/>
          </w:tcPr>
          <w:p w:rsidR="00C61507" w:rsidRPr="005B416A" w:rsidRDefault="00C61507" w:rsidP="00511012">
            <w:pPr>
              <w:pStyle w:val="ConsPlusNormal"/>
              <w:jc w:val="center"/>
            </w:pPr>
            <w:r w:rsidRPr="005B416A">
              <w:t xml:space="preserve">Электропотребление, </w:t>
            </w:r>
            <w:proofErr w:type="spellStart"/>
            <w:r w:rsidRPr="005B416A">
              <w:t>кВт·ч</w:t>
            </w:r>
            <w:proofErr w:type="spellEnd"/>
            <w:r w:rsidRPr="005B416A">
              <w:t>/год на 1 чел.</w:t>
            </w:r>
          </w:p>
        </w:tc>
        <w:tc>
          <w:tcPr>
            <w:tcW w:w="1946" w:type="dxa"/>
            <w:tcBorders>
              <w:top w:val="single" w:sz="4" w:space="0" w:color="auto"/>
              <w:left w:val="single" w:sz="4" w:space="0" w:color="auto"/>
              <w:bottom w:val="single" w:sz="4" w:space="0" w:color="auto"/>
              <w:right w:val="single" w:sz="4" w:space="0" w:color="auto"/>
            </w:tcBorders>
            <w:vAlign w:val="center"/>
          </w:tcPr>
          <w:p w:rsidR="00C61507" w:rsidRPr="005B416A" w:rsidRDefault="00C61507" w:rsidP="00511012">
            <w:pPr>
              <w:pStyle w:val="ConsPlusNormal"/>
              <w:jc w:val="center"/>
            </w:pPr>
            <w:r w:rsidRPr="005B416A">
              <w:t>Использование максимума электрической нагрузки, ч/год</w:t>
            </w:r>
          </w:p>
        </w:tc>
      </w:tr>
      <w:tr w:rsidR="005B416A" w:rsidRPr="005B416A" w:rsidTr="00C61507">
        <w:tc>
          <w:tcPr>
            <w:tcW w:w="4962" w:type="dxa"/>
            <w:tcBorders>
              <w:top w:val="single" w:sz="4" w:space="0" w:color="auto"/>
              <w:left w:val="single" w:sz="4" w:space="0" w:color="auto"/>
              <w:right w:val="single" w:sz="4" w:space="0" w:color="auto"/>
            </w:tcBorders>
          </w:tcPr>
          <w:p w:rsidR="00C61507" w:rsidRPr="005B416A" w:rsidRDefault="00C61507" w:rsidP="00511012">
            <w:pPr>
              <w:pStyle w:val="ConsPlusNormal"/>
            </w:pPr>
            <w:r w:rsidRPr="005B416A">
              <w:t>Города, не оборудованные стационарными электроплитами:</w:t>
            </w:r>
          </w:p>
        </w:tc>
        <w:tc>
          <w:tcPr>
            <w:tcW w:w="2494" w:type="dxa"/>
            <w:tcBorders>
              <w:top w:val="single" w:sz="4" w:space="0" w:color="auto"/>
              <w:left w:val="single" w:sz="4" w:space="0" w:color="auto"/>
              <w:right w:val="single" w:sz="4" w:space="0" w:color="auto"/>
            </w:tcBorders>
          </w:tcPr>
          <w:p w:rsidR="00C61507" w:rsidRPr="005B416A" w:rsidRDefault="00C61507" w:rsidP="00511012">
            <w:pPr>
              <w:pStyle w:val="ConsPlusNormal"/>
            </w:pPr>
          </w:p>
        </w:tc>
        <w:tc>
          <w:tcPr>
            <w:tcW w:w="1946" w:type="dxa"/>
            <w:tcBorders>
              <w:top w:val="single" w:sz="4" w:space="0" w:color="auto"/>
              <w:left w:val="single" w:sz="4" w:space="0" w:color="auto"/>
              <w:right w:val="single" w:sz="4" w:space="0" w:color="auto"/>
            </w:tcBorders>
          </w:tcPr>
          <w:p w:rsidR="00C61507" w:rsidRPr="005B416A" w:rsidRDefault="00C61507" w:rsidP="00511012">
            <w:pPr>
              <w:pStyle w:val="ConsPlusNormal"/>
            </w:pPr>
          </w:p>
        </w:tc>
      </w:tr>
      <w:tr w:rsidR="005B416A" w:rsidRPr="005B416A" w:rsidTr="00C61507">
        <w:tc>
          <w:tcPr>
            <w:tcW w:w="4962" w:type="dxa"/>
            <w:tcBorders>
              <w:left w:val="single" w:sz="4" w:space="0" w:color="auto"/>
              <w:bottom w:val="single" w:sz="4" w:space="0" w:color="auto"/>
              <w:right w:val="single" w:sz="4" w:space="0" w:color="auto"/>
            </w:tcBorders>
          </w:tcPr>
          <w:p w:rsidR="00C61507" w:rsidRPr="005B416A" w:rsidRDefault="00C61507" w:rsidP="00511012">
            <w:pPr>
              <w:pStyle w:val="ConsPlusNormal"/>
            </w:pPr>
            <w:r w:rsidRPr="005B416A">
              <w:t>- без кондиционеров</w:t>
            </w:r>
          </w:p>
        </w:tc>
        <w:tc>
          <w:tcPr>
            <w:tcW w:w="2494" w:type="dxa"/>
            <w:tcBorders>
              <w:left w:val="single" w:sz="4" w:space="0" w:color="auto"/>
              <w:bottom w:val="single" w:sz="4" w:space="0" w:color="auto"/>
              <w:right w:val="single" w:sz="4" w:space="0" w:color="auto"/>
            </w:tcBorders>
          </w:tcPr>
          <w:p w:rsidR="00C61507" w:rsidRPr="005B416A" w:rsidRDefault="00C61507" w:rsidP="00511012">
            <w:pPr>
              <w:pStyle w:val="ConsPlusNormal"/>
              <w:jc w:val="center"/>
            </w:pPr>
            <w:r w:rsidRPr="005B416A">
              <w:t>1700</w:t>
            </w:r>
          </w:p>
        </w:tc>
        <w:tc>
          <w:tcPr>
            <w:tcW w:w="1946" w:type="dxa"/>
            <w:tcBorders>
              <w:left w:val="single" w:sz="4" w:space="0" w:color="auto"/>
              <w:bottom w:val="single" w:sz="4" w:space="0" w:color="auto"/>
              <w:right w:val="single" w:sz="4" w:space="0" w:color="auto"/>
            </w:tcBorders>
          </w:tcPr>
          <w:p w:rsidR="00C61507" w:rsidRPr="005B416A" w:rsidRDefault="00C61507" w:rsidP="00511012">
            <w:pPr>
              <w:pStyle w:val="ConsPlusNormal"/>
              <w:jc w:val="center"/>
            </w:pPr>
            <w:r w:rsidRPr="005B416A">
              <w:t>5200</w:t>
            </w:r>
          </w:p>
        </w:tc>
      </w:tr>
      <w:tr w:rsidR="005B416A" w:rsidRPr="005B416A" w:rsidTr="00C61507">
        <w:tc>
          <w:tcPr>
            <w:tcW w:w="4962" w:type="dxa"/>
            <w:tcBorders>
              <w:top w:val="single" w:sz="4" w:space="0" w:color="auto"/>
              <w:left w:val="single" w:sz="4" w:space="0" w:color="auto"/>
              <w:bottom w:val="single" w:sz="4" w:space="0" w:color="auto"/>
              <w:right w:val="single" w:sz="4" w:space="0" w:color="auto"/>
            </w:tcBorders>
          </w:tcPr>
          <w:p w:rsidR="00C61507" w:rsidRPr="005B416A" w:rsidRDefault="00C61507" w:rsidP="00511012">
            <w:pPr>
              <w:pStyle w:val="ConsPlusNormal"/>
            </w:pPr>
            <w:r w:rsidRPr="005B416A">
              <w:t>- с кондиционерами</w:t>
            </w:r>
          </w:p>
        </w:tc>
        <w:tc>
          <w:tcPr>
            <w:tcW w:w="2494" w:type="dxa"/>
            <w:tcBorders>
              <w:top w:val="single" w:sz="4" w:space="0" w:color="auto"/>
              <w:left w:val="single" w:sz="4" w:space="0" w:color="auto"/>
              <w:bottom w:val="single" w:sz="4" w:space="0" w:color="auto"/>
              <w:right w:val="single" w:sz="4" w:space="0" w:color="auto"/>
            </w:tcBorders>
          </w:tcPr>
          <w:p w:rsidR="00C61507" w:rsidRPr="005B416A" w:rsidRDefault="00C61507" w:rsidP="00511012">
            <w:pPr>
              <w:pStyle w:val="ConsPlusNormal"/>
              <w:jc w:val="center"/>
            </w:pPr>
            <w:r w:rsidRPr="005B416A">
              <w:t>2000</w:t>
            </w:r>
          </w:p>
        </w:tc>
        <w:tc>
          <w:tcPr>
            <w:tcW w:w="1946" w:type="dxa"/>
            <w:tcBorders>
              <w:top w:val="single" w:sz="4" w:space="0" w:color="auto"/>
              <w:left w:val="single" w:sz="4" w:space="0" w:color="auto"/>
              <w:bottom w:val="single" w:sz="4" w:space="0" w:color="auto"/>
              <w:right w:val="single" w:sz="4" w:space="0" w:color="auto"/>
            </w:tcBorders>
          </w:tcPr>
          <w:p w:rsidR="00C61507" w:rsidRPr="005B416A" w:rsidRDefault="00C61507" w:rsidP="00511012">
            <w:pPr>
              <w:pStyle w:val="ConsPlusNormal"/>
              <w:jc w:val="center"/>
            </w:pPr>
            <w:r w:rsidRPr="005B416A">
              <w:t>5700</w:t>
            </w:r>
          </w:p>
        </w:tc>
      </w:tr>
      <w:tr w:rsidR="005B416A" w:rsidRPr="005B416A" w:rsidTr="00C61507">
        <w:tc>
          <w:tcPr>
            <w:tcW w:w="4962" w:type="dxa"/>
            <w:tcBorders>
              <w:top w:val="single" w:sz="4" w:space="0" w:color="auto"/>
              <w:left w:val="single" w:sz="4" w:space="0" w:color="auto"/>
              <w:right w:val="single" w:sz="4" w:space="0" w:color="auto"/>
            </w:tcBorders>
          </w:tcPr>
          <w:p w:rsidR="00C61507" w:rsidRPr="005B416A" w:rsidRDefault="00C61507" w:rsidP="00511012">
            <w:pPr>
              <w:pStyle w:val="ConsPlusNormal"/>
            </w:pPr>
            <w:r w:rsidRPr="005B416A">
              <w:t>Города, оборудованные стационарными электроплитами (100% охвата):</w:t>
            </w:r>
          </w:p>
        </w:tc>
        <w:tc>
          <w:tcPr>
            <w:tcW w:w="2494" w:type="dxa"/>
            <w:tcBorders>
              <w:top w:val="single" w:sz="4" w:space="0" w:color="auto"/>
              <w:left w:val="single" w:sz="4" w:space="0" w:color="auto"/>
              <w:right w:val="single" w:sz="4" w:space="0" w:color="auto"/>
            </w:tcBorders>
          </w:tcPr>
          <w:p w:rsidR="00C61507" w:rsidRPr="005B416A" w:rsidRDefault="00C61507" w:rsidP="00511012">
            <w:pPr>
              <w:pStyle w:val="ConsPlusNormal"/>
            </w:pPr>
          </w:p>
        </w:tc>
        <w:tc>
          <w:tcPr>
            <w:tcW w:w="1946" w:type="dxa"/>
            <w:tcBorders>
              <w:top w:val="single" w:sz="4" w:space="0" w:color="auto"/>
              <w:left w:val="single" w:sz="4" w:space="0" w:color="auto"/>
              <w:right w:val="single" w:sz="4" w:space="0" w:color="auto"/>
            </w:tcBorders>
          </w:tcPr>
          <w:p w:rsidR="00C61507" w:rsidRPr="005B416A" w:rsidRDefault="00C61507" w:rsidP="00511012">
            <w:pPr>
              <w:pStyle w:val="ConsPlusNormal"/>
            </w:pPr>
          </w:p>
        </w:tc>
      </w:tr>
      <w:tr w:rsidR="005B416A" w:rsidRPr="005B416A" w:rsidTr="00C61507">
        <w:tc>
          <w:tcPr>
            <w:tcW w:w="4962" w:type="dxa"/>
            <w:tcBorders>
              <w:left w:val="single" w:sz="4" w:space="0" w:color="auto"/>
              <w:bottom w:val="single" w:sz="4" w:space="0" w:color="auto"/>
              <w:right w:val="single" w:sz="4" w:space="0" w:color="auto"/>
            </w:tcBorders>
          </w:tcPr>
          <w:p w:rsidR="00C61507" w:rsidRPr="005B416A" w:rsidRDefault="00C61507" w:rsidP="00511012">
            <w:pPr>
              <w:pStyle w:val="ConsPlusNormal"/>
            </w:pPr>
            <w:r w:rsidRPr="005B416A">
              <w:t>- без кондиционеров</w:t>
            </w:r>
          </w:p>
        </w:tc>
        <w:tc>
          <w:tcPr>
            <w:tcW w:w="2494" w:type="dxa"/>
            <w:tcBorders>
              <w:left w:val="single" w:sz="4" w:space="0" w:color="auto"/>
              <w:bottom w:val="single" w:sz="4" w:space="0" w:color="auto"/>
              <w:right w:val="single" w:sz="4" w:space="0" w:color="auto"/>
            </w:tcBorders>
          </w:tcPr>
          <w:p w:rsidR="00C61507" w:rsidRPr="005B416A" w:rsidRDefault="00C61507" w:rsidP="00511012">
            <w:pPr>
              <w:pStyle w:val="ConsPlusNormal"/>
              <w:jc w:val="center"/>
            </w:pPr>
            <w:r w:rsidRPr="005B416A">
              <w:t>2100</w:t>
            </w:r>
          </w:p>
        </w:tc>
        <w:tc>
          <w:tcPr>
            <w:tcW w:w="1946" w:type="dxa"/>
            <w:tcBorders>
              <w:left w:val="single" w:sz="4" w:space="0" w:color="auto"/>
              <w:bottom w:val="single" w:sz="4" w:space="0" w:color="auto"/>
              <w:right w:val="single" w:sz="4" w:space="0" w:color="auto"/>
            </w:tcBorders>
          </w:tcPr>
          <w:p w:rsidR="00C61507" w:rsidRPr="005B416A" w:rsidRDefault="00C61507" w:rsidP="00511012">
            <w:pPr>
              <w:pStyle w:val="ConsPlusNormal"/>
              <w:jc w:val="center"/>
            </w:pPr>
            <w:r w:rsidRPr="005B416A">
              <w:t>5300</w:t>
            </w:r>
          </w:p>
        </w:tc>
      </w:tr>
      <w:tr w:rsidR="005B416A" w:rsidRPr="005B416A" w:rsidTr="00C61507">
        <w:tc>
          <w:tcPr>
            <w:tcW w:w="4962" w:type="dxa"/>
            <w:tcBorders>
              <w:top w:val="single" w:sz="4" w:space="0" w:color="auto"/>
              <w:left w:val="single" w:sz="4" w:space="0" w:color="auto"/>
              <w:bottom w:val="single" w:sz="4" w:space="0" w:color="auto"/>
              <w:right w:val="single" w:sz="4" w:space="0" w:color="auto"/>
            </w:tcBorders>
          </w:tcPr>
          <w:p w:rsidR="00C61507" w:rsidRPr="005B416A" w:rsidRDefault="00C61507" w:rsidP="00511012">
            <w:pPr>
              <w:pStyle w:val="ConsPlusNormal"/>
            </w:pPr>
            <w:r w:rsidRPr="005B416A">
              <w:t>- с кондиционерами</w:t>
            </w:r>
          </w:p>
        </w:tc>
        <w:tc>
          <w:tcPr>
            <w:tcW w:w="2494" w:type="dxa"/>
            <w:tcBorders>
              <w:top w:val="single" w:sz="4" w:space="0" w:color="auto"/>
              <w:left w:val="single" w:sz="4" w:space="0" w:color="auto"/>
              <w:bottom w:val="single" w:sz="4" w:space="0" w:color="auto"/>
              <w:right w:val="single" w:sz="4" w:space="0" w:color="auto"/>
            </w:tcBorders>
          </w:tcPr>
          <w:p w:rsidR="00C61507" w:rsidRPr="005B416A" w:rsidRDefault="00C61507" w:rsidP="00511012">
            <w:pPr>
              <w:pStyle w:val="ConsPlusNormal"/>
              <w:jc w:val="center"/>
            </w:pPr>
            <w:r w:rsidRPr="005B416A">
              <w:t>2400</w:t>
            </w:r>
          </w:p>
        </w:tc>
        <w:tc>
          <w:tcPr>
            <w:tcW w:w="1946" w:type="dxa"/>
            <w:tcBorders>
              <w:top w:val="single" w:sz="4" w:space="0" w:color="auto"/>
              <w:left w:val="single" w:sz="4" w:space="0" w:color="auto"/>
              <w:bottom w:val="single" w:sz="4" w:space="0" w:color="auto"/>
              <w:right w:val="single" w:sz="4" w:space="0" w:color="auto"/>
            </w:tcBorders>
          </w:tcPr>
          <w:p w:rsidR="00C61507" w:rsidRPr="005B416A" w:rsidRDefault="00C61507" w:rsidP="00511012">
            <w:pPr>
              <w:pStyle w:val="ConsPlusNormal"/>
              <w:jc w:val="center"/>
            </w:pPr>
            <w:r w:rsidRPr="005B416A">
              <w:t>5800</w:t>
            </w:r>
          </w:p>
        </w:tc>
      </w:tr>
      <w:tr w:rsidR="005B416A" w:rsidRPr="005B416A" w:rsidTr="00C61507">
        <w:tc>
          <w:tcPr>
            <w:tcW w:w="4962" w:type="dxa"/>
            <w:tcBorders>
              <w:top w:val="single" w:sz="4" w:space="0" w:color="auto"/>
              <w:left w:val="single" w:sz="4" w:space="0" w:color="auto"/>
              <w:right w:val="single" w:sz="4" w:space="0" w:color="auto"/>
            </w:tcBorders>
          </w:tcPr>
          <w:p w:rsidR="00C61507" w:rsidRPr="005B416A" w:rsidRDefault="00C61507" w:rsidP="00511012">
            <w:pPr>
              <w:pStyle w:val="ConsPlusNormal"/>
            </w:pPr>
            <w:r w:rsidRPr="005B416A">
              <w:lastRenderedPageBreak/>
              <w:t>Поселки и сельские поселения (без кондиционеров):</w:t>
            </w:r>
          </w:p>
        </w:tc>
        <w:tc>
          <w:tcPr>
            <w:tcW w:w="2494" w:type="dxa"/>
            <w:tcBorders>
              <w:top w:val="single" w:sz="4" w:space="0" w:color="auto"/>
              <w:left w:val="single" w:sz="4" w:space="0" w:color="auto"/>
              <w:right w:val="single" w:sz="4" w:space="0" w:color="auto"/>
            </w:tcBorders>
          </w:tcPr>
          <w:p w:rsidR="00C61507" w:rsidRPr="005B416A" w:rsidRDefault="00C61507" w:rsidP="00511012">
            <w:pPr>
              <w:pStyle w:val="ConsPlusNormal"/>
            </w:pPr>
          </w:p>
        </w:tc>
        <w:tc>
          <w:tcPr>
            <w:tcW w:w="1946" w:type="dxa"/>
            <w:tcBorders>
              <w:top w:val="single" w:sz="4" w:space="0" w:color="auto"/>
              <w:left w:val="single" w:sz="4" w:space="0" w:color="auto"/>
              <w:right w:val="single" w:sz="4" w:space="0" w:color="auto"/>
            </w:tcBorders>
          </w:tcPr>
          <w:p w:rsidR="00C61507" w:rsidRPr="005B416A" w:rsidRDefault="00C61507" w:rsidP="00511012">
            <w:pPr>
              <w:pStyle w:val="ConsPlusNormal"/>
            </w:pPr>
          </w:p>
        </w:tc>
      </w:tr>
      <w:tr w:rsidR="005B416A" w:rsidRPr="005B416A" w:rsidTr="00C61507">
        <w:tc>
          <w:tcPr>
            <w:tcW w:w="4962" w:type="dxa"/>
            <w:tcBorders>
              <w:left w:val="single" w:sz="4" w:space="0" w:color="auto"/>
              <w:bottom w:val="single" w:sz="4" w:space="0" w:color="auto"/>
              <w:right w:val="single" w:sz="4" w:space="0" w:color="auto"/>
            </w:tcBorders>
          </w:tcPr>
          <w:p w:rsidR="00C61507" w:rsidRPr="005B416A" w:rsidRDefault="00C61507" w:rsidP="00511012">
            <w:pPr>
              <w:pStyle w:val="ConsPlusNormal"/>
            </w:pPr>
            <w:r w:rsidRPr="005B416A">
              <w:t>- не оборудованные стационарными электроплитами</w:t>
            </w:r>
          </w:p>
        </w:tc>
        <w:tc>
          <w:tcPr>
            <w:tcW w:w="2494" w:type="dxa"/>
            <w:tcBorders>
              <w:left w:val="single" w:sz="4" w:space="0" w:color="auto"/>
              <w:bottom w:val="single" w:sz="4" w:space="0" w:color="auto"/>
              <w:right w:val="single" w:sz="4" w:space="0" w:color="auto"/>
            </w:tcBorders>
            <w:vAlign w:val="bottom"/>
          </w:tcPr>
          <w:p w:rsidR="00C61507" w:rsidRPr="005B416A" w:rsidRDefault="00C61507" w:rsidP="00511012">
            <w:pPr>
              <w:pStyle w:val="ConsPlusNormal"/>
              <w:jc w:val="center"/>
            </w:pPr>
            <w:r w:rsidRPr="005B416A">
              <w:t>950</w:t>
            </w:r>
          </w:p>
        </w:tc>
        <w:tc>
          <w:tcPr>
            <w:tcW w:w="1946" w:type="dxa"/>
            <w:tcBorders>
              <w:left w:val="single" w:sz="4" w:space="0" w:color="auto"/>
              <w:bottom w:val="single" w:sz="4" w:space="0" w:color="auto"/>
              <w:right w:val="single" w:sz="4" w:space="0" w:color="auto"/>
            </w:tcBorders>
            <w:vAlign w:val="bottom"/>
          </w:tcPr>
          <w:p w:rsidR="00C61507" w:rsidRPr="005B416A" w:rsidRDefault="00C61507" w:rsidP="00511012">
            <w:pPr>
              <w:pStyle w:val="ConsPlusNormal"/>
              <w:jc w:val="center"/>
            </w:pPr>
            <w:r w:rsidRPr="005B416A">
              <w:t>4100</w:t>
            </w:r>
          </w:p>
        </w:tc>
      </w:tr>
      <w:tr w:rsidR="005B416A" w:rsidRPr="005B416A" w:rsidTr="00C61507">
        <w:tc>
          <w:tcPr>
            <w:tcW w:w="4962" w:type="dxa"/>
            <w:tcBorders>
              <w:top w:val="single" w:sz="4" w:space="0" w:color="auto"/>
              <w:left w:val="single" w:sz="4" w:space="0" w:color="auto"/>
              <w:bottom w:val="single" w:sz="4" w:space="0" w:color="auto"/>
              <w:right w:val="single" w:sz="4" w:space="0" w:color="auto"/>
            </w:tcBorders>
          </w:tcPr>
          <w:p w:rsidR="00C61507" w:rsidRPr="005B416A" w:rsidRDefault="00C61507" w:rsidP="00511012">
            <w:pPr>
              <w:pStyle w:val="ConsPlusNormal"/>
            </w:pPr>
            <w:r w:rsidRPr="005B416A">
              <w:t>- оборудованные стационарными электроплитами (100% охвата)</w:t>
            </w:r>
          </w:p>
        </w:tc>
        <w:tc>
          <w:tcPr>
            <w:tcW w:w="2494" w:type="dxa"/>
            <w:tcBorders>
              <w:top w:val="single" w:sz="4" w:space="0" w:color="auto"/>
              <w:left w:val="single" w:sz="4" w:space="0" w:color="auto"/>
              <w:bottom w:val="single" w:sz="4" w:space="0" w:color="auto"/>
              <w:right w:val="single" w:sz="4" w:space="0" w:color="auto"/>
            </w:tcBorders>
            <w:vAlign w:val="bottom"/>
          </w:tcPr>
          <w:p w:rsidR="00C61507" w:rsidRPr="005B416A" w:rsidRDefault="00C61507" w:rsidP="00511012">
            <w:pPr>
              <w:pStyle w:val="ConsPlusNormal"/>
              <w:jc w:val="center"/>
            </w:pPr>
            <w:r w:rsidRPr="005B416A">
              <w:t>1350</w:t>
            </w:r>
          </w:p>
        </w:tc>
        <w:tc>
          <w:tcPr>
            <w:tcW w:w="1946" w:type="dxa"/>
            <w:tcBorders>
              <w:top w:val="single" w:sz="4" w:space="0" w:color="auto"/>
              <w:left w:val="single" w:sz="4" w:space="0" w:color="auto"/>
              <w:bottom w:val="single" w:sz="4" w:space="0" w:color="auto"/>
              <w:right w:val="single" w:sz="4" w:space="0" w:color="auto"/>
            </w:tcBorders>
            <w:vAlign w:val="bottom"/>
          </w:tcPr>
          <w:p w:rsidR="00C61507" w:rsidRPr="005B416A" w:rsidRDefault="00C61507" w:rsidP="00511012">
            <w:pPr>
              <w:pStyle w:val="ConsPlusNormal"/>
              <w:jc w:val="center"/>
            </w:pPr>
            <w:r w:rsidRPr="005B416A">
              <w:t>4400</w:t>
            </w:r>
          </w:p>
        </w:tc>
      </w:tr>
      <w:tr w:rsidR="005B416A" w:rsidRPr="005B416A" w:rsidTr="00C61507">
        <w:tc>
          <w:tcPr>
            <w:tcW w:w="9402" w:type="dxa"/>
            <w:gridSpan w:val="3"/>
            <w:tcBorders>
              <w:top w:val="single" w:sz="4" w:space="0" w:color="auto"/>
              <w:left w:val="single" w:sz="4" w:space="0" w:color="auto"/>
              <w:bottom w:val="single" w:sz="4" w:space="0" w:color="auto"/>
              <w:right w:val="single" w:sz="4" w:space="0" w:color="auto"/>
            </w:tcBorders>
          </w:tcPr>
          <w:p w:rsidR="00C61507" w:rsidRPr="005B416A" w:rsidRDefault="00C61507" w:rsidP="00511012">
            <w:pPr>
              <w:pStyle w:val="ConsPlusNormal"/>
              <w:ind w:firstLine="283"/>
              <w:jc w:val="both"/>
            </w:pPr>
            <w:r w:rsidRPr="005B416A">
              <w:t>Примечания</w:t>
            </w:r>
          </w:p>
          <w:p w:rsidR="00C61507" w:rsidRPr="005B416A" w:rsidRDefault="00C61507" w:rsidP="00511012">
            <w:pPr>
              <w:pStyle w:val="ConsPlusNormal"/>
              <w:ind w:firstLine="283"/>
              <w:jc w:val="both"/>
            </w:pPr>
            <w:r w:rsidRPr="005B416A">
              <w:t>1 Укрупненные показатели электропотребления приводятся для больших городов. Их следует принимать с коэффициентами для групп городов: крупнейших - 1,2; крупных - 1,1; средних - 0,9; малых - 0,8. 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городским электротранспортом (без метрополитена), системами водоснабжения, водоотведения и теплоснабжения.</w:t>
            </w:r>
          </w:p>
          <w:p w:rsidR="00C61507" w:rsidRPr="005B416A" w:rsidRDefault="00C61507" w:rsidP="00511012">
            <w:pPr>
              <w:pStyle w:val="ConsPlusNormal"/>
              <w:ind w:firstLine="283"/>
              <w:jc w:val="both"/>
            </w:pPr>
            <w:r w:rsidRPr="005B416A">
              <w:t xml:space="preserve">2 Условия применения стационарных электроплит в жилой застройке, а также районы применения населением бытовых кондиционеров следует принимать в соответствии с </w:t>
            </w:r>
            <w:hyperlink r:id="rId144" w:history="1">
              <w:r w:rsidRPr="005B416A">
                <w:t>СП 54.13330</w:t>
              </w:r>
            </w:hyperlink>
            <w:r w:rsidRPr="005B416A">
              <w:t>.</w:t>
            </w:r>
          </w:p>
        </w:tc>
      </w:tr>
    </w:tbl>
    <w:p w:rsidR="00C61507" w:rsidRPr="005B416A" w:rsidRDefault="00C61507" w:rsidP="00C61507">
      <w:pPr>
        <w:pStyle w:val="ConsPlusNormal"/>
        <w:jc w:val="right"/>
      </w:pPr>
      <w:r w:rsidRPr="005B416A">
        <w:t>Таблица Л.1 СП 42.13330.2016</w:t>
      </w:r>
    </w:p>
    <w:p w:rsidR="00C61507" w:rsidRPr="005B416A" w:rsidRDefault="00C61507" w:rsidP="00C61507">
      <w:pPr>
        <w:pStyle w:val="ConsPlusNormal"/>
        <w:spacing w:after="60"/>
        <w:jc w:val="both"/>
        <w:rPr>
          <w:sz w:val="28"/>
          <w:szCs w:val="28"/>
        </w:rPr>
      </w:pPr>
    </w:p>
    <w:p w:rsidR="00B81CCB" w:rsidRPr="005B416A" w:rsidRDefault="002F6CAF" w:rsidP="00BE3FB7">
      <w:pPr>
        <w:pStyle w:val="ConsPlusNormal"/>
        <w:spacing w:after="60"/>
        <w:ind w:firstLine="540"/>
        <w:jc w:val="both"/>
        <w:rPr>
          <w:sz w:val="28"/>
          <w:szCs w:val="28"/>
        </w:rPr>
      </w:pPr>
      <w:r w:rsidRPr="005B416A">
        <w:rPr>
          <w:sz w:val="28"/>
          <w:szCs w:val="28"/>
        </w:rPr>
        <w:t>1</w:t>
      </w:r>
      <w:r w:rsidR="00B81CCB" w:rsidRPr="005B416A">
        <w:rPr>
          <w:sz w:val="28"/>
          <w:szCs w:val="28"/>
        </w:rPr>
        <w:t>.2 Электроснабжение городов и сельских поселений следует предусматривать от районной энергетической системы. В случае невозможности или нецелесообразности присоединения к районной энергосистеме электроснабжение предусматривается от отдельных электростанций. Электроснабжение городов должно осуществляться не менее чем от двух независимых источников электроэнергии.</w:t>
      </w:r>
    </w:p>
    <w:p w:rsidR="00B81CCB" w:rsidRPr="005B416A" w:rsidRDefault="00B81CCB" w:rsidP="00BE3FB7">
      <w:pPr>
        <w:pStyle w:val="ConsPlusNormal"/>
        <w:spacing w:after="60"/>
        <w:ind w:firstLine="540"/>
        <w:jc w:val="both"/>
        <w:rPr>
          <w:sz w:val="28"/>
          <w:szCs w:val="28"/>
        </w:rPr>
      </w:pPr>
      <w:r w:rsidRPr="005B416A">
        <w:rPr>
          <w:sz w:val="28"/>
          <w:szCs w:val="28"/>
        </w:rPr>
        <w:t>1.</w:t>
      </w:r>
      <w:r w:rsidR="002F6CAF" w:rsidRPr="005B416A">
        <w:rPr>
          <w:sz w:val="28"/>
          <w:szCs w:val="28"/>
        </w:rPr>
        <w:t>3</w:t>
      </w:r>
      <w:r w:rsidRPr="005B416A">
        <w:rPr>
          <w:sz w:val="28"/>
          <w:szCs w:val="28"/>
        </w:rPr>
        <w:t xml:space="preserve"> Тепловые электростанции следует размещать вблизи центра тепловых и электрических нагрузок за пределами городских территорий, с подветренной стороны по отношению к жилым, общественно-деловым и рекреационным зонам. Размеры санитарно-защитных зон от тепловых электростанций до границ жилой и общественной застройки следует определять с учетом требований </w:t>
      </w:r>
      <w:hyperlink w:anchor="Par550" w:tooltip="8.6 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 w:history="1">
        <w:r w:rsidRPr="005B416A">
          <w:rPr>
            <w:sz w:val="28"/>
            <w:szCs w:val="28"/>
          </w:rPr>
          <w:t>8.6</w:t>
        </w:r>
      </w:hyperlink>
      <w:r w:rsidR="00C61507" w:rsidRPr="005B416A">
        <w:rPr>
          <w:sz w:val="28"/>
          <w:szCs w:val="28"/>
        </w:rPr>
        <w:t>СП 42.13330.2016.</w:t>
      </w:r>
    </w:p>
    <w:p w:rsidR="00B81CCB" w:rsidRPr="005B416A" w:rsidRDefault="00B81CCB" w:rsidP="00BE3FB7">
      <w:pPr>
        <w:pStyle w:val="ConsPlusNormal"/>
        <w:spacing w:after="60"/>
        <w:ind w:firstLine="540"/>
        <w:jc w:val="both"/>
        <w:rPr>
          <w:sz w:val="28"/>
          <w:szCs w:val="28"/>
        </w:rPr>
      </w:pPr>
      <w:r w:rsidRPr="005B416A">
        <w:rPr>
          <w:sz w:val="28"/>
          <w:szCs w:val="28"/>
        </w:rPr>
        <w:t>1.</w:t>
      </w:r>
      <w:r w:rsidR="002F6CAF" w:rsidRPr="005B416A">
        <w:rPr>
          <w:sz w:val="28"/>
          <w:szCs w:val="28"/>
        </w:rPr>
        <w:t>4</w:t>
      </w:r>
      <w:r w:rsidRPr="005B416A">
        <w:rPr>
          <w:sz w:val="28"/>
          <w:szCs w:val="28"/>
        </w:rPr>
        <w:t xml:space="preserve"> Допускается размещать ВЛ напряжением 110 кВ и выше размещать только за пределами жилых и общественно-деловых зон. Транзитные линии электропередачи напряжением до 220 кВ и выше не допускается размещать в пределах границ населенных пунктов, за исключением резервных территорий. Ширина коридора высоковольтных линий и допускаемый режим его использования, в том числе для получения сельскохозяйственной продукции, определяются санитарными правилами и нормами.</w:t>
      </w:r>
    </w:p>
    <w:p w:rsidR="00B81CCB" w:rsidRPr="005B416A" w:rsidRDefault="00B81CCB" w:rsidP="00BE3FB7">
      <w:pPr>
        <w:pStyle w:val="ConsPlusNormal"/>
        <w:spacing w:after="60"/>
        <w:ind w:firstLine="540"/>
        <w:jc w:val="both"/>
        <w:rPr>
          <w:sz w:val="28"/>
          <w:szCs w:val="28"/>
        </w:rPr>
      </w:pPr>
      <w:r w:rsidRPr="005B416A">
        <w:rPr>
          <w:sz w:val="28"/>
          <w:szCs w:val="28"/>
        </w:rPr>
        <w:t>1.</w:t>
      </w:r>
      <w:r w:rsidR="002F6CAF" w:rsidRPr="005B416A">
        <w:rPr>
          <w:sz w:val="28"/>
          <w:szCs w:val="28"/>
        </w:rPr>
        <w:t>5</w:t>
      </w:r>
      <w:r w:rsidRPr="005B416A">
        <w:rPr>
          <w:sz w:val="28"/>
          <w:szCs w:val="28"/>
        </w:rPr>
        <w:t xml:space="preserve"> Прокладку электрических сетей напряжением 110 кВ и выше к понизительным подстанциям глубокого ввода в пределах жилых и общественно-деловых, а также курортных зон следует предусматривать кабельными линиями.</w:t>
      </w:r>
    </w:p>
    <w:p w:rsidR="00B81CCB" w:rsidRPr="005B416A" w:rsidRDefault="00B81CCB" w:rsidP="00BE3FB7">
      <w:pPr>
        <w:pStyle w:val="ConsPlusNormal"/>
        <w:spacing w:after="60"/>
        <w:ind w:firstLine="540"/>
        <w:jc w:val="both"/>
        <w:rPr>
          <w:sz w:val="28"/>
          <w:szCs w:val="28"/>
        </w:rPr>
      </w:pPr>
      <w:r w:rsidRPr="005B416A">
        <w:rPr>
          <w:sz w:val="28"/>
          <w:szCs w:val="28"/>
        </w:rPr>
        <w:t>1.</w:t>
      </w:r>
      <w:r w:rsidR="002F6CAF" w:rsidRPr="005B416A">
        <w:rPr>
          <w:sz w:val="28"/>
          <w:szCs w:val="28"/>
        </w:rPr>
        <w:t>6</w:t>
      </w:r>
      <w:r w:rsidRPr="005B416A">
        <w:rPr>
          <w:sz w:val="28"/>
          <w:szCs w:val="28"/>
        </w:rPr>
        <w:t xml:space="preserve"> При реконструкции городов следует предусматривать вынос существующих ВЛ напряжением 35 - 110 кВ и выше за пределы жилых и общественно-деловых зон или замену ВЛ кабельными.</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1.</w:t>
      </w:r>
      <w:r w:rsidR="002F6CAF" w:rsidRPr="005B416A">
        <w:rPr>
          <w:sz w:val="28"/>
          <w:szCs w:val="28"/>
        </w:rPr>
        <w:t>7</w:t>
      </w:r>
      <w:r w:rsidRPr="005B416A">
        <w:rPr>
          <w:sz w:val="28"/>
          <w:szCs w:val="28"/>
        </w:rPr>
        <w:t xml:space="preserve"> Во всех территориальных зонах городов и других населенных пунктов при застройке зданиями в четыре этажа и выше электрические сети напряжением 20 кВ и выше (на территории курортных зон - сети всех напряжений) следует предусматривать кабельными линиями.</w:t>
      </w:r>
    </w:p>
    <w:p w:rsidR="00B81CCB" w:rsidRPr="005B416A" w:rsidRDefault="00B81CCB" w:rsidP="00BE3FB7">
      <w:pPr>
        <w:pStyle w:val="ConsPlusNormal"/>
        <w:spacing w:after="60"/>
        <w:ind w:firstLine="540"/>
        <w:jc w:val="both"/>
        <w:rPr>
          <w:sz w:val="28"/>
          <w:szCs w:val="28"/>
        </w:rPr>
      </w:pPr>
      <w:r w:rsidRPr="005B416A">
        <w:rPr>
          <w:sz w:val="28"/>
          <w:szCs w:val="28"/>
        </w:rPr>
        <w:t>1.</w:t>
      </w:r>
      <w:r w:rsidR="002F6CAF" w:rsidRPr="005B416A">
        <w:rPr>
          <w:sz w:val="28"/>
          <w:szCs w:val="28"/>
        </w:rPr>
        <w:t>8</w:t>
      </w:r>
      <w:r w:rsidRPr="005B416A">
        <w:rPr>
          <w:sz w:val="28"/>
          <w:szCs w:val="28"/>
        </w:rPr>
        <w:t xml:space="preserve"> При размещении отдельно стоящих распределительных пунктов и трансформаторных подстанций напряжением 10 (6) - 20 кВ при числе трансформаторов не более двух мощностью каждого до 1000 кВА расстояние от них до окон жилых домов и общественных зданий следует принимать с учетом допустимых уровней шума и вибрации, но не менее 10 м.</w:t>
      </w:r>
    </w:p>
    <w:p w:rsidR="00B81CCB" w:rsidRPr="005B416A" w:rsidRDefault="00B81CCB" w:rsidP="00BE3FB7">
      <w:pPr>
        <w:pStyle w:val="ConsPlusNormal"/>
        <w:spacing w:after="60"/>
        <w:jc w:val="both"/>
        <w:rPr>
          <w:sz w:val="28"/>
          <w:szCs w:val="28"/>
        </w:rPr>
      </w:pPr>
    </w:p>
    <w:p w:rsidR="00B81CCB" w:rsidRPr="005B416A" w:rsidRDefault="00B81CCB" w:rsidP="0096061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 xml:space="preserve">Расчетные электрические </w:t>
      </w:r>
      <w:proofErr w:type="spellStart"/>
      <w:r w:rsidRPr="005B416A">
        <w:rPr>
          <w:rFonts w:ascii="Times New Roman" w:hAnsi="Times New Roman" w:cs="Times New Roman"/>
          <w:sz w:val="28"/>
          <w:szCs w:val="28"/>
        </w:rPr>
        <w:t>нагрузкижилых</w:t>
      </w:r>
      <w:proofErr w:type="spellEnd"/>
      <w:r w:rsidRPr="005B416A">
        <w:rPr>
          <w:rFonts w:ascii="Times New Roman" w:hAnsi="Times New Roman" w:cs="Times New Roman"/>
          <w:sz w:val="28"/>
          <w:szCs w:val="28"/>
        </w:rPr>
        <w:t xml:space="preserve"> зданий</w:t>
      </w:r>
    </w:p>
    <w:p w:rsidR="00B81CCB" w:rsidRPr="005B416A" w:rsidRDefault="00B81CCB" w:rsidP="00BE3FB7">
      <w:pPr>
        <w:pStyle w:val="ConsPlusNormal"/>
        <w:spacing w:after="60"/>
        <w:ind w:firstLine="540"/>
        <w:jc w:val="both"/>
        <w:rPr>
          <w:sz w:val="28"/>
          <w:szCs w:val="28"/>
        </w:rPr>
      </w:pPr>
    </w:p>
    <w:p w:rsidR="00B81CCB" w:rsidRPr="005B416A" w:rsidRDefault="002F6CAF" w:rsidP="00BE3FB7">
      <w:pPr>
        <w:pStyle w:val="ConsPlusNormal"/>
        <w:spacing w:after="60"/>
        <w:ind w:firstLine="540"/>
        <w:jc w:val="both"/>
        <w:rPr>
          <w:sz w:val="28"/>
          <w:szCs w:val="28"/>
        </w:rPr>
      </w:pPr>
      <w:bookmarkStart w:id="143" w:name="Par1054"/>
      <w:bookmarkEnd w:id="143"/>
      <w:r w:rsidRPr="005B416A">
        <w:rPr>
          <w:sz w:val="28"/>
          <w:szCs w:val="28"/>
        </w:rPr>
        <w:t>2</w:t>
      </w:r>
      <w:r w:rsidR="00B81CCB" w:rsidRPr="005B416A">
        <w:rPr>
          <w:sz w:val="28"/>
          <w:szCs w:val="28"/>
        </w:rPr>
        <w:t>.1 Расчетную нагрузку групповых сетей освещения общедомовых помещений жилых зданий (лестничных клеток, вестибюлей, технических этажей и подполий, подвалов, чердаков, колясочных и т.д.), а также жилых помещений общежитий следует определять по светотехническому расчету с коэффициентом спроса, равным 1.</w:t>
      </w:r>
    </w:p>
    <w:p w:rsidR="00B81CCB" w:rsidRPr="005B416A" w:rsidRDefault="002F6CAF" w:rsidP="00BE3FB7">
      <w:pPr>
        <w:pStyle w:val="ConsPlusNormal"/>
        <w:spacing w:after="60"/>
        <w:ind w:firstLine="540"/>
        <w:jc w:val="both"/>
        <w:rPr>
          <w:sz w:val="28"/>
          <w:szCs w:val="28"/>
        </w:rPr>
      </w:pPr>
      <w:r w:rsidRPr="005B416A">
        <w:rPr>
          <w:sz w:val="28"/>
          <w:szCs w:val="28"/>
        </w:rPr>
        <w:t>2</w:t>
      </w:r>
      <w:r w:rsidR="00B81CCB" w:rsidRPr="005B416A">
        <w:rPr>
          <w:sz w:val="28"/>
          <w:szCs w:val="28"/>
        </w:rPr>
        <w:t xml:space="preserve">.2 Расчетная нагрузка питающих линий, вводов и на шинах РУ-0,4 </w:t>
      </w:r>
      <w:proofErr w:type="spellStart"/>
      <w:r w:rsidR="00B81CCB" w:rsidRPr="005B416A">
        <w:rPr>
          <w:sz w:val="28"/>
          <w:szCs w:val="28"/>
        </w:rPr>
        <w:t>кВ</w:t>
      </w:r>
      <w:proofErr w:type="spellEnd"/>
      <w:r w:rsidR="00B81CCB" w:rsidRPr="005B416A">
        <w:rPr>
          <w:sz w:val="28"/>
          <w:szCs w:val="28"/>
        </w:rPr>
        <w:t xml:space="preserve"> ТП от </w:t>
      </w:r>
      <w:proofErr w:type="spellStart"/>
      <w:r w:rsidR="00B81CCB" w:rsidRPr="005B416A">
        <w:rPr>
          <w:sz w:val="28"/>
          <w:szCs w:val="28"/>
        </w:rPr>
        <w:t>электроприемников</w:t>
      </w:r>
      <w:proofErr w:type="spellEnd"/>
      <w:r w:rsidR="00B81CCB" w:rsidRPr="005B416A">
        <w:rPr>
          <w:sz w:val="28"/>
          <w:szCs w:val="28"/>
        </w:rPr>
        <w:t xml:space="preserve"> квартир </w:t>
      </w:r>
      <w:proofErr w:type="spellStart"/>
      <w:r w:rsidR="00B81CCB" w:rsidRPr="005B416A">
        <w:rPr>
          <w:i/>
          <w:iCs/>
          <w:sz w:val="28"/>
          <w:szCs w:val="28"/>
        </w:rPr>
        <w:t>P</w:t>
      </w:r>
      <w:r w:rsidR="00B81CCB" w:rsidRPr="005B416A">
        <w:rPr>
          <w:sz w:val="28"/>
          <w:szCs w:val="28"/>
          <w:vertAlign w:val="subscript"/>
        </w:rPr>
        <w:t>кв</w:t>
      </w:r>
      <w:proofErr w:type="spellEnd"/>
      <w:r w:rsidR="00B81CCB" w:rsidRPr="005B416A">
        <w:rPr>
          <w:sz w:val="28"/>
          <w:szCs w:val="28"/>
        </w:rPr>
        <w:t>, кВт, определяется по формуле,</w:t>
      </w:r>
    </w:p>
    <w:p w:rsidR="00B81CCB" w:rsidRPr="005B416A" w:rsidRDefault="00B81CCB" w:rsidP="00BE3FB7">
      <w:pPr>
        <w:pStyle w:val="ConsPlusNormal"/>
        <w:spacing w:after="60"/>
        <w:jc w:val="center"/>
        <w:rPr>
          <w:sz w:val="28"/>
          <w:szCs w:val="28"/>
        </w:rPr>
      </w:pPr>
      <w:proofErr w:type="spellStart"/>
      <w:r w:rsidRPr="005B416A">
        <w:rPr>
          <w:i/>
          <w:iCs/>
          <w:sz w:val="28"/>
          <w:szCs w:val="28"/>
        </w:rPr>
        <w:t>P</w:t>
      </w:r>
      <w:r w:rsidRPr="005B416A">
        <w:rPr>
          <w:sz w:val="28"/>
          <w:szCs w:val="28"/>
          <w:vertAlign w:val="subscript"/>
        </w:rPr>
        <w:t>кв</w:t>
      </w:r>
      <w:proofErr w:type="spellEnd"/>
      <w:r w:rsidRPr="005B416A">
        <w:rPr>
          <w:sz w:val="28"/>
          <w:szCs w:val="28"/>
        </w:rPr>
        <w:t xml:space="preserve"> = </w:t>
      </w:r>
      <w:proofErr w:type="spellStart"/>
      <w:r w:rsidRPr="005B416A">
        <w:rPr>
          <w:i/>
          <w:iCs/>
          <w:sz w:val="28"/>
          <w:szCs w:val="28"/>
        </w:rPr>
        <w:t>P</w:t>
      </w:r>
      <w:r w:rsidRPr="005B416A">
        <w:rPr>
          <w:sz w:val="28"/>
          <w:szCs w:val="28"/>
          <w:vertAlign w:val="subscript"/>
        </w:rPr>
        <w:t>кв.уд</w:t>
      </w:r>
      <w:r w:rsidRPr="005B416A">
        <w:rPr>
          <w:i/>
          <w:iCs/>
          <w:sz w:val="28"/>
          <w:szCs w:val="28"/>
        </w:rPr>
        <w:t>n</w:t>
      </w:r>
      <w:proofErr w:type="spellEnd"/>
      <w:r w:rsidRPr="005B416A">
        <w:rPr>
          <w:sz w:val="28"/>
          <w:szCs w:val="28"/>
        </w:rPr>
        <w:t>, (1)</w:t>
      </w:r>
    </w:p>
    <w:p w:rsidR="00B81CCB" w:rsidRPr="005B416A" w:rsidRDefault="00B81CCB" w:rsidP="00BE3FB7">
      <w:pPr>
        <w:pStyle w:val="ConsPlusNormal"/>
        <w:spacing w:after="60"/>
        <w:ind w:firstLine="540"/>
        <w:jc w:val="both"/>
        <w:rPr>
          <w:sz w:val="28"/>
          <w:szCs w:val="28"/>
        </w:rPr>
      </w:pPr>
      <w:r w:rsidRPr="005B416A">
        <w:rPr>
          <w:sz w:val="28"/>
          <w:szCs w:val="28"/>
        </w:rPr>
        <w:t xml:space="preserve">где </w:t>
      </w:r>
      <w:proofErr w:type="spellStart"/>
      <w:r w:rsidRPr="005B416A">
        <w:rPr>
          <w:i/>
          <w:iCs/>
          <w:sz w:val="28"/>
          <w:szCs w:val="28"/>
        </w:rPr>
        <w:t>P</w:t>
      </w:r>
      <w:r w:rsidRPr="005B416A">
        <w:rPr>
          <w:sz w:val="28"/>
          <w:szCs w:val="28"/>
          <w:vertAlign w:val="subscript"/>
        </w:rPr>
        <w:t>кв.уд</w:t>
      </w:r>
      <w:proofErr w:type="spellEnd"/>
      <w:r w:rsidRPr="005B416A">
        <w:rPr>
          <w:sz w:val="28"/>
          <w:szCs w:val="28"/>
        </w:rPr>
        <w:t xml:space="preserve"> - удельная нагрузка </w:t>
      </w:r>
      <w:proofErr w:type="spellStart"/>
      <w:r w:rsidRPr="005B416A">
        <w:rPr>
          <w:sz w:val="28"/>
          <w:szCs w:val="28"/>
        </w:rPr>
        <w:t>электроприемников</w:t>
      </w:r>
      <w:proofErr w:type="spellEnd"/>
      <w:r w:rsidRPr="005B416A">
        <w:rPr>
          <w:sz w:val="28"/>
          <w:szCs w:val="28"/>
        </w:rPr>
        <w:t xml:space="preserve"> квартир, принимаемая по </w:t>
      </w:r>
      <w:hyperlink w:anchor="Par1064" w:tooltip="Удельная расчетная электрическая нагрузка электроприемников" w:history="1">
        <w:r w:rsidRPr="005B416A">
          <w:rPr>
            <w:sz w:val="28"/>
            <w:szCs w:val="28"/>
          </w:rPr>
          <w:t xml:space="preserve">таблице </w:t>
        </w:r>
        <w:r w:rsidR="00A27217" w:rsidRPr="005B416A">
          <w:rPr>
            <w:sz w:val="28"/>
            <w:szCs w:val="28"/>
          </w:rPr>
          <w:t>3</w:t>
        </w:r>
        <w:r w:rsidRPr="005B416A">
          <w:rPr>
            <w:sz w:val="28"/>
            <w:szCs w:val="28"/>
          </w:rPr>
          <w:t>.</w:t>
        </w:r>
      </w:hyperlink>
      <w:r w:rsidR="00B9360C" w:rsidRPr="005B416A">
        <w:rPr>
          <w:sz w:val="28"/>
          <w:szCs w:val="28"/>
        </w:rPr>
        <w:t>4</w:t>
      </w:r>
      <w:r w:rsidR="00A27217" w:rsidRPr="005B416A">
        <w:rPr>
          <w:sz w:val="28"/>
          <w:szCs w:val="28"/>
        </w:rPr>
        <w:t>.</w:t>
      </w:r>
      <w:r w:rsidR="00450C82" w:rsidRPr="005B416A">
        <w:rPr>
          <w:sz w:val="28"/>
          <w:szCs w:val="28"/>
        </w:rPr>
        <w:t>2</w:t>
      </w:r>
      <w:r w:rsidRPr="005B416A">
        <w:rPr>
          <w:sz w:val="28"/>
          <w:szCs w:val="28"/>
        </w:rPr>
        <w:t xml:space="preserve"> в зависимости от числа квартир, присоединенных к линии (ТП), типа кухонных плит, кВт/квартиру. Удельные электрические нагрузки установлены с учетом того, что расчетная неравномерность нагрузки при распределении ее по фазам трехфазных линий и вводов не превышает 15%;</w:t>
      </w:r>
    </w:p>
    <w:p w:rsidR="00B81CCB" w:rsidRPr="005B416A" w:rsidRDefault="00B81CCB" w:rsidP="00BE3FB7">
      <w:pPr>
        <w:pStyle w:val="ConsPlusNormal"/>
        <w:spacing w:after="60"/>
        <w:ind w:firstLine="540"/>
        <w:jc w:val="both"/>
        <w:rPr>
          <w:sz w:val="28"/>
          <w:szCs w:val="28"/>
        </w:rPr>
      </w:pPr>
      <w:r w:rsidRPr="005B416A">
        <w:rPr>
          <w:i/>
          <w:iCs/>
          <w:sz w:val="28"/>
          <w:szCs w:val="28"/>
        </w:rPr>
        <w:t>n</w:t>
      </w:r>
      <w:r w:rsidRPr="005B416A">
        <w:rPr>
          <w:sz w:val="28"/>
          <w:szCs w:val="28"/>
        </w:rPr>
        <w:t xml:space="preserve"> - число квартир, присоединенных к линии (ТП).</w:t>
      </w:r>
    </w:p>
    <w:p w:rsidR="00B81CCB" w:rsidRPr="005B416A" w:rsidRDefault="00B81CCB" w:rsidP="00BE3FB7">
      <w:pPr>
        <w:pStyle w:val="ConsPlusNormal"/>
        <w:spacing w:after="60"/>
        <w:ind w:firstLine="540"/>
        <w:jc w:val="both"/>
        <w:rPr>
          <w:sz w:val="28"/>
          <w:szCs w:val="28"/>
        </w:rPr>
      </w:pPr>
    </w:p>
    <w:p w:rsidR="00B81CCB" w:rsidRPr="005B416A" w:rsidRDefault="002F6CAF"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3</w:t>
      </w:r>
      <w:r w:rsidR="00B81CCB" w:rsidRPr="005B416A">
        <w:rPr>
          <w:sz w:val="28"/>
          <w:szCs w:val="28"/>
        </w:rPr>
        <w:t xml:space="preserve"> Расчетная электрическая нагрузка квартир и коттеджей с электрическим отоплением и электрическим </w:t>
      </w:r>
      <w:proofErr w:type="spellStart"/>
      <w:r w:rsidR="00B81CCB" w:rsidRPr="005B416A">
        <w:rPr>
          <w:sz w:val="28"/>
          <w:szCs w:val="28"/>
        </w:rPr>
        <w:t>водонагревом</w:t>
      </w:r>
      <w:proofErr w:type="spellEnd"/>
      <w:r w:rsidR="00B81CCB" w:rsidRPr="005B416A">
        <w:rPr>
          <w:sz w:val="28"/>
          <w:szCs w:val="28"/>
        </w:rPr>
        <w:t xml:space="preserve"> должна определяться по проекту внутреннего электрооборудования квартиры (здания), коттеджа в зависимости от параметров установленных приборов и режима их работы (определяется теплотехнической частью проекта).</w:t>
      </w:r>
    </w:p>
    <w:p w:rsidR="00B81CCB" w:rsidRPr="005B416A" w:rsidRDefault="002F6CAF"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4</w:t>
      </w:r>
      <w:r w:rsidR="00B81CCB" w:rsidRPr="005B416A">
        <w:rPr>
          <w:sz w:val="28"/>
          <w:szCs w:val="28"/>
        </w:rPr>
        <w:t xml:space="preserve"> Укрупненные удельные нагрузки и коэффициенты мощности общественных зданий массового строительства для ориентировочных расчетов рекомендуется принимать по табл</w:t>
      </w:r>
      <w:r w:rsidR="00B9360C" w:rsidRPr="005B416A">
        <w:rPr>
          <w:sz w:val="28"/>
          <w:szCs w:val="28"/>
        </w:rPr>
        <w:t>ице 3.4.</w:t>
      </w:r>
      <w:r w:rsidR="00450C82" w:rsidRPr="005B416A">
        <w:rPr>
          <w:sz w:val="28"/>
          <w:szCs w:val="28"/>
        </w:rPr>
        <w:t>2</w:t>
      </w:r>
    </w:p>
    <w:p w:rsidR="00B81CCB" w:rsidRPr="005B416A" w:rsidRDefault="00B81CCB" w:rsidP="00BE3FB7">
      <w:pPr>
        <w:pStyle w:val="ConsPlusNormal"/>
        <w:spacing w:after="60"/>
        <w:ind w:firstLine="540"/>
        <w:jc w:val="both"/>
        <w:rPr>
          <w:sz w:val="28"/>
        </w:rPr>
      </w:pPr>
    </w:p>
    <w:p w:rsidR="003C0021" w:rsidRPr="005B416A" w:rsidRDefault="003C0021">
      <w:pPr>
        <w:rPr>
          <w:rFonts w:ascii="Times New Roman" w:eastAsiaTheme="minorEastAsia" w:hAnsi="Times New Roman" w:cs="Times New Roman"/>
          <w:sz w:val="24"/>
          <w:szCs w:val="24"/>
          <w:lang w:eastAsia="ru-RU"/>
        </w:rPr>
      </w:pPr>
      <w:r w:rsidRPr="005B416A">
        <w:br w:type="page"/>
      </w:r>
    </w:p>
    <w:p w:rsidR="00B81CCB" w:rsidRPr="005B416A" w:rsidRDefault="00B81CCB" w:rsidP="00BE3FB7">
      <w:pPr>
        <w:pStyle w:val="ConsPlusNormal"/>
        <w:spacing w:after="60"/>
        <w:jc w:val="right"/>
      </w:pPr>
      <w:r w:rsidRPr="005B416A">
        <w:lastRenderedPageBreak/>
        <w:t xml:space="preserve">Таблица </w:t>
      </w:r>
      <w:r w:rsidR="00B9360C" w:rsidRPr="005B416A">
        <w:t>3</w:t>
      </w:r>
      <w:r w:rsidRPr="005B416A">
        <w:t>.</w:t>
      </w:r>
      <w:r w:rsidR="00B9360C" w:rsidRPr="005B416A">
        <w:t>4.</w:t>
      </w:r>
      <w:r w:rsidR="00450C82" w:rsidRPr="005B416A">
        <w:t>2</w:t>
      </w:r>
    </w:p>
    <w:p w:rsidR="00B81CCB" w:rsidRPr="005B416A" w:rsidRDefault="00B81CCB" w:rsidP="00BE3FB7">
      <w:pPr>
        <w:pStyle w:val="ConsPlusNormal"/>
        <w:spacing w:after="60"/>
        <w:jc w:val="center"/>
      </w:pPr>
      <w:bookmarkStart w:id="144" w:name="Par1064"/>
      <w:bookmarkEnd w:id="144"/>
      <w:r w:rsidRPr="005B416A">
        <w:rPr>
          <w:b/>
          <w:bCs/>
        </w:rPr>
        <w:t xml:space="preserve">Удельная расчетная электрическая нагрузка </w:t>
      </w:r>
      <w:proofErr w:type="spellStart"/>
      <w:r w:rsidRPr="005B416A">
        <w:rPr>
          <w:b/>
          <w:bCs/>
        </w:rPr>
        <w:t>электроприемников</w:t>
      </w:r>
      <w:proofErr w:type="spellEnd"/>
    </w:p>
    <w:p w:rsidR="00B81CCB" w:rsidRPr="005B416A" w:rsidRDefault="00B81CCB" w:rsidP="00BE3FB7">
      <w:pPr>
        <w:pStyle w:val="ConsPlusNormal"/>
        <w:spacing w:after="60"/>
        <w:jc w:val="center"/>
      </w:pPr>
      <w:r w:rsidRPr="005B416A">
        <w:rPr>
          <w:b/>
          <w:bCs/>
        </w:rPr>
        <w:t>квартир жилых зданий, кВт/квартиру</w:t>
      </w:r>
    </w:p>
    <w:tbl>
      <w:tblPr>
        <w:tblW w:w="9582" w:type="dxa"/>
        <w:tblInd w:w="62" w:type="dxa"/>
        <w:tblLayout w:type="fixed"/>
        <w:tblCellMar>
          <w:top w:w="57" w:type="dxa"/>
          <w:left w:w="62" w:type="dxa"/>
          <w:bottom w:w="57" w:type="dxa"/>
          <w:right w:w="62" w:type="dxa"/>
        </w:tblCellMar>
        <w:tblLook w:val="0000" w:firstRow="0" w:lastRow="0" w:firstColumn="0" w:lastColumn="0" w:noHBand="0" w:noVBand="0"/>
      </w:tblPr>
      <w:tblGrid>
        <w:gridCol w:w="1701"/>
        <w:gridCol w:w="567"/>
        <w:gridCol w:w="510"/>
        <w:gridCol w:w="510"/>
        <w:gridCol w:w="510"/>
        <w:gridCol w:w="510"/>
        <w:gridCol w:w="567"/>
        <w:gridCol w:w="510"/>
        <w:gridCol w:w="567"/>
        <w:gridCol w:w="680"/>
        <w:gridCol w:w="624"/>
        <w:gridCol w:w="624"/>
        <w:gridCol w:w="568"/>
        <w:gridCol w:w="567"/>
        <w:gridCol w:w="567"/>
      </w:tblGrid>
      <w:tr w:rsidR="005B416A" w:rsidRPr="005B416A" w:rsidTr="00BE3FB7">
        <w:tc>
          <w:tcPr>
            <w:tcW w:w="17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Потребители электроэнергии</w:t>
            </w:r>
          </w:p>
        </w:tc>
        <w:tc>
          <w:tcPr>
            <w:tcW w:w="7881" w:type="dxa"/>
            <w:gridSpan w:val="14"/>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Удельная расчетная электрическая нагрузка при количестве квартир</w:t>
            </w:r>
          </w:p>
        </w:tc>
      </w:tr>
      <w:tr w:rsidR="005B416A" w:rsidRPr="005B416A" w:rsidTr="00BE3FB7">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both"/>
              <w:rPr>
                <w:sz w:val="18"/>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1 - 5</w:t>
            </w:r>
          </w:p>
        </w:tc>
        <w:tc>
          <w:tcPr>
            <w:tcW w:w="5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6</w:t>
            </w:r>
          </w:p>
        </w:tc>
        <w:tc>
          <w:tcPr>
            <w:tcW w:w="5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9</w:t>
            </w:r>
          </w:p>
        </w:tc>
        <w:tc>
          <w:tcPr>
            <w:tcW w:w="5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12</w:t>
            </w:r>
          </w:p>
        </w:tc>
        <w:tc>
          <w:tcPr>
            <w:tcW w:w="5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15</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18</w:t>
            </w:r>
          </w:p>
        </w:tc>
        <w:tc>
          <w:tcPr>
            <w:tcW w:w="5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24</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40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60</w:t>
            </w:r>
          </w:p>
        </w:tc>
        <w:tc>
          <w:tcPr>
            <w:tcW w:w="62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100</w:t>
            </w:r>
          </w:p>
        </w:tc>
        <w:tc>
          <w:tcPr>
            <w:tcW w:w="62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200</w:t>
            </w:r>
          </w:p>
        </w:tc>
        <w:tc>
          <w:tcPr>
            <w:tcW w:w="5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400</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600</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1000</w:t>
            </w:r>
          </w:p>
        </w:tc>
      </w:tr>
      <w:tr w:rsidR="005B416A" w:rsidRPr="005B416A" w:rsidTr="00BE3FB7">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bookmarkStart w:id="145" w:name="Par1083"/>
            <w:bookmarkEnd w:id="145"/>
            <w:r w:rsidRPr="005B416A">
              <w:rPr>
                <w:sz w:val="20"/>
                <w:szCs w:val="20"/>
              </w:rPr>
              <w:t>1 Квартиры с плитами:</w:t>
            </w:r>
          </w:p>
          <w:p w:rsidR="00B81CCB" w:rsidRPr="005B416A" w:rsidRDefault="00B81CCB" w:rsidP="0048419E">
            <w:pPr>
              <w:pStyle w:val="ConsPlusNormal"/>
              <w:spacing w:after="60"/>
              <w:rPr>
                <w:sz w:val="20"/>
                <w:szCs w:val="20"/>
              </w:rPr>
            </w:pPr>
            <w:r w:rsidRPr="005B416A">
              <w:rPr>
                <w:sz w:val="20"/>
                <w:szCs w:val="20"/>
              </w:rPr>
              <w:t xml:space="preserve">- на природном газе </w:t>
            </w:r>
            <w:hyperlink w:anchor="Par1144" w:tooltip="&lt;1&gt; В зданиях по типовым проектам." w:history="1">
              <w:r w:rsidRPr="005B416A">
                <w:rPr>
                  <w:sz w:val="20"/>
                  <w:szCs w:val="20"/>
                </w:rPr>
                <w:t>&lt;1&gt;</w:t>
              </w:r>
            </w:hyperlink>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4,5</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2,8</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2,3</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1,8</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1,65</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1,4</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1,2</w:t>
            </w:r>
          </w:p>
        </w:tc>
        <w:tc>
          <w:tcPr>
            <w:tcW w:w="6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1,05</w:t>
            </w:r>
          </w:p>
        </w:tc>
        <w:tc>
          <w:tcPr>
            <w:tcW w:w="62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0,85</w:t>
            </w:r>
          </w:p>
        </w:tc>
        <w:tc>
          <w:tcPr>
            <w:tcW w:w="62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0,77</w:t>
            </w:r>
          </w:p>
        </w:tc>
        <w:tc>
          <w:tcPr>
            <w:tcW w:w="56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0,71</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0,69</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0,67</w:t>
            </w:r>
          </w:p>
        </w:tc>
      </w:tr>
      <w:tr w:rsidR="005B416A" w:rsidRPr="005B416A" w:rsidTr="00BE3FB7">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на сжиженном газе (в том числе при групповых установках и на твердом топливе)</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6</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3,4</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2,9</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2,5</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2,2</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1,8</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1,4</w:t>
            </w:r>
          </w:p>
        </w:tc>
        <w:tc>
          <w:tcPr>
            <w:tcW w:w="6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1,3</w:t>
            </w:r>
          </w:p>
        </w:tc>
        <w:tc>
          <w:tcPr>
            <w:tcW w:w="62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1,08</w:t>
            </w:r>
          </w:p>
        </w:tc>
        <w:tc>
          <w:tcPr>
            <w:tcW w:w="62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w:t>
            </w:r>
          </w:p>
        </w:tc>
        <w:tc>
          <w:tcPr>
            <w:tcW w:w="56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0,92</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0,84</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0,76</w:t>
            </w:r>
          </w:p>
        </w:tc>
      </w:tr>
      <w:tr w:rsidR="005B416A" w:rsidRPr="005B416A" w:rsidTr="00BE3FB7">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электрическими, мощностью 8,5 кВт</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10</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5,1</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3,8</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3,2</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2,8</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2,6</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2,2</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1,95</w:t>
            </w:r>
          </w:p>
        </w:tc>
        <w:tc>
          <w:tcPr>
            <w:tcW w:w="6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1,7</w:t>
            </w:r>
          </w:p>
        </w:tc>
        <w:tc>
          <w:tcPr>
            <w:tcW w:w="62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1,5</w:t>
            </w:r>
          </w:p>
        </w:tc>
        <w:tc>
          <w:tcPr>
            <w:tcW w:w="62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1,36</w:t>
            </w:r>
          </w:p>
        </w:tc>
        <w:tc>
          <w:tcPr>
            <w:tcW w:w="56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1,27</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1,23</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1,19</w:t>
            </w:r>
          </w:p>
        </w:tc>
      </w:tr>
      <w:tr w:rsidR="005B416A" w:rsidRPr="005B416A" w:rsidTr="00A27217">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2 Летние домики на участках садовых товариществ</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4</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2,3</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1,7</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1,4</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1,2</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1,1</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0,9</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0,76</w:t>
            </w:r>
          </w:p>
        </w:tc>
        <w:tc>
          <w:tcPr>
            <w:tcW w:w="6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0,69</w:t>
            </w:r>
          </w:p>
        </w:tc>
        <w:tc>
          <w:tcPr>
            <w:tcW w:w="62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0,61</w:t>
            </w:r>
          </w:p>
        </w:tc>
        <w:tc>
          <w:tcPr>
            <w:tcW w:w="62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0,58</w:t>
            </w:r>
          </w:p>
        </w:tc>
        <w:tc>
          <w:tcPr>
            <w:tcW w:w="56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0,54</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0,51</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0,46</w:t>
            </w:r>
          </w:p>
        </w:tc>
      </w:tr>
      <w:tr w:rsidR="005B416A" w:rsidRPr="005B416A" w:rsidTr="00A27217">
        <w:tc>
          <w:tcPr>
            <w:tcW w:w="9582" w:type="dxa"/>
            <w:gridSpan w:val="15"/>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jc w:val="both"/>
              <w:rPr>
                <w:sz w:val="18"/>
                <w:szCs w:val="19"/>
              </w:rPr>
            </w:pPr>
            <w:bookmarkStart w:id="146" w:name="Par1144"/>
            <w:bookmarkEnd w:id="146"/>
            <w:r w:rsidRPr="005B416A">
              <w:rPr>
                <w:sz w:val="18"/>
                <w:szCs w:val="19"/>
              </w:rPr>
              <w:t>&lt;1&gt; В зданиях по типовым проектам.</w:t>
            </w:r>
          </w:p>
          <w:p w:rsidR="00B81CCB" w:rsidRPr="005B416A" w:rsidRDefault="00B81CCB" w:rsidP="0048419E">
            <w:pPr>
              <w:pStyle w:val="ConsPlusNormal"/>
              <w:spacing w:after="60"/>
              <w:rPr>
                <w:sz w:val="18"/>
                <w:szCs w:val="19"/>
              </w:rPr>
            </w:pPr>
          </w:p>
          <w:p w:rsidR="00B81CCB" w:rsidRPr="005B416A" w:rsidRDefault="00B81CCB" w:rsidP="0048419E">
            <w:pPr>
              <w:pStyle w:val="ConsPlusNormal"/>
              <w:spacing w:after="60"/>
              <w:ind w:firstLine="283"/>
              <w:jc w:val="both"/>
              <w:rPr>
                <w:sz w:val="18"/>
                <w:szCs w:val="19"/>
              </w:rPr>
            </w:pPr>
            <w:r w:rsidRPr="005B416A">
              <w:rPr>
                <w:sz w:val="18"/>
                <w:szCs w:val="19"/>
              </w:rPr>
              <w:t>Примечания</w:t>
            </w:r>
          </w:p>
          <w:p w:rsidR="00B81CCB" w:rsidRPr="005B416A" w:rsidRDefault="00B81CCB" w:rsidP="0048419E">
            <w:pPr>
              <w:pStyle w:val="ConsPlusNormal"/>
              <w:spacing w:after="60"/>
              <w:ind w:firstLine="283"/>
              <w:jc w:val="both"/>
              <w:rPr>
                <w:sz w:val="18"/>
                <w:szCs w:val="19"/>
              </w:rPr>
            </w:pPr>
            <w:r w:rsidRPr="005B416A">
              <w:rPr>
                <w:sz w:val="18"/>
                <w:szCs w:val="19"/>
              </w:rPr>
              <w:t>1 Удельные расчетные нагрузки для числа квартир, не указанного в таблице, определяются путем интерполяции.</w:t>
            </w:r>
          </w:p>
          <w:p w:rsidR="00B81CCB" w:rsidRPr="005B416A" w:rsidRDefault="00B81CCB" w:rsidP="0048419E">
            <w:pPr>
              <w:pStyle w:val="ConsPlusNormal"/>
              <w:spacing w:after="60"/>
              <w:ind w:firstLine="283"/>
              <w:jc w:val="both"/>
              <w:rPr>
                <w:sz w:val="18"/>
                <w:szCs w:val="19"/>
              </w:rPr>
            </w:pPr>
            <w:r w:rsidRPr="005B416A">
              <w:rPr>
                <w:sz w:val="18"/>
                <w:szCs w:val="19"/>
              </w:rPr>
              <w:t xml:space="preserve">2 Удельные расчетные нагрузки квартир учитывают нагрузку освещения общедомовых помещений (лестничных клеток, подполий, технических этажей, чердаков и т.д.), а также нагрузку слаботочных устройств и мелкого силового оборудования (щитки противопожарных устройств, автоматики, учета тепла и т.п., </w:t>
            </w:r>
            <w:proofErr w:type="spellStart"/>
            <w:r w:rsidRPr="005B416A">
              <w:rPr>
                <w:sz w:val="18"/>
                <w:szCs w:val="19"/>
              </w:rPr>
              <w:t>зачистные</w:t>
            </w:r>
            <w:proofErr w:type="spellEnd"/>
            <w:r w:rsidRPr="005B416A">
              <w:rPr>
                <w:sz w:val="18"/>
                <w:szCs w:val="19"/>
              </w:rPr>
              <w:t xml:space="preserve"> устройства мусоропроводов, подъемники для инвалидов).</w:t>
            </w:r>
          </w:p>
          <w:p w:rsidR="00B81CCB" w:rsidRPr="005B416A" w:rsidRDefault="00B81CCB" w:rsidP="0048419E">
            <w:pPr>
              <w:pStyle w:val="ConsPlusNormal"/>
              <w:spacing w:after="60"/>
              <w:ind w:firstLine="283"/>
              <w:jc w:val="both"/>
              <w:rPr>
                <w:sz w:val="18"/>
                <w:szCs w:val="19"/>
              </w:rPr>
            </w:pPr>
            <w:bookmarkStart w:id="147" w:name="Par1149"/>
            <w:bookmarkEnd w:id="147"/>
            <w:r w:rsidRPr="005B416A">
              <w:rPr>
                <w:sz w:val="18"/>
                <w:szCs w:val="19"/>
              </w:rPr>
              <w:t>3 Удельные расчетные нагрузки приведены для квартир средней общей площадью 70 м</w:t>
            </w:r>
            <w:r w:rsidRPr="005B416A">
              <w:rPr>
                <w:sz w:val="18"/>
                <w:szCs w:val="19"/>
                <w:vertAlign w:val="superscript"/>
              </w:rPr>
              <w:t>2</w:t>
            </w:r>
            <w:r w:rsidRPr="005B416A">
              <w:rPr>
                <w:sz w:val="18"/>
                <w:szCs w:val="19"/>
              </w:rPr>
              <w:t xml:space="preserve"> (квартиры от 35 до 90 м</w:t>
            </w:r>
            <w:r w:rsidRPr="005B416A">
              <w:rPr>
                <w:sz w:val="18"/>
                <w:szCs w:val="19"/>
                <w:vertAlign w:val="superscript"/>
              </w:rPr>
              <w:t>2</w:t>
            </w:r>
            <w:r w:rsidRPr="005B416A">
              <w:rPr>
                <w:sz w:val="18"/>
                <w:szCs w:val="19"/>
              </w:rPr>
              <w:t>) в зданиях по типовым проектам.</w:t>
            </w:r>
          </w:p>
          <w:p w:rsidR="00B81CCB" w:rsidRPr="005B416A" w:rsidRDefault="00B81CCB" w:rsidP="0048419E">
            <w:pPr>
              <w:pStyle w:val="ConsPlusNormal"/>
              <w:spacing w:after="60"/>
              <w:ind w:firstLine="283"/>
              <w:jc w:val="both"/>
              <w:rPr>
                <w:sz w:val="18"/>
                <w:szCs w:val="19"/>
              </w:rPr>
            </w:pPr>
            <w:bookmarkStart w:id="148" w:name="Par1150"/>
            <w:bookmarkEnd w:id="148"/>
            <w:r w:rsidRPr="005B416A">
              <w:rPr>
                <w:sz w:val="18"/>
                <w:szCs w:val="19"/>
              </w:rPr>
              <w:t>4 Расчетную нагрузку для квартир с повышенной комфортностью следует определять в соответствии с заданием на проектирование или в соответствии с заявленной мощностью и коэффициентами спроса и одновременности (</w:t>
            </w:r>
            <w:hyperlink w:anchor="Par1163" w:tooltip="Коэффициенты спроса для квартир повышенной комфортности" w:history="1">
              <w:r w:rsidRPr="005B416A">
                <w:rPr>
                  <w:sz w:val="18"/>
                  <w:szCs w:val="19"/>
                </w:rPr>
                <w:t>таблицы 7.2</w:t>
              </w:r>
            </w:hyperlink>
            <w:r w:rsidRPr="005B416A">
              <w:rPr>
                <w:sz w:val="18"/>
                <w:szCs w:val="19"/>
              </w:rPr>
              <w:t xml:space="preserve"> и </w:t>
            </w:r>
            <w:hyperlink w:anchor="Par1184" w:tooltip="Коэффициенты одновременности" w:history="1">
              <w:r w:rsidRPr="005B416A">
                <w:rPr>
                  <w:sz w:val="18"/>
                  <w:szCs w:val="19"/>
                </w:rPr>
                <w:t>7.3</w:t>
              </w:r>
            </w:hyperlink>
            <w:r w:rsidR="00450C82" w:rsidRPr="005B416A">
              <w:rPr>
                <w:sz w:val="18"/>
                <w:szCs w:val="19"/>
              </w:rPr>
              <w:t xml:space="preserve"> СП 256.1325800.2016</w:t>
            </w:r>
            <w:r w:rsidRPr="005B416A">
              <w:rPr>
                <w:sz w:val="18"/>
                <w:szCs w:val="19"/>
              </w:rPr>
              <w:t>).</w:t>
            </w:r>
          </w:p>
          <w:p w:rsidR="00B81CCB" w:rsidRPr="005B416A" w:rsidRDefault="00B81CCB" w:rsidP="0048419E">
            <w:pPr>
              <w:pStyle w:val="ConsPlusNormal"/>
              <w:spacing w:after="60"/>
              <w:ind w:firstLine="283"/>
              <w:jc w:val="both"/>
              <w:rPr>
                <w:sz w:val="18"/>
                <w:szCs w:val="19"/>
              </w:rPr>
            </w:pPr>
            <w:r w:rsidRPr="005B416A">
              <w:rPr>
                <w:sz w:val="18"/>
                <w:szCs w:val="19"/>
              </w:rPr>
              <w:t xml:space="preserve">5 Удельные расчетные нагрузки не учитывают </w:t>
            </w:r>
            <w:proofErr w:type="spellStart"/>
            <w:r w:rsidRPr="005B416A">
              <w:rPr>
                <w:sz w:val="18"/>
                <w:szCs w:val="19"/>
              </w:rPr>
              <w:t>покомнатное</w:t>
            </w:r>
            <w:proofErr w:type="spellEnd"/>
            <w:r w:rsidRPr="005B416A">
              <w:rPr>
                <w:sz w:val="18"/>
                <w:szCs w:val="19"/>
              </w:rPr>
              <w:t xml:space="preserve"> расселение семей в квартире.</w:t>
            </w:r>
          </w:p>
          <w:p w:rsidR="00B81CCB" w:rsidRPr="005B416A" w:rsidRDefault="00B81CCB" w:rsidP="0048419E">
            <w:pPr>
              <w:pStyle w:val="ConsPlusNormal"/>
              <w:spacing w:after="60"/>
              <w:ind w:firstLine="283"/>
              <w:jc w:val="both"/>
              <w:rPr>
                <w:sz w:val="18"/>
                <w:szCs w:val="19"/>
              </w:rPr>
            </w:pPr>
            <w:r w:rsidRPr="005B416A">
              <w:rPr>
                <w:sz w:val="18"/>
                <w:szCs w:val="19"/>
              </w:rPr>
              <w:t xml:space="preserve">6 Удельные расчетные нагрузки не учитывают общедомовую силовую нагрузку, осветительную и силовую нагрузку встроенных (пристроенных) помещений общественного назначения, нагрузку рекламы, а также применение в квартирах электрического отопления, </w:t>
            </w:r>
            <w:proofErr w:type="spellStart"/>
            <w:r w:rsidRPr="005B416A">
              <w:rPr>
                <w:sz w:val="18"/>
                <w:szCs w:val="19"/>
              </w:rPr>
              <w:t>электроводонагревателей</w:t>
            </w:r>
            <w:proofErr w:type="spellEnd"/>
            <w:r w:rsidRPr="005B416A">
              <w:rPr>
                <w:sz w:val="18"/>
                <w:szCs w:val="19"/>
              </w:rPr>
              <w:t xml:space="preserve"> и бытовых кондиционеров (кроме элитных квартир).</w:t>
            </w:r>
          </w:p>
          <w:p w:rsidR="00B81CCB" w:rsidRPr="005B416A" w:rsidRDefault="00B81CCB" w:rsidP="0048419E">
            <w:pPr>
              <w:pStyle w:val="ConsPlusNormal"/>
              <w:spacing w:after="60"/>
              <w:ind w:firstLine="283"/>
              <w:jc w:val="both"/>
              <w:rPr>
                <w:sz w:val="18"/>
                <w:szCs w:val="19"/>
              </w:rPr>
            </w:pPr>
            <w:r w:rsidRPr="005B416A">
              <w:rPr>
                <w:sz w:val="18"/>
                <w:szCs w:val="19"/>
              </w:rPr>
              <w:t>7 Для определения при необходимости значения утреннего или дневного максимума нагрузок следует применять коэффициенты: 0,7 - для жилых домов с электрическими плитами и 0,5 - для жилых домов с плитами на газообразном и твердом топливе.</w:t>
            </w:r>
          </w:p>
          <w:p w:rsidR="00B81CCB" w:rsidRPr="005B416A" w:rsidRDefault="00B81CCB" w:rsidP="0048419E">
            <w:pPr>
              <w:pStyle w:val="ConsPlusNormal"/>
              <w:spacing w:after="60"/>
              <w:ind w:firstLine="283"/>
              <w:jc w:val="both"/>
              <w:rPr>
                <w:sz w:val="18"/>
                <w:szCs w:val="19"/>
              </w:rPr>
            </w:pPr>
            <w:r w:rsidRPr="005B416A">
              <w:rPr>
                <w:sz w:val="18"/>
                <w:szCs w:val="19"/>
              </w:rPr>
              <w:t>8 Электрическую нагрузку жилых зданий в период летнего максимума нагрузок можно определить, умножив значение нагрузки зимнего максимума на коэффициенты: 0,7 - для квартир с плитами на природном газе; 0,6 - для квартир с плитами на сжиженном газе и твердом топливе и 0,8 - для квартир с электрическими плитами.</w:t>
            </w:r>
          </w:p>
          <w:p w:rsidR="00B81CCB" w:rsidRPr="005B416A" w:rsidRDefault="00B81CCB" w:rsidP="0048419E">
            <w:pPr>
              <w:pStyle w:val="ConsPlusNormal"/>
              <w:spacing w:after="60"/>
              <w:ind w:firstLine="283"/>
              <w:jc w:val="both"/>
              <w:rPr>
                <w:sz w:val="18"/>
                <w:szCs w:val="19"/>
              </w:rPr>
            </w:pPr>
            <w:r w:rsidRPr="005B416A">
              <w:rPr>
                <w:sz w:val="18"/>
                <w:szCs w:val="19"/>
              </w:rPr>
              <w:t>9 Расчетные данные, приведенные в таблице, могут корректироваться для конкретного применения с учетом местных условий. При наличии документированных и утвержденных в установленном порядке экспериментальных данных расчет нагрузки следует рассчитывать по ним.</w:t>
            </w:r>
          </w:p>
          <w:p w:rsidR="00B81CCB" w:rsidRPr="005B416A" w:rsidRDefault="00B81CCB" w:rsidP="0048419E">
            <w:pPr>
              <w:pStyle w:val="ConsPlusNormal"/>
              <w:spacing w:after="60"/>
              <w:ind w:firstLine="283"/>
              <w:jc w:val="both"/>
              <w:rPr>
                <w:sz w:val="18"/>
                <w:szCs w:val="19"/>
              </w:rPr>
            </w:pPr>
            <w:r w:rsidRPr="005B416A">
              <w:rPr>
                <w:sz w:val="18"/>
                <w:szCs w:val="19"/>
              </w:rPr>
              <w:t>10 Нагрузка иллюминации мощностью до 10 кВт в расчетной нагрузке на вводе в здание учитываться не должна.</w:t>
            </w:r>
          </w:p>
          <w:p w:rsidR="00B81CCB" w:rsidRPr="005B416A" w:rsidRDefault="00B81CCB" w:rsidP="0048419E">
            <w:pPr>
              <w:pStyle w:val="ConsPlusNormal"/>
              <w:spacing w:after="60"/>
              <w:ind w:firstLine="283"/>
              <w:jc w:val="both"/>
              <w:rPr>
                <w:sz w:val="18"/>
                <w:szCs w:val="19"/>
              </w:rPr>
            </w:pPr>
            <w:r w:rsidRPr="005B416A">
              <w:rPr>
                <w:sz w:val="18"/>
                <w:szCs w:val="19"/>
              </w:rPr>
              <w:t>11 Нагрузка одноквартирного жилого дома общей площадью от 55 до 300 м</w:t>
            </w:r>
            <w:r w:rsidRPr="005B416A">
              <w:rPr>
                <w:sz w:val="18"/>
                <w:szCs w:val="19"/>
                <w:vertAlign w:val="superscript"/>
              </w:rPr>
              <w:t>2</w:t>
            </w:r>
            <w:r w:rsidRPr="005B416A">
              <w:rPr>
                <w:sz w:val="18"/>
                <w:szCs w:val="19"/>
              </w:rPr>
              <w:t xml:space="preserve"> с газовой плитой должна определяться по </w:t>
            </w:r>
            <w:hyperlink w:anchor="Par1083" w:tooltip="1 Квартиры с плитами:" w:history="1">
              <w:r w:rsidRPr="005B416A">
                <w:rPr>
                  <w:sz w:val="18"/>
                  <w:szCs w:val="19"/>
                </w:rPr>
                <w:t>пункту 1</w:t>
              </w:r>
            </w:hyperlink>
            <w:r w:rsidRPr="005B416A">
              <w:rPr>
                <w:sz w:val="18"/>
                <w:szCs w:val="19"/>
              </w:rPr>
              <w:t xml:space="preserve"> таблицы (для квартир с плитами на природном газе), с электрической сауной или с электрической плитой без сауны - по </w:t>
            </w:r>
            <w:hyperlink w:anchor="Par1083" w:tooltip="1 Квартиры с плитами:" w:history="1">
              <w:r w:rsidRPr="005B416A">
                <w:rPr>
                  <w:sz w:val="18"/>
                  <w:szCs w:val="19"/>
                </w:rPr>
                <w:t>пункту 1</w:t>
              </w:r>
            </w:hyperlink>
            <w:r w:rsidRPr="005B416A">
              <w:rPr>
                <w:sz w:val="18"/>
                <w:szCs w:val="19"/>
              </w:rPr>
              <w:t xml:space="preserve"> таблицы (для квартир с электрическими плитами), с учетом </w:t>
            </w:r>
            <w:hyperlink w:anchor="Par1149" w:tooltip="3 Удельные расчетные нагрузки приведены для квартир средней общей площадью 70 м2 (квартиры от 35 до 90 м2) в зданиях по типовым проектам." w:history="1">
              <w:r w:rsidRPr="005B416A">
                <w:rPr>
                  <w:sz w:val="18"/>
                  <w:szCs w:val="19"/>
                </w:rPr>
                <w:t>примечаний 3</w:t>
              </w:r>
            </w:hyperlink>
            <w:r w:rsidRPr="005B416A">
              <w:rPr>
                <w:sz w:val="18"/>
                <w:szCs w:val="19"/>
              </w:rPr>
              <w:t xml:space="preserve">, </w:t>
            </w:r>
            <w:hyperlink w:anchor="Par1150" w:tooltip="4 Расчетную нагрузку для квартир с повышенной комфортностью следует определять в соответствии с заданием на проектирование или в соответствии с заявленной мощностью и коэффициентами спроса и одновременности (таблицы 7.2 и 7.3)." w:history="1">
              <w:r w:rsidRPr="005B416A">
                <w:rPr>
                  <w:sz w:val="18"/>
                  <w:szCs w:val="19"/>
                </w:rPr>
                <w:t>4</w:t>
              </w:r>
            </w:hyperlink>
            <w:r w:rsidRPr="005B416A">
              <w:rPr>
                <w:sz w:val="18"/>
                <w:szCs w:val="19"/>
              </w:rPr>
              <w:t>.</w:t>
            </w:r>
          </w:p>
        </w:tc>
      </w:tr>
    </w:tbl>
    <w:p w:rsidR="00A27217" w:rsidRPr="005B416A" w:rsidRDefault="00A27217" w:rsidP="00A27217">
      <w:pPr>
        <w:pStyle w:val="ConsPlusNormal"/>
        <w:spacing w:after="60"/>
        <w:jc w:val="right"/>
      </w:pPr>
      <w:r w:rsidRPr="005B416A">
        <w:t>Таблица 7.1 СП 256.1325800.2016.</w:t>
      </w:r>
    </w:p>
    <w:p w:rsidR="00B81CCB" w:rsidRPr="005B416A" w:rsidRDefault="00B81CCB" w:rsidP="00BE3FB7">
      <w:pPr>
        <w:spacing w:after="60" w:line="240" w:lineRule="auto"/>
        <w:rPr>
          <w:b/>
          <w:sz w:val="28"/>
          <w:szCs w:val="28"/>
        </w:rPr>
      </w:pPr>
    </w:p>
    <w:p w:rsidR="003C0021" w:rsidRPr="005B416A" w:rsidRDefault="003C0021">
      <w:pPr>
        <w:rPr>
          <w:rFonts w:ascii="Times New Roman" w:eastAsiaTheme="minorEastAsia" w:hAnsi="Times New Roman" w:cs="Times New Roman"/>
          <w:sz w:val="24"/>
          <w:szCs w:val="24"/>
          <w:lang w:eastAsia="ru-RU"/>
        </w:rPr>
      </w:pPr>
      <w:r w:rsidRPr="005B416A">
        <w:br w:type="page"/>
      </w:r>
    </w:p>
    <w:p w:rsidR="00B9360C" w:rsidRPr="005B416A" w:rsidRDefault="00B9360C" w:rsidP="00B9360C">
      <w:pPr>
        <w:pStyle w:val="ConsPlusNormal"/>
        <w:spacing w:after="60"/>
        <w:jc w:val="right"/>
      </w:pPr>
      <w:r w:rsidRPr="005B416A">
        <w:lastRenderedPageBreak/>
        <w:t>Таблица 3.4.</w:t>
      </w:r>
      <w:r w:rsidR="00450C82" w:rsidRPr="005B416A">
        <w:t>3</w:t>
      </w:r>
    </w:p>
    <w:p w:rsidR="00B81CCB" w:rsidRPr="005B416A" w:rsidRDefault="00B81CCB" w:rsidP="00BE3FB7">
      <w:pPr>
        <w:pStyle w:val="ConsPlusNormal"/>
        <w:spacing w:after="60"/>
        <w:jc w:val="center"/>
      </w:pPr>
      <w:r w:rsidRPr="005B416A">
        <w:rPr>
          <w:b/>
          <w:bCs/>
        </w:rPr>
        <w:t>Коэффициенты спроса для квартир повышенной комфортности</w:t>
      </w:r>
    </w:p>
    <w:tbl>
      <w:tblPr>
        <w:tblW w:w="9539" w:type="dxa"/>
        <w:tblInd w:w="62" w:type="dxa"/>
        <w:tblLayout w:type="fixed"/>
        <w:tblCellMar>
          <w:top w:w="102" w:type="dxa"/>
          <w:left w:w="62" w:type="dxa"/>
          <w:bottom w:w="102" w:type="dxa"/>
          <w:right w:w="62" w:type="dxa"/>
        </w:tblCellMar>
        <w:tblLook w:val="0000" w:firstRow="0" w:lastRow="0" w:firstColumn="0" w:lastColumn="0" w:noHBand="0" w:noVBand="0"/>
      </w:tblPr>
      <w:tblGrid>
        <w:gridCol w:w="3402"/>
        <w:gridCol w:w="840"/>
        <w:gridCol w:w="819"/>
        <w:gridCol w:w="819"/>
        <w:gridCol w:w="819"/>
        <w:gridCol w:w="819"/>
        <w:gridCol w:w="821"/>
        <w:gridCol w:w="1200"/>
      </w:tblGrid>
      <w:tr w:rsidR="005B416A" w:rsidRPr="005B416A" w:rsidTr="00B9360C">
        <w:tc>
          <w:tcPr>
            <w:tcW w:w="34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rPr>
                <w:sz w:val="20"/>
              </w:rPr>
            </w:pPr>
            <w:r w:rsidRPr="005B416A">
              <w:rPr>
                <w:sz w:val="20"/>
              </w:rPr>
              <w:t>Заявленная мощность, кВт</w:t>
            </w:r>
          </w:p>
        </w:tc>
        <w:tc>
          <w:tcPr>
            <w:tcW w:w="8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до 14</w:t>
            </w:r>
          </w:p>
        </w:tc>
        <w:tc>
          <w:tcPr>
            <w:tcW w:w="8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20</w:t>
            </w:r>
          </w:p>
        </w:tc>
        <w:tc>
          <w:tcPr>
            <w:tcW w:w="8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30</w:t>
            </w:r>
          </w:p>
        </w:tc>
        <w:tc>
          <w:tcPr>
            <w:tcW w:w="8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40</w:t>
            </w:r>
          </w:p>
        </w:tc>
        <w:tc>
          <w:tcPr>
            <w:tcW w:w="8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50</w:t>
            </w:r>
          </w:p>
        </w:tc>
        <w:tc>
          <w:tcPr>
            <w:tcW w:w="82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60</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70 и более</w:t>
            </w:r>
          </w:p>
        </w:tc>
      </w:tr>
      <w:tr w:rsidR="005B416A" w:rsidRPr="005B416A" w:rsidTr="00B9360C">
        <w:tc>
          <w:tcPr>
            <w:tcW w:w="3402"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Коэффициент спроса</w:t>
            </w:r>
          </w:p>
        </w:tc>
        <w:tc>
          <w:tcPr>
            <w:tcW w:w="8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rPr>
            </w:pPr>
            <w:r w:rsidRPr="005B416A">
              <w:rPr>
                <w:sz w:val="20"/>
              </w:rPr>
              <w:t>0,8</w:t>
            </w:r>
          </w:p>
        </w:tc>
        <w:tc>
          <w:tcPr>
            <w:tcW w:w="81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rPr>
            </w:pPr>
            <w:r w:rsidRPr="005B416A">
              <w:rPr>
                <w:sz w:val="20"/>
              </w:rPr>
              <w:t>0,65</w:t>
            </w:r>
          </w:p>
        </w:tc>
        <w:tc>
          <w:tcPr>
            <w:tcW w:w="81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rPr>
            </w:pPr>
            <w:r w:rsidRPr="005B416A">
              <w:rPr>
                <w:sz w:val="20"/>
              </w:rPr>
              <w:t>0,6</w:t>
            </w:r>
          </w:p>
        </w:tc>
        <w:tc>
          <w:tcPr>
            <w:tcW w:w="81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rPr>
            </w:pPr>
            <w:r w:rsidRPr="005B416A">
              <w:rPr>
                <w:sz w:val="20"/>
              </w:rPr>
              <w:t>0,55</w:t>
            </w:r>
          </w:p>
        </w:tc>
        <w:tc>
          <w:tcPr>
            <w:tcW w:w="81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rPr>
            </w:pPr>
            <w:r w:rsidRPr="005B416A">
              <w:rPr>
                <w:sz w:val="20"/>
              </w:rPr>
              <w:t>0,5</w:t>
            </w:r>
          </w:p>
        </w:tc>
        <w:tc>
          <w:tcPr>
            <w:tcW w:w="8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rPr>
            </w:pPr>
            <w:r w:rsidRPr="005B416A">
              <w:rPr>
                <w:sz w:val="20"/>
              </w:rPr>
              <w:t>0,48</w:t>
            </w:r>
          </w:p>
        </w:tc>
        <w:tc>
          <w:tcPr>
            <w:tcW w:w="120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rPr>
            </w:pPr>
            <w:r w:rsidRPr="005B416A">
              <w:rPr>
                <w:sz w:val="20"/>
              </w:rPr>
              <w:t>0,45</w:t>
            </w:r>
          </w:p>
        </w:tc>
      </w:tr>
    </w:tbl>
    <w:p w:rsidR="00A27217" w:rsidRPr="005B416A" w:rsidRDefault="00A27217" w:rsidP="00A27217">
      <w:pPr>
        <w:pStyle w:val="ConsPlusNormal"/>
        <w:spacing w:after="60"/>
        <w:jc w:val="right"/>
      </w:pPr>
      <w:r w:rsidRPr="005B416A">
        <w:t>Таблица 7.2 СП 256.1325800.2016.</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r w:rsidRPr="005B416A">
        <w:t xml:space="preserve">Таблица </w:t>
      </w:r>
      <w:r w:rsidR="00B9360C" w:rsidRPr="005B416A">
        <w:t>3.4</w:t>
      </w:r>
      <w:r w:rsidRPr="005B416A">
        <w:t>.</w:t>
      </w:r>
      <w:r w:rsidR="00450C82" w:rsidRPr="005B416A">
        <w:t>4</w:t>
      </w:r>
    </w:p>
    <w:p w:rsidR="00B81CCB" w:rsidRPr="005B416A" w:rsidRDefault="00B81CCB" w:rsidP="00BE3FB7">
      <w:pPr>
        <w:pStyle w:val="ConsPlusNormal"/>
        <w:spacing w:after="60"/>
        <w:jc w:val="center"/>
      </w:pPr>
      <w:bookmarkStart w:id="149" w:name="Par1184"/>
      <w:bookmarkEnd w:id="149"/>
      <w:r w:rsidRPr="005B416A">
        <w:rPr>
          <w:b/>
          <w:bCs/>
        </w:rPr>
        <w:t>Коэффициенты одновременности</w:t>
      </w:r>
    </w:p>
    <w:p w:rsidR="00B81CCB" w:rsidRPr="005B416A" w:rsidRDefault="00B81CCB" w:rsidP="00BE3FB7">
      <w:pPr>
        <w:pStyle w:val="ConsPlusNormal"/>
        <w:spacing w:after="60"/>
        <w:jc w:val="center"/>
      </w:pPr>
      <w:r w:rsidRPr="005B416A">
        <w:rPr>
          <w:b/>
          <w:bCs/>
        </w:rPr>
        <w:t xml:space="preserve">для квартир повышенной </w:t>
      </w:r>
      <w:proofErr w:type="spellStart"/>
      <w:r w:rsidRPr="005B416A">
        <w:rPr>
          <w:b/>
          <w:bCs/>
        </w:rPr>
        <w:t>комфортности</w:t>
      </w:r>
      <w:r w:rsidRPr="005B416A">
        <w:rPr>
          <w:b/>
          <w:bCs/>
          <w:i/>
          <w:iCs/>
        </w:rPr>
        <w:t>K</w:t>
      </w:r>
      <w:r w:rsidRPr="005B416A">
        <w:rPr>
          <w:b/>
          <w:bCs/>
          <w:vertAlign w:val="subscript"/>
        </w:rPr>
        <w:t>о</w:t>
      </w:r>
      <w:proofErr w:type="spellEnd"/>
    </w:p>
    <w:tbl>
      <w:tblPr>
        <w:tblW w:w="9478" w:type="dxa"/>
        <w:tblInd w:w="62" w:type="dxa"/>
        <w:tblLayout w:type="fixed"/>
        <w:tblCellMar>
          <w:top w:w="102" w:type="dxa"/>
          <w:left w:w="62" w:type="dxa"/>
          <w:bottom w:w="102" w:type="dxa"/>
          <w:right w:w="62" w:type="dxa"/>
        </w:tblCellMar>
        <w:tblLook w:val="0000" w:firstRow="0" w:lastRow="0" w:firstColumn="0" w:lastColumn="0" w:noHBand="0" w:noVBand="0"/>
      </w:tblPr>
      <w:tblGrid>
        <w:gridCol w:w="1560"/>
        <w:gridCol w:w="600"/>
        <w:gridCol w:w="602"/>
        <w:gridCol w:w="602"/>
        <w:gridCol w:w="602"/>
        <w:gridCol w:w="602"/>
        <w:gridCol w:w="602"/>
        <w:gridCol w:w="602"/>
        <w:gridCol w:w="602"/>
        <w:gridCol w:w="602"/>
        <w:gridCol w:w="602"/>
        <w:gridCol w:w="602"/>
        <w:gridCol w:w="608"/>
        <w:gridCol w:w="690"/>
      </w:tblGrid>
      <w:tr w:rsidR="005B416A" w:rsidRPr="005B416A" w:rsidTr="00B9360C">
        <w:tc>
          <w:tcPr>
            <w:tcW w:w="156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Характеристика квартир</w:t>
            </w:r>
          </w:p>
        </w:tc>
        <w:tc>
          <w:tcPr>
            <w:tcW w:w="7918"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proofErr w:type="spellStart"/>
            <w:r w:rsidRPr="005B416A">
              <w:rPr>
                <w:i/>
                <w:iCs/>
                <w:sz w:val="20"/>
              </w:rPr>
              <w:t>K</w:t>
            </w:r>
            <w:r w:rsidRPr="005B416A">
              <w:rPr>
                <w:sz w:val="20"/>
                <w:vertAlign w:val="subscript"/>
              </w:rPr>
              <w:t>о</w:t>
            </w:r>
            <w:proofErr w:type="spellEnd"/>
            <w:r w:rsidRPr="005B416A">
              <w:rPr>
                <w:sz w:val="20"/>
              </w:rPr>
              <w:t xml:space="preserve"> при числе квартир</w:t>
            </w:r>
          </w:p>
        </w:tc>
      </w:tr>
      <w:tr w:rsidR="005B416A" w:rsidRPr="005B416A" w:rsidTr="00B9360C">
        <w:trPr>
          <w:trHeight w:val="20"/>
        </w:trPr>
        <w:tc>
          <w:tcPr>
            <w:tcW w:w="15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rPr>
            </w:pPr>
          </w:p>
        </w:tc>
        <w:tc>
          <w:tcPr>
            <w:tcW w:w="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1 - 5</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6</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9</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12</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15</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18</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24</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40</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60</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100</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200</w:t>
            </w:r>
          </w:p>
        </w:tc>
        <w:tc>
          <w:tcPr>
            <w:tcW w:w="60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400</w:t>
            </w:r>
          </w:p>
        </w:tc>
        <w:tc>
          <w:tcPr>
            <w:tcW w:w="6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600 и более</w:t>
            </w:r>
          </w:p>
        </w:tc>
      </w:tr>
      <w:tr w:rsidR="005B416A" w:rsidRPr="005B416A" w:rsidTr="00B9360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С электроплитами</w:t>
            </w:r>
          </w:p>
        </w:tc>
        <w:tc>
          <w:tcPr>
            <w:tcW w:w="60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0,51</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0,38</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0,32</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0,29</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0,26</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0,24</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0,2</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0,18</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0,16</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0,14</w:t>
            </w:r>
          </w:p>
        </w:tc>
        <w:tc>
          <w:tcPr>
            <w:tcW w:w="6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0,13</w:t>
            </w:r>
          </w:p>
        </w:tc>
        <w:tc>
          <w:tcPr>
            <w:tcW w:w="69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0,11</w:t>
            </w:r>
          </w:p>
        </w:tc>
      </w:tr>
    </w:tbl>
    <w:p w:rsidR="00A27217" w:rsidRPr="005B416A" w:rsidRDefault="00A27217" w:rsidP="00A27217">
      <w:pPr>
        <w:pStyle w:val="ConsPlusNormal"/>
        <w:spacing w:after="60"/>
        <w:jc w:val="right"/>
      </w:pPr>
      <w:r w:rsidRPr="005B416A">
        <w:t>Таблица 7.3 СП 256.1325800.2016.</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pPr>
      <w:r w:rsidRPr="005B416A">
        <w:t xml:space="preserve">Расчетная нагрузка питающих линий, вводов и на шинах РУ-0,4 </w:t>
      </w:r>
      <w:proofErr w:type="spellStart"/>
      <w:r w:rsidRPr="005B416A">
        <w:t>кВ</w:t>
      </w:r>
      <w:proofErr w:type="spellEnd"/>
      <w:r w:rsidRPr="005B416A">
        <w:t xml:space="preserve"> ТП от </w:t>
      </w:r>
      <w:proofErr w:type="spellStart"/>
      <w:r w:rsidRPr="005B416A">
        <w:t>электроприемников</w:t>
      </w:r>
      <w:proofErr w:type="spellEnd"/>
      <w:r w:rsidRPr="005B416A">
        <w:t xml:space="preserve"> квартир повышенной комфортности </w:t>
      </w:r>
      <w:proofErr w:type="spellStart"/>
      <w:r w:rsidRPr="005B416A">
        <w:rPr>
          <w:i/>
          <w:iCs/>
        </w:rPr>
        <w:t>P</w:t>
      </w:r>
      <w:r w:rsidRPr="005B416A">
        <w:rPr>
          <w:vertAlign w:val="subscript"/>
        </w:rPr>
        <w:t>р.кв</w:t>
      </w:r>
      <w:proofErr w:type="spellEnd"/>
      <w:r w:rsidRPr="005B416A">
        <w:t>, кВт, определяется по формуле,</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center"/>
      </w:pPr>
      <w:proofErr w:type="spellStart"/>
      <w:r w:rsidRPr="005B416A">
        <w:rPr>
          <w:i/>
          <w:iCs/>
        </w:rPr>
        <w:t>P</w:t>
      </w:r>
      <w:r w:rsidRPr="005B416A">
        <w:rPr>
          <w:vertAlign w:val="subscript"/>
        </w:rPr>
        <w:t>р.кв</w:t>
      </w:r>
      <w:proofErr w:type="spellEnd"/>
      <w:r w:rsidRPr="005B416A">
        <w:t xml:space="preserve"> = </w:t>
      </w:r>
      <w:proofErr w:type="spellStart"/>
      <w:r w:rsidRPr="005B416A">
        <w:rPr>
          <w:i/>
          <w:iCs/>
        </w:rPr>
        <w:t>P</w:t>
      </w:r>
      <w:r w:rsidRPr="005B416A">
        <w:rPr>
          <w:vertAlign w:val="subscript"/>
        </w:rPr>
        <w:t>кв</w:t>
      </w:r>
      <w:r w:rsidRPr="005B416A">
        <w:rPr>
          <w:i/>
          <w:iCs/>
        </w:rPr>
        <w:t>nK</w:t>
      </w:r>
      <w:r w:rsidRPr="005B416A">
        <w:rPr>
          <w:vertAlign w:val="subscript"/>
        </w:rPr>
        <w:t>о</w:t>
      </w:r>
      <w:proofErr w:type="spellEnd"/>
      <w:r w:rsidRPr="005B416A">
        <w:t>, (2)</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pPr>
      <w:r w:rsidRPr="005B416A">
        <w:t xml:space="preserve">где </w:t>
      </w:r>
      <w:proofErr w:type="spellStart"/>
      <w:r w:rsidRPr="005B416A">
        <w:rPr>
          <w:i/>
          <w:iCs/>
        </w:rPr>
        <w:t>P</w:t>
      </w:r>
      <w:r w:rsidRPr="005B416A">
        <w:rPr>
          <w:vertAlign w:val="subscript"/>
        </w:rPr>
        <w:t>кв</w:t>
      </w:r>
      <w:proofErr w:type="spellEnd"/>
      <w:r w:rsidRPr="005B416A">
        <w:t xml:space="preserve"> - нагрузка </w:t>
      </w:r>
      <w:proofErr w:type="spellStart"/>
      <w:r w:rsidRPr="005B416A">
        <w:t>электроприемников</w:t>
      </w:r>
      <w:proofErr w:type="spellEnd"/>
      <w:r w:rsidRPr="005B416A">
        <w:t xml:space="preserve"> квартир повышенной комфортности;</w:t>
      </w:r>
    </w:p>
    <w:p w:rsidR="00B81CCB" w:rsidRPr="005B416A" w:rsidRDefault="00B81CCB" w:rsidP="00BE3FB7">
      <w:pPr>
        <w:pStyle w:val="ConsPlusNormal"/>
        <w:spacing w:after="60"/>
        <w:ind w:firstLine="540"/>
        <w:jc w:val="both"/>
      </w:pPr>
      <w:r w:rsidRPr="005B416A">
        <w:rPr>
          <w:i/>
          <w:iCs/>
        </w:rPr>
        <w:t>n</w:t>
      </w:r>
      <w:r w:rsidRPr="005B416A">
        <w:t xml:space="preserve"> - число квартир;</w:t>
      </w:r>
    </w:p>
    <w:p w:rsidR="00B81CCB" w:rsidRPr="005B416A" w:rsidRDefault="00B81CCB" w:rsidP="00BE3FB7">
      <w:pPr>
        <w:pStyle w:val="ConsPlusNormal"/>
        <w:spacing w:after="60"/>
        <w:ind w:firstLine="540"/>
        <w:jc w:val="both"/>
      </w:pPr>
      <w:proofErr w:type="spellStart"/>
      <w:r w:rsidRPr="005B416A">
        <w:rPr>
          <w:i/>
          <w:iCs/>
        </w:rPr>
        <w:t>K</w:t>
      </w:r>
      <w:r w:rsidRPr="005B416A">
        <w:rPr>
          <w:vertAlign w:val="subscript"/>
        </w:rPr>
        <w:t>о</w:t>
      </w:r>
      <w:proofErr w:type="spellEnd"/>
      <w:r w:rsidRPr="005B416A">
        <w:t xml:space="preserve"> - коэффициент одновременности для квартир повышенной комфортности.</w:t>
      </w:r>
    </w:p>
    <w:p w:rsidR="00B81CCB" w:rsidRPr="005B416A" w:rsidRDefault="00B81CCB" w:rsidP="00BE3FB7">
      <w:pPr>
        <w:spacing w:after="60" w:line="240" w:lineRule="auto"/>
        <w:rPr>
          <w:b/>
          <w:sz w:val="28"/>
          <w:szCs w:val="28"/>
        </w:rPr>
      </w:pPr>
    </w:p>
    <w:p w:rsidR="00B81CCB" w:rsidRPr="005B416A" w:rsidRDefault="00B81CCB" w:rsidP="00BE3FB7">
      <w:pPr>
        <w:spacing w:after="60" w:line="240" w:lineRule="auto"/>
        <w:rPr>
          <w:b/>
          <w:sz w:val="28"/>
          <w:szCs w:val="28"/>
        </w:rPr>
      </w:pPr>
    </w:p>
    <w:p w:rsidR="00C909CF" w:rsidRPr="005B416A" w:rsidRDefault="00C909CF" w:rsidP="00BE3FB7">
      <w:pPr>
        <w:rPr>
          <w:rFonts w:ascii="Times New Roman" w:eastAsiaTheme="minorEastAsia" w:hAnsi="Times New Roman" w:cs="Times New Roman"/>
          <w:sz w:val="24"/>
          <w:szCs w:val="24"/>
          <w:lang w:eastAsia="ru-RU"/>
        </w:rPr>
      </w:pPr>
      <w:r w:rsidRPr="005B416A">
        <w:br w:type="page"/>
      </w:r>
    </w:p>
    <w:p w:rsidR="00B9360C" w:rsidRPr="005B416A" w:rsidRDefault="00B9360C" w:rsidP="00B9360C">
      <w:pPr>
        <w:pStyle w:val="ConsPlusNormal"/>
        <w:spacing w:after="60"/>
        <w:jc w:val="right"/>
      </w:pPr>
      <w:r w:rsidRPr="005B416A">
        <w:lastRenderedPageBreak/>
        <w:t>Таблица 3.4.</w:t>
      </w:r>
      <w:r w:rsidR="00450C82" w:rsidRPr="005B416A">
        <w:t>5</w:t>
      </w:r>
    </w:p>
    <w:p w:rsidR="00B81CCB" w:rsidRPr="005B416A" w:rsidRDefault="00B81CCB" w:rsidP="0096061C">
      <w:pPr>
        <w:pStyle w:val="ConsPlusNormal"/>
        <w:spacing w:after="60"/>
        <w:outlineLvl w:val="4"/>
      </w:pPr>
      <w:r w:rsidRPr="005B416A">
        <w:t>УДЕЛЬНАЯ РАСЧЕТНАЯ ЭЛЕКТРИЧЕСКАЯ НАГРУЗКАЭЛЕКТРОПРИЕМНИКОВ КОТТЕДЖЕЙ, КВТ/КОТТЕДЖ</w:t>
      </w:r>
    </w:p>
    <w:tbl>
      <w:tblPr>
        <w:tblW w:w="9327" w:type="dxa"/>
        <w:tblInd w:w="40" w:type="dxa"/>
        <w:tblLayout w:type="fixed"/>
        <w:tblCellMar>
          <w:top w:w="75" w:type="dxa"/>
          <w:left w:w="40" w:type="dxa"/>
          <w:bottom w:w="75" w:type="dxa"/>
          <w:right w:w="40" w:type="dxa"/>
        </w:tblCellMar>
        <w:tblLook w:val="0000" w:firstRow="0" w:lastRow="0" w:firstColumn="0" w:lastColumn="0" w:noHBand="0" w:noVBand="0"/>
      </w:tblPr>
      <w:tblGrid>
        <w:gridCol w:w="585"/>
        <w:gridCol w:w="1967"/>
        <w:gridCol w:w="709"/>
        <w:gridCol w:w="674"/>
        <w:gridCol w:w="674"/>
        <w:gridCol w:w="674"/>
        <w:gridCol w:w="674"/>
        <w:gridCol w:w="674"/>
        <w:gridCol w:w="674"/>
        <w:gridCol w:w="674"/>
        <w:gridCol w:w="674"/>
        <w:gridCol w:w="674"/>
      </w:tblGrid>
      <w:tr w:rsidR="005B416A" w:rsidRPr="005B416A" w:rsidTr="00B9360C">
        <w:trPr>
          <w:trHeight w:val="240"/>
        </w:trPr>
        <w:tc>
          <w:tcPr>
            <w:tcW w:w="585" w:type="dxa"/>
            <w:vMerge w:val="restart"/>
            <w:tcBorders>
              <w:top w:val="single" w:sz="8" w:space="0" w:color="auto"/>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N </w:t>
            </w:r>
          </w:p>
          <w:p w:rsidR="00B81CCB" w:rsidRPr="005B416A" w:rsidRDefault="00B81CCB" w:rsidP="00BE3FB7">
            <w:pPr>
              <w:pStyle w:val="ConsPlusNonformat"/>
              <w:spacing w:after="60"/>
              <w:jc w:val="both"/>
            </w:pPr>
            <w:r w:rsidRPr="005B416A">
              <w:t>п/п</w:t>
            </w:r>
          </w:p>
        </w:tc>
        <w:tc>
          <w:tcPr>
            <w:tcW w:w="1967" w:type="dxa"/>
            <w:vMerge w:val="restart"/>
            <w:tcBorders>
              <w:top w:val="single" w:sz="8" w:space="0" w:color="auto"/>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Потребители   </w:t>
            </w:r>
          </w:p>
          <w:p w:rsidR="00B81CCB" w:rsidRPr="005B416A" w:rsidRDefault="00B81CCB" w:rsidP="00BE3FB7">
            <w:pPr>
              <w:pStyle w:val="ConsPlusNonformat"/>
              <w:spacing w:after="60"/>
              <w:jc w:val="both"/>
            </w:pPr>
            <w:r w:rsidRPr="005B416A">
              <w:t xml:space="preserve"> электроэнергии  </w:t>
            </w:r>
          </w:p>
        </w:tc>
        <w:tc>
          <w:tcPr>
            <w:tcW w:w="6775" w:type="dxa"/>
            <w:gridSpan w:val="10"/>
            <w:tcBorders>
              <w:top w:val="single" w:sz="8" w:space="0" w:color="auto"/>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Количество коттеджей               </w:t>
            </w:r>
          </w:p>
        </w:tc>
      </w:tr>
      <w:tr w:rsidR="005B416A" w:rsidRPr="005B416A" w:rsidTr="00B9360C">
        <w:tc>
          <w:tcPr>
            <w:tcW w:w="585" w:type="dxa"/>
            <w:vMerge/>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rmal"/>
              <w:spacing w:after="60"/>
              <w:ind w:firstLine="540"/>
              <w:jc w:val="both"/>
            </w:pPr>
          </w:p>
        </w:tc>
        <w:tc>
          <w:tcPr>
            <w:tcW w:w="1967" w:type="dxa"/>
            <w:vMerge/>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rmal"/>
              <w:spacing w:after="60"/>
              <w:ind w:firstLine="540"/>
              <w:jc w:val="both"/>
            </w:pPr>
          </w:p>
        </w:tc>
        <w:tc>
          <w:tcPr>
            <w:tcW w:w="709"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1 - 3</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6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9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12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15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18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24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40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60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100</w:t>
            </w:r>
          </w:p>
        </w:tc>
      </w:tr>
      <w:tr w:rsidR="005B416A" w:rsidRPr="005B416A" w:rsidTr="00B81CCB">
        <w:trPr>
          <w:trHeight w:val="240"/>
        </w:trPr>
        <w:tc>
          <w:tcPr>
            <w:tcW w:w="585"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1. </w:t>
            </w:r>
          </w:p>
        </w:tc>
        <w:tc>
          <w:tcPr>
            <w:tcW w:w="1967"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Коттеджи с</w:t>
            </w:r>
          </w:p>
          <w:p w:rsidR="00B81CCB" w:rsidRPr="005B416A" w:rsidRDefault="00B81CCB" w:rsidP="00BE3FB7">
            <w:pPr>
              <w:pStyle w:val="ConsPlusNonformat"/>
              <w:spacing w:after="60"/>
              <w:jc w:val="both"/>
            </w:pPr>
            <w:r w:rsidRPr="005B416A">
              <w:t>плитами на</w:t>
            </w:r>
          </w:p>
          <w:p w:rsidR="00B81CCB" w:rsidRPr="005B416A" w:rsidRDefault="00B81CCB" w:rsidP="00BE3FB7">
            <w:pPr>
              <w:pStyle w:val="ConsPlusNonformat"/>
              <w:spacing w:after="60"/>
              <w:jc w:val="both"/>
            </w:pPr>
            <w:r w:rsidRPr="005B416A">
              <w:t>природном газе</w:t>
            </w:r>
          </w:p>
        </w:tc>
        <w:tc>
          <w:tcPr>
            <w:tcW w:w="709"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11,5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6,5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5,4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4,7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4,3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3,9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3,3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2,6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2,1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2,0</w:t>
            </w:r>
          </w:p>
        </w:tc>
      </w:tr>
      <w:tr w:rsidR="005B416A" w:rsidRPr="005B416A" w:rsidTr="00B81CCB">
        <w:trPr>
          <w:trHeight w:val="240"/>
        </w:trPr>
        <w:tc>
          <w:tcPr>
            <w:tcW w:w="585"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2. </w:t>
            </w:r>
          </w:p>
        </w:tc>
        <w:tc>
          <w:tcPr>
            <w:tcW w:w="1967"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Коттеджи с</w:t>
            </w:r>
          </w:p>
          <w:p w:rsidR="00B81CCB" w:rsidRPr="005B416A" w:rsidRDefault="00B81CCB" w:rsidP="00BE3FB7">
            <w:pPr>
              <w:pStyle w:val="ConsPlusNonformat"/>
              <w:spacing w:after="60"/>
              <w:jc w:val="both"/>
            </w:pPr>
            <w:r w:rsidRPr="005B416A">
              <w:t>плитами на</w:t>
            </w:r>
          </w:p>
          <w:p w:rsidR="00B81CCB" w:rsidRPr="005B416A" w:rsidRDefault="00B81CCB" w:rsidP="00BE3FB7">
            <w:pPr>
              <w:pStyle w:val="ConsPlusNonformat"/>
              <w:spacing w:after="60"/>
              <w:jc w:val="both"/>
            </w:pPr>
            <w:r w:rsidRPr="005B416A">
              <w:t xml:space="preserve">природном газе и </w:t>
            </w:r>
          </w:p>
          <w:p w:rsidR="00B81CCB" w:rsidRPr="005B416A" w:rsidRDefault="00B81CCB" w:rsidP="00BE3FB7">
            <w:pPr>
              <w:pStyle w:val="ConsPlusNonformat"/>
              <w:spacing w:after="60"/>
              <w:jc w:val="both"/>
            </w:pPr>
            <w:r w:rsidRPr="005B416A">
              <w:t xml:space="preserve">электрической    </w:t>
            </w:r>
          </w:p>
          <w:p w:rsidR="00B81CCB" w:rsidRPr="005B416A" w:rsidRDefault="00B81CCB" w:rsidP="00BE3FB7">
            <w:pPr>
              <w:pStyle w:val="ConsPlusNonformat"/>
              <w:spacing w:after="60"/>
              <w:jc w:val="both"/>
            </w:pPr>
            <w:r w:rsidRPr="005B416A">
              <w:t xml:space="preserve">сауной мощностью </w:t>
            </w:r>
          </w:p>
          <w:p w:rsidR="00B81CCB" w:rsidRPr="005B416A" w:rsidRDefault="00B81CCB" w:rsidP="00BE3FB7">
            <w:pPr>
              <w:pStyle w:val="ConsPlusNonformat"/>
              <w:spacing w:after="60"/>
              <w:jc w:val="both"/>
            </w:pPr>
            <w:r w:rsidRPr="005B416A">
              <w:t xml:space="preserve">до 12 кВт        </w:t>
            </w:r>
          </w:p>
        </w:tc>
        <w:tc>
          <w:tcPr>
            <w:tcW w:w="709"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22,3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13,3</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11,3</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10,0</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9,3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8,6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7,5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6,3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5,6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5,0</w:t>
            </w:r>
          </w:p>
        </w:tc>
      </w:tr>
      <w:tr w:rsidR="005B416A" w:rsidRPr="005B416A" w:rsidTr="00B81CCB">
        <w:trPr>
          <w:trHeight w:val="240"/>
        </w:trPr>
        <w:tc>
          <w:tcPr>
            <w:tcW w:w="585"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3. </w:t>
            </w:r>
          </w:p>
        </w:tc>
        <w:tc>
          <w:tcPr>
            <w:tcW w:w="1967"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Коттеджи с</w:t>
            </w:r>
          </w:p>
          <w:p w:rsidR="00B81CCB" w:rsidRPr="005B416A" w:rsidRDefault="00B81CCB" w:rsidP="00BE3FB7">
            <w:pPr>
              <w:pStyle w:val="ConsPlusNonformat"/>
              <w:spacing w:after="60"/>
              <w:jc w:val="both"/>
            </w:pPr>
            <w:r w:rsidRPr="005B416A">
              <w:t xml:space="preserve">электрическими   </w:t>
            </w:r>
          </w:p>
          <w:p w:rsidR="00B81CCB" w:rsidRPr="005B416A" w:rsidRDefault="00B81CCB" w:rsidP="00BE3FB7">
            <w:pPr>
              <w:pStyle w:val="ConsPlusNonformat"/>
              <w:spacing w:after="60"/>
              <w:jc w:val="both"/>
            </w:pPr>
            <w:r w:rsidRPr="005B416A">
              <w:t>плитами мощностью</w:t>
            </w:r>
          </w:p>
          <w:p w:rsidR="00B81CCB" w:rsidRPr="005B416A" w:rsidRDefault="00B81CCB" w:rsidP="00BE3FB7">
            <w:pPr>
              <w:pStyle w:val="ConsPlusNonformat"/>
              <w:spacing w:after="60"/>
              <w:jc w:val="both"/>
            </w:pPr>
            <w:r w:rsidRPr="005B416A">
              <w:t xml:space="preserve">до 10,5 кВт      </w:t>
            </w:r>
          </w:p>
        </w:tc>
        <w:tc>
          <w:tcPr>
            <w:tcW w:w="709"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14,5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8,6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7,2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6,5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5,8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5,5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4,7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3,9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3,3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2,6</w:t>
            </w:r>
          </w:p>
        </w:tc>
      </w:tr>
      <w:tr w:rsidR="005B416A" w:rsidRPr="005B416A" w:rsidTr="00B81CCB">
        <w:trPr>
          <w:trHeight w:val="240"/>
        </w:trPr>
        <w:tc>
          <w:tcPr>
            <w:tcW w:w="585"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4. </w:t>
            </w:r>
          </w:p>
        </w:tc>
        <w:tc>
          <w:tcPr>
            <w:tcW w:w="1967"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Коттеджи с</w:t>
            </w:r>
          </w:p>
          <w:p w:rsidR="00B81CCB" w:rsidRPr="005B416A" w:rsidRDefault="00B81CCB" w:rsidP="00BE3FB7">
            <w:pPr>
              <w:pStyle w:val="ConsPlusNonformat"/>
              <w:spacing w:after="60"/>
              <w:jc w:val="both"/>
            </w:pPr>
            <w:r w:rsidRPr="005B416A">
              <w:t xml:space="preserve">электрическими   </w:t>
            </w:r>
          </w:p>
          <w:p w:rsidR="00B81CCB" w:rsidRPr="005B416A" w:rsidRDefault="00B81CCB" w:rsidP="00BE3FB7">
            <w:pPr>
              <w:pStyle w:val="ConsPlusNonformat"/>
              <w:spacing w:after="60"/>
              <w:jc w:val="both"/>
            </w:pPr>
            <w:r w:rsidRPr="005B416A">
              <w:t>плитами мощностью</w:t>
            </w:r>
          </w:p>
          <w:p w:rsidR="00B81CCB" w:rsidRPr="005B416A" w:rsidRDefault="00B81CCB" w:rsidP="00BE3FB7">
            <w:pPr>
              <w:pStyle w:val="ConsPlusNonformat"/>
              <w:spacing w:after="60"/>
              <w:jc w:val="both"/>
            </w:pPr>
            <w:r w:rsidRPr="005B416A">
              <w:t xml:space="preserve">до 10,5 кВт и    </w:t>
            </w:r>
          </w:p>
          <w:p w:rsidR="00B81CCB" w:rsidRPr="005B416A" w:rsidRDefault="00B81CCB" w:rsidP="00BE3FB7">
            <w:pPr>
              <w:pStyle w:val="ConsPlusNonformat"/>
              <w:spacing w:after="60"/>
              <w:jc w:val="both"/>
            </w:pPr>
            <w:r w:rsidRPr="005B416A">
              <w:t xml:space="preserve">электрической    </w:t>
            </w:r>
          </w:p>
          <w:p w:rsidR="00B81CCB" w:rsidRPr="005B416A" w:rsidRDefault="00B81CCB" w:rsidP="00BE3FB7">
            <w:pPr>
              <w:pStyle w:val="ConsPlusNonformat"/>
              <w:spacing w:after="60"/>
              <w:jc w:val="both"/>
            </w:pPr>
            <w:r w:rsidRPr="005B416A">
              <w:t xml:space="preserve">сауной мощностью </w:t>
            </w:r>
          </w:p>
          <w:p w:rsidR="00B81CCB" w:rsidRPr="005B416A" w:rsidRDefault="00B81CCB" w:rsidP="00BE3FB7">
            <w:pPr>
              <w:pStyle w:val="ConsPlusNonformat"/>
              <w:spacing w:after="60"/>
              <w:jc w:val="both"/>
            </w:pPr>
            <w:r w:rsidRPr="005B416A">
              <w:t xml:space="preserve">до 12 кВт        </w:t>
            </w:r>
          </w:p>
        </w:tc>
        <w:tc>
          <w:tcPr>
            <w:tcW w:w="709"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25,1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15,2</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12,9</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11,6</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10,7</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10,0</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8,8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7,5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6,7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5,5</w:t>
            </w:r>
          </w:p>
        </w:tc>
      </w:tr>
    </w:tbl>
    <w:p w:rsidR="00B81CCB" w:rsidRPr="005B416A" w:rsidRDefault="00B9360C" w:rsidP="00B9360C">
      <w:pPr>
        <w:pStyle w:val="ConsPlusNormal"/>
        <w:spacing w:after="60"/>
        <w:ind w:firstLine="540"/>
        <w:jc w:val="right"/>
      </w:pPr>
      <w:r w:rsidRPr="005B416A">
        <w:t>Табл. 2.1.1. РД 34.20.185-94</w:t>
      </w:r>
    </w:p>
    <w:p w:rsidR="00B81CCB" w:rsidRPr="005B416A" w:rsidRDefault="00B81CCB" w:rsidP="00BE3FB7">
      <w:pPr>
        <w:pStyle w:val="ConsPlusNormal"/>
        <w:spacing w:after="60"/>
        <w:ind w:firstLine="540"/>
        <w:jc w:val="both"/>
      </w:pPr>
      <w:r w:rsidRPr="005B416A">
        <w:t>Примечания &lt;*&gt;. 1. Удельные расчетные нагрузки приведены для коттеджей общей площадью от 150 до 600 кв. м.</w:t>
      </w:r>
    </w:p>
    <w:p w:rsidR="00B81CCB" w:rsidRPr="005B416A" w:rsidRDefault="00B81CCB" w:rsidP="00BE3FB7">
      <w:pPr>
        <w:pStyle w:val="ConsPlusNormal"/>
        <w:spacing w:after="60"/>
        <w:ind w:firstLine="540"/>
        <w:jc w:val="both"/>
      </w:pPr>
      <w:r w:rsidRPr="005B416A">
        <w:t>2. Удельные расчетные нагрузки для коттеджей общей площадью до 150 кв. м без электрической сауны определяются по табл. 2.1.1.</w:t>
      </w:r>
      <w:r w:rsidR="00B9360C" w:rsidRPr="005B416A">
        <w:t xml:space="preserve"> РД 34.20.185-94</w:t>
      </w:r>
      <w:r w:rsidRPr="005B416A">
        <w:t>", как для типовых квартир с плитами на природном или сжиженном газе или электрическими плитами.</w:t>
      </w:r>
    </w:p>
    <w:p w:rsidR="00B81CCB" w:rsidRPr="005B416A" w:rsidRDefault="00B81CCB" w:rsidP="00BE3FB7">
      <w:pPr>
        <w:pStyle w:val="ConsPlusNormal"/>
        <w:spacing w:after="60"/>
        <w:ind w:firstLine="540"/>
        <w:jc w:val="both"/>
      </w:pPr>
      <w:r w:rsidRPr="005B416A">
        <w:t xml:space="preserve">3. Удельные расчетные нагрузки не учитывают применения в коттеджах электрического отопления и </w:t>
      </w:r>
      <w:proofErr w:type="spellStart"/>
      <w:r w:rsidRPr="005B416A">
        <w:t>электроводонагревателей</w:t>
      </w:r>
      <w:proofErr w:type="spellEnd"/>
      <w:r w:rsidRPr="005B416A">
        <w:t>.</w:t>
      </w:r>
    </w:p>
    <w:p w:rsidR="00B81CCB" w:rsidRPr="005B416A" w:rsidRDefault="00B81CCB" w:rsidP="00BE3FB7">
      <w:pPr>
        <w:spacing w:after="60" w:line="240" w:lineRule="auto"/>
        <w:rPr>
          <w:b/>
          <w:sz w:val="28"/>
          <w:szCs w:val="28"/>
        </w:rPr>
      </w:pPr>
    </w:p>
    <w:p w:rsidR="00B81CCB" w:rsidRPr="005B416A" w:rsidRDefault="00B81CCB" w:rsidP="00BE3FB7">
      <w:pPr>
        <w:spacing w:after="60" w:line="240" w:lineRule="auto"/>
        <w:rPr>
          <w:rFonts w:ascii="Times New Roman" w:eastAsiaTheme="minorEastAsia" w:hAnsi="Times New Roman" w:cs="Times New Roman"/>
          <w:sz w:val="24"/>
          <w:szCs w:val="24"/>
          <w:lang w:eastAsia="ru-RU"/>
        </w:rPr>
      </w:pPr>
      <w:r w:rsidRPr="005B416A">
        <w:br w:type="page"/>
      </w:r>
    </w:p>
    <w:p w:rsidR="000E2EC0" w:rsidRPr="005B416A" w:rsidRDefault="000E2EC0" w:rsidP="000E2EC0">
      <w:pPr>
        <w:pStyle w:val="ConsPlusNormal"/>
        <w:spacing w:after="60"/>
        <w:jc w:val="right"/>
      </w:pPr>
    </w:p>
    <w:p w:rsidR="000E2EC0" w:rsidRPr="005B416A" w:rsidRDefault="000E2EC0" w:rsidP="000E2EC0">
      <w:pPr>
        <w:pStyle w:val="ConsPlusNormal"/>
        <w:spacing w:after="60"/>
        <w:jc w:val="right"/>
      </w:pPr>
      <w:r w:rsidRPr="005B416A">
        <w:t>Таблица 3.4.</w:t>
      </w:r>
      <w:r w:rsidR="00450C82" w:rsidRPr="005B416A">
        <w:t>6</w:t>
      </w:r>
    </w:p>
    <w:p w:rsidR="00B81CCB" w:rsidRPr="005B416A" w:rsidRDefault="00B81CCB" w:rsidP="0096061C">
      <w:pPr>
        <w:pStyle w:val="ConsPlusNormal"/>
        <w:spacing w:after="60"/>
        <w:outlineLvl w:val="4"/>
      </w:pPr>
      <w:r w:rsidRPr="005B416A">
        <w:t>УДЕЛЬНЫЕ РАСЧЕТНЫЕ ЭЛЕКТРИЧЕСКИЕ НАГРУЗКИ,ВТ/КВ. М, ЖИЛЫХ ЗДАНИЙ НА ШИНАХ 0,4 КВ ТП</w:t>
      </w:r>
    </w:p>
    <w:p w:rsidR="00B81CCB" w:rsidRPr="005B416A" w:rsidRDefault="00B81CCB" w:rsidP="00BE3FB7">
      <w:pPr>
        <w:pStyle w:val="ConsPlusCell"/>
        <w:spacing w:after="60"/>
        <w:jc w:val="both"/>
      </w:pPr>
      <w:r w:rsidRPr="005B416A">
        <w:t>┌───┬───────────────────────┬────────────────────────────────────────────┐</w:t>
      </w:r>
    </w:p>
    <w:p w:rsidR="00B81CCB" w:rsidRPr="005B416A" w:rsidRDefault="00B81CCB" w:rsidP="00BE3FB7">
      <w:pPr>
        <w:pStyle w:val="ConsPlusCell"/>
        <w:spacing w:after="60"/>
        <w:jc w:val="both"/>
      </w:pPr>
      <w:r w:rsidRPr="005B416A">
        <w:t>│ N │       Этажность       │              Здание с плитами              │</w:t>
      </w:r>
    </w:p>
    <w:p w:rsidR="00B81CCB" w:rsidRPr="005B416A" w:rsidRDefault="00B81CCB" w:rsidP="00BE3FB7">
      <w:pPr>
        <w:pStyle w:val="ConsPlusCell"/>
        <w:spacing w:after="60"/>
        <w:jc w:val="both"/>
      </w:pPr>
      <w:r w:rsidRPr="005B416A">
        <w:t>│п/п│       застройки       ├────────────┬────────────────┬──────────────┤</w:t>
      </w:r>
    </w:p>
    <w:p w:rsidR="00B81CCB" w:rsidRPr="005B416A" w:rsidRDefault="00B81CCB" w:rsidP="00BE3FB7">
      <w:pPr>
        <w:pStyle w:val="ConsPlusCell"/>
        <w:spacing w:after="60"/>
        <w:jc w:val="both"/>
      </w:pPr>
      <w:r w:rsidRPr="005B416A">
        <w:t>│   │                       │на природном│  на сжиженном  │электрическими│</w:t>
      </w:r>
    </w:p>
    <w:p w:rsidR="00B81CCB" w:rsidRPr="005B416A" w:rsidRDefault="00B81CCB" w:rsidP="00BE3FB7">
      <w:pPr>
        <w:pStyle w:val="ConsPlusCell"/>
        <w:spacing w:after="60"/>
        <w:jc w:val="both"/>
      </w:pPr>
      <w:r w:rsidRPr="005B416A">
        <w:t>│   │                       │    газе    │газе или твердом│              │</w:t>
      </w:r>
    </w:p>
    <w:p w:rsidR="00B81CCB" w:rsidRPr="005B416A" w:rsidRDefault="00B81CCB" w:rsidP="00BE3FB7">
      <w:pPr>
        <w:pStyle w:val="ConsPlusCell"/>
        <w:spacing w:after="60"/>
        <w:jc w:val="both"/>
      </w:pPr>
      <w:r w:rsidRPr="005B416A">
        <w:t>│   │                       │            │    топливе     │              │</w:t>
      </w:r>
    </w:p>
    <w:p w:rsidR="00B81CCB" w:rsidRPr="005B416A" w:rsidRDefault="00B81CCB" w:rsidP="00BE3FB7">
      <w:pPr>
        <w:pStyle w:val="ConsPlusCell"/>
        <w:spacing w:after="60"/>
        <w:jc w:val="both"/>
      </w:pPr>
      <w:r w:rsidRPr="005B416A">
        <w:t>├───┼───────────────────────┼────────────┼────────────────┼──────────────┤</w:t>
      </w:r>
    </w:p>
    <w:p w:rsidR="00B81CCB" w:rsidRPr="005B416A" w:rsidRDefault="00B81CCB" w:rsidP="00BE3FB7">
      <w:pPr>
        <w:pStyle w:val="ConsPlusCell"/>
        <w:spacing w:after="60"/>
        <w:jc w:val="both"/>
      </w:pPr>
      <w:r w:rsidRPr="005B416A">
        <w:t>│1. │1 - 2 этажа            │15,0/0,96   │18,4/0,96       │20,7/0,98     │</w:t>
      </w:r>
    </w:p>
    <w:p w:rsidR="00B81CCB" w:rsidRPr="005B416A" w:rsidRDefault="00B81CCB" w:rsidP="00BE3FB7">
      <w:pPr>
        <w:pStyle w:val="ConsPlusCell"/>
        <w:spacing w:after="60"/>
        <w:jc w:val="both"/>
      </w:pPr>
      <w:r w:rsidRPr="005B416A">
        <w:t>│2. │3 - 5 этажей           │15,8/0,96   │19,3/0,96       │20,8/0,98     │</w:t>
      </w:r>
    </w:p>
    <w:p w:rsidR="00B81CCB" w:rsidRPr="005B416A" w:rsidRDefault="00B81CCB" w:rsidP="00BE3FB7">
      <w:pPr>
        <w:pStyle w:val="ConsPlusCell"/>
        <w:spacing w:after="60"/>
        <w:jc w:val="both"/>
      </w:pPr>
      <w:r w:rsidRPr="005B416A">
        <w:t>│3. │Более 5 этажей с долей │            │                │              │</w:t>
      </w:r>
    </w:p>
    <w:p w:rsidR="00B81CCB" w:rsidRPr="005B416A" w:rsidRDefault="00B81CCB" w:rsidP="00BE3FB7">
      <w:pPr>
        <w:pStyle w:val="ConsPlusCell"/>
        <w:spacing w:after="60"/>
        <w:jc w:val="both"/>
      </w:pPr>
      <w:r w:rsidRPr="005B416A">
        <w:t>│   │квартир выше 6 этажей  │            │                │              │</w:t>
      </w:r>
    </w:p>
    <w:p w:rsidR="00B81CCB" w:rsidRPr="005B416A" w:rsidRDefault="00B81CCB" w:rsidP="00BE3FB7">
      <w:pPr>
        <w:pStyle w:val="ConsPlusCell"/>
        <w:spacing w:after="60"/>
        <w:jc w:val="both"/>
      </w:pPr>
      <w:r w:rsidRPr="005B416A">
        <w:t>│   │ 20%                   │15,6/0,94   │17,2/0,94       │20,2/0,97     │</w:t>
      </w:r>
    </w:p>
    <w:p w:rsidR="00B81CCB" w:rsidRPr="005B416A" w:rsidRDefault="00B81CCB" w:rsidP="00BE3FB7">
      <w:pPr>
        <w:pStyle w:val="ConsPlusCell"/>
        <w:spacing w:after="60"/>
        <w:jc w:val="both"/>
      </w:pPr>
      <w:r w:rsidRPr="005B416A">
        <w:t>│   │ 50%                   │16,3/0,93   │17,9/0,93       │20,9/0,97     │</w:t>
      </w:r>
    </w:p>
    <w:p w:rsidR="00B81CCB" w:rsidRPr="005B416A" w:rsidRDefault="00B81CCB" w:rsidP="00BE3FB7">
      <w:pPr>
        <w:pStyle w:val="ConsPlusCell"/>
        <w:spacing w:after="60"/>
        <w:jc w:val="both"/>
      </w:pPr>
      <w:r w:rsidRPr="005B416A">
        <w:t>│   │ 100%                  │17,4/0,92   │19,0/0,92       │21,8/0,96     │</w:t>
      </w:r>
    </w:p>
    <w:p w:rsidR="00B81CCB" w:rsidRPr="005B416A" w:rsidRDefault="00B81CCB" w:rsidP="00BE3FB7">
      <w:pPr>
        <w:pStyle w:val="ConsPlusCell"/>
        <w:spacing w:after="60"/>
        <w:jc w:val="both"/>
      </w:pPr>
      <w:r w:rsidRPr="005B416A">
        <w:t>│4. │Более 5 этажей с       │-           │-               │17,8/0,96     │</w:t>
      </w:r>
    </w:p>
    <w:p w:rsidR="00B81CCB" w:rsidRPr="005B416A" w:rsidRDefault="00B81CCB" w:rsidP="00BE3FB7">
      <w:pPr>
        <w:pStyle w:val="ConsPlusCell"/>
        <w:spacing w:after="60"/>
        <w:jc w:val="both"/>
      </w:pPr>
      <w:r w:rsidRPr="005B416A">
        <w:t>│   │квартирами повышенной  │            │                │              │</w:t>
      </w:r>
    </w:p>
    <w:p w:rsidR="00B81CCB" w:rsidRPr="005B416A" w:rsidRDefault="00B81CCB" w:rsidP="00BE3FB7">
      <w:pPr>
        <w:pStyle w:val="ConsPlusCell"/>
        <w:spacing w:after="60"/>
        <w:jc w:val="both"/>
      </w:pPr>
      <w:r w:rsidRPr="005B416A">
        <w:t>│   │комфортности (элитными)│            │                │              │</w:t>
      </w:r>
    </w:p>
    <w:p w:rsidR="00B81CCB" w:rsidRPr="005B416A" w:rsidRDefault="00B81CCB" w:rsidP="00BE3FB7">
      <w:pPr>
        <w:pStyle w:val="ConsPlusCell"/>
        <w:spacing w:after="60"/>
        <w:jc w:val="both"/>
      </w:pPr>
      <w:r w:rsidRPr="005B416A">
        <w:t>└───┴───────────────────────┴────────────┴────────────────┴──────────────┘</w:t>
      </w:r>
    </w:p>
    <w:p w:rsidR="00B9360C" w:rsidRPr="005B416A" w:rsidRDefault="00B9360C" w:rsidP="00B9360C">
      <w:pPr>
        <w:autoSpaceDE w:val="0"/>
        <w:autoSpaceDN w:val="0"/>
        <w:adjustRightInd w:val="0"/>
        <w:spacing w:after="0" w:line="240" w:lineRule="auto"/>
        <w:jc w:val="right"/>
        <w:rPr>
          <w:rFonts w:ascii="Times New Roman" w:hAnsi="Times New Roman" w:cs="Times New Roman"/>
          <w:sz w:val="24"/>
          <w:szCs w:val="24"/>
        </w:rPr>
      </w:pPr>
      <w:r w:rsidRPr="005B416A">
        <w:rPr>
          <w:rFonts w:ascii="Times New Roman" w:hAnsi="Times New Roman" w:cs="Times New Roman"/>
          <w:sz w:val="24"/>
          <w:szCs w:val="24"/>
        </w:rPr>
        <w:t>Таблица 2.1.5</w:t>
      </w:r>
      <w:r w:rsidR="000E2EC0" w:rsidRPr="005B416A">
        <w:rPr>
          <w:rFonts w:ascii="Times New Roman" w:hAnsi="Times New Roman" w:cs="Times New Roman"/>
          <w:sz w:val="24"/>
          <w:szCs w:val="24"/>
        </w:rPr>
        <w:t xml:space="preserve"> РД 34.20.185-94</w:t>
      </w:r>
    </w:p>
    <w:p w:rsidR="00B81CCB" w:rsidRPr="005B416A" w:rsidRDefault="00B81CCB" w:rsidP="00BE3FB7">
      <w:pPr>
        <w:pStyle w:val="ConsPlusNormal"/>
        <w:spacing w:after="60"/>
        <w:ind w:firstLine="540"/>
        <w:jc w:val="both"/>
      </w:pPr>
    </w:p>
    <w:p w:rsidR="00B81CCB" w:rsidRPr="005B416A" w:rsidRDefault="00B81CCB" w:rsidP="00BE3FB7">
      <w:pPr>
        <w:pStyle w:val="ConsPlusNormal"/>
        <w:spacing w:after="60"/>
        <w:ind w:firstLine="540"/>
        <w:jc w:val="both"/>
      </w:pPr>
      <w:r w:rsidRPr="005B416A">
        <w:t xml:space="preserve">Примечания: 1. В таблице учтены нагрузки насосов систем отопления, горячего снабжения и подкачки воды, установленных в ЦТП, или индивидуальных в каждом здании, лифтов и наружного освещения территории микрорайонов и не учтены нагрузки </w:t>
      </w:r>
      <w:proofErr w:type="spellStart"/>
      <w:r w:rsidRPr="005B416A">
        <w:t>электроотопления</w:t>
      </w:r>
      <w:proofErr w:type="spellEnd"/>
      <w:r w:rsidRPr="005B416A">
        <w:t xml:space="preserve">, </w:t>
      </w:r>
      <w:proofErr w:type="spellStart"/>
      <w:r w:rsidRPr="005B416A">
        <w:t>электроводонагрева</w:t>
      </w:r>
      <w:proofErr w:type="spellEnd"/>
      <w:r w:rsidRPr="005B416A">
        <w:t xml:space="preserve"> и бытовых кондиционеров воздуха.</w:t>
      </w:r>
    </w:p>
    <w:p w:rsidR="00B81CCB" w:rsidRPr="005B416A" w:rsidRDefault="00B81CCB" w:rsidP="00BE3FB7">
      <w:pPr>
        <w:pStyle w:val="ConsPlusNormal"/>
        <w:spacing w:after="60"/>
        <w:ind w:firstLine="540"/>
        <w:jc w:val="both"/>
      </w:pPr>
      <w:r w:rsidRPr="005B416A">
        <w:t>2. Удельные нагрузки определены исходя из средней общей площади квартир 70 кв. м в зданиях по типовым проектам и 150 кв. м - для квартир повышенной комфортности (элитных) в зданиях по индивидуальным проектам и относятся к расчетному сроку концепции (схемы) развития.</w:t>
      </w:r>
    </w:p>
    <w:p w:rsidR="00B81CCB" w:rsidRPr="005B416A" w:rsidRDefault="00B81CCB" w:rsidP="00BE3FB7">
      <w:pPr>
        <w:pStyle w:val="ConsPlusNormal"/>
        <w:spacing w:after="60"/>
        <w:ind w:firstLine="540"/>
        <w:jc w:val="both"/>
      </w:pPr>
      <w:r w:rsidRPr="005B416A">
        <w:t>3. В знаменателе приведены значения коэффициента мощности.</w:t>
      </w:r>
    </w:p>
    <w:p w:rsidR="00B81CCB" w:rsidRPr="005B416A" w:rsidRDefault="00B81CCB" w:rsidP="00BE3FB7">
      <w:pPr>
        <w:pStyle w:val="ConsPlusNormal"/>
        <w:spacing w:after="60"/>
        <w:ind w:firstLine="540"/>
        <w:jc w:val="both"/>
      </w:pPr>
      <w:r w:rsidRPr="005B416A">
        <w:t>4. При определении электрических нагрузок в существующих или проектируемых районах со средней площадью квартир 55 кв. м величины удельных нагрузок, приведенных в табл. 2.1.5</w:t>
      </w:r>
      <w:r w:rsidR="00450C82" w:rsidRPr="005B416A">
        <w:t xml:space="preserve"> РД 34.20.185-94</w:t>
      </w:r>
      <w:r w:rsidRPr="005B416A">
        <w:t>.", умножаются на коэффициент 1,3.</w:t>
      </w:r>
    </w:p>
    <w:p w:rsidR="00B81CCB" w:rsidRPr="005B416A" w:rsidRDefault="00B81CCB" w:rsidP="00BE3FB7">
      <w:pPr>
        <w:spacing w:after="60" w:line="240" w:lineRule="auto"/>
        <w:rPr>
          <w:b/>
          <w:sz w:val="28"/>
          <w:szCs w:val="28"/>
        </w:rPr>
      </w:pPr>
    </w:p>
    <w:p w:rsidR="00C909CF" w:rsidRPr="005B416A" w:rsidRDefault="00C909CF" w:rsidP="00BE3FB7">
      <w:pPr>
        <w:rPr>
          <w:rFonts w:asciiTheme="majorHAnsi" w:eastAsiaTheme="majorEastAsia" w:hAnsiTheme="majorHAnsi" w:cstheme="majorBidi"/>
          <w:b/>
          <w:sz w:val="28"/>
          <w:szCs w:val="28"/>
        </w:rPr>
      </w:pPr>
      <w:r w:rsidRPr="005B416A">
        <w:rPr>
          <w:b/>
          <w:sz w:val="28"/>
          <w:szCs w:val="28"/>
        </w:rPr>
        <w:br w:type="page"/>
      </w:r>
    </w:p>
    <w:p w:rsidR="00B81CCB" w:rsidRPr="005B416A" w:rsidRDefault="00B81CCB" w:rsidP="0096061C">
      <w:pPr>
        <w:pStyle w:val="4"/>
        <w:rPr>
          <w:rFonts w:ascii="Times New Roman" w:hAnsi="Times New Roman" w:cs="Times New Roman"/>
          <w:b w:val="0"/>
          <w:color w:val="auto"/>
          <w:sz w:val="28"/>
          <w:szCs w:val="28"/>
        </w:rPr>
      </w:pPr>
      <w:r w:rsidRPr="005B416A">
        <w:rPr>
          <w:rFonts w:ascii="Times New Roman" w:hAnsi="Times New Roman" w:cs="Times New Roman"/>
          <w:b w:val="0"/>
          <w:color w:val="auto"/>
          <w:sz w:val="28"/>
          <w:szCs w:val="28"/>
        </w:rPr>
        <w:lastRenderedPageBreak/>
        <w:t xml:space="preserve">Электрические нагрузки общественных зданий. </w:t>
      </w:r>
    </w:p>
    <w:p w:rsidR="00B81CCB" w:rsidRPr="005B416A" w:rsidRDefault="00B81CCB" w:rsidP="00BE3FB7">
      <w:pPr>
        <w:spacing w:after="60" w:line="240" w:lineRule="auto"/>
        <w:rPr>
          <w:b/>
          <w:sz w:val="28"/>
          <w:szCs w:val="28"/>
        </w:rPr>
      </w:pPr>
    </w:p>
    <w:p w:rsidR="00B81CCB" w:rsidRPr="00EE780D" w:rsidRDefault="00C909CF" w:rsidP="00BE3FB7">
      <w:pPr>
        <w:pStyle w:val="ConsPlusNormal"/>
        <w:spacing w:after="60"/>
        <w:ind w:firstLine="540"/>
        <w:jc w:val="both"/>
        <w:rPr>
          <w:sz w:val="28"/>
          <w:szCs w:val="28"/>
        </w:rPr>
      </w:pPr>
      <w:r w:rsidRPr="00EE780D">
        <w:rPr>
          <w:sz w:val="28"/>
          <w:szCs w:val="28"/>
        </w:rPr>
        <w:t>3</w:t>
      </w:r>
      <w:r w:rsidR="00B81CCB" w:rsidRPr="00EE780D">
        <w:rPr>
          <w:sz w:val="28"/>
          <w:szCs w:val="28"/>
        </w:rPr>
        <w:t>.</w:t>
      </w:r>
      <w:r w:rsidRPr="00EE780D">
        <w:rPr>
          <w:sz w:val="28"/>
          <w:szCs w:val="28"/>
        </w:rPr>
        <w:t>1</w:t>
      </w:r>
      <w:r w:rsidR="00B81CCB" w:rsidRPr="00EE780D">
        <w:rPr>
          <w:sz w:val="28"/>
          <w:szCs w:val="28"/>
        </w:rPr>
        <w:t xml:space="preserve"> Ориентировочные расчеты электрических нагрузок общественных зданий допускается выполнять по укрупненным удельным электрическим нагрузкам, приведенным в таблице </w:t>
      </w:r>
      <w:r w:rsidR="000E2EC0" w:rsidRPr="00EE780D">
        <w:rPr>
          <w:sz w:val="28"/>
          <w:szCs w:val="28"/>
        </w:rPr>
        <w:t>3</w:t>
      </w:r>
      <w:r w:rsidR="00B81CCB" w:rsidRPr="00EE780D">
        <w:rPr>
          <w:sz w:val="28"/>
          <w:szCs w:val="28"/>
        </w:rPr>
        <w:t>.</w:t>
      </w:r>
      <w:r w:rsidR="000E2EC0" w:rsidRPr="00EE780D">
        <w:rPr>
          <w:sz w:val="28"/>
          <w:szCs w:val="28"/>
        </w:rPr>
        <w:t>4.</w:t>
      </w:r>
      <w:r w:rsidR="00450C82" w:rsidRPr="00EE780D">
        <w:rPr>
          <w:sz w:val="28"/>
          <w:szCs w:val="28"/>
        </w:rPr>
        <w:t>7</w:t>
      </w:r>
    </w:p>
    <w:p w:rsidR="000E2EC0" w:rsidRPr="005B416A" w:rsidRDefault="000E2EC0" w:rsidP="000E2EC0">
      <w:pPr>
        <w:pStyle w:val="ConsPlusNormal"/>
        <w:spacing w:after="60"/>
        <w:jc w:val="right"/>
      </w:pPr>
      <w:r w:rsidRPr="005B416A">
        <w:t>Таблица 3.4.</w:t>
      </w:r>
      <w:r w:rsidR="00450C82" w:rsidRPr="005B416A">
        <w:t>7</w:t>
      </w:r>
    </w:p>
    <w:p w:rsidR="00B81CCB" w:rsidRPr="005B416A" w:rsidRDefault="00B81CCB" w:rsidP="00BE3FB7">
      <w:pPr>
        <w:pStyle w:val="ConsPlusNormal"/>
        <w:spacing w:after="60"/>
        <w:jc w:val="center"/>
      </w:pPr>
      <w:r w:rsidRPr="005B416A">
        <w:rPr>
          <w:b/>
          <w:bCs/>
        </w:rPr>
        <w:t>Укрупненные удельные электрические нагрузки общественных зданий</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504"/>
        <w:gridCol w:w="6017"/>
        <w:gridCol w:w="1560"/>
        <w:gridCol w:w="1188"/>
      </w:tblGrid>
      <w:tr w:rsidR="005B416A" w:rsidRPr="005B416A" w:rsidTr="000E2EC0">
        <w:trPr>
          <w:tblHeader/>
        </w:trPr>
        <w:tc>
          <w:tcPr>
            <w:tcW w:w="6521"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0E2EC0">
            <w:pPr>
              <w:pStyle w:val="ConsPlusNormal"/>
              <w:jc w:val="center"/>
              <w:rPr>
                <w:sz w:val="20"/>
                <w:szCs w:val="20"/>
              </w:rPr>
            </w:pPr>
            <w:r w:rsidRPr="005B416A">
              <w:rPr>
                <w:sz w:val="20"/>
                <w:szCs w:val="20"/>
              </w:rPr>
              <w:t>Характеристика здания</w:t>
            </w:r>
          </w:p>
        </w:tc>
        <w:tc>
          <w:tcPr>
            <w:tcW w:w="1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0E2EC0">
            <w:pPr>
              <w:pStyle w:val="ConsPlusNormal"/>
              <w:jc w:val="center"/>
              <w:rPr>
                <w:sz w:val="20"/>
                <w:szCs w:val="20"/>
              </w:rPr>
            </w:pPr>
            <w:r w:rsidRPr="005B416A">
              <w:rPr>
                <w:sz w:val="20"/>
                <w:szCs w:val="20"/>
              </w:rPr>
              <w:t>Единица измерения</w:t>
            </w:r>
          </w:p>
        </w:tc>
        <w:tc>
          <w:tcPr>
            <w:tcW w:w="118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0E2EC0">
            <w:pPr>
              <w:pStyle w:val="ConsPlusNormal"/>
              <w:jc w:val="center"/>
              <w:rPr>
                <w:sz w:val="20"/>
                <w:szCs w:val="20"/>
              </w:rPr>
            </w:pPr>
            <w:r w:rsidRPr="005B416A">
              <w:rPr>
                <w:sz w:val="20"/>
                <w:szCs w:val="20"/>
              </w:rPr>
              <w:t>Удельная нагрузка</w:t>
            </w:r>
          </w:p>
        </w:tc>
      </w:tr>
      <w:tr w:rsidR="005B416A" w:rsidRPr="005B416A"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Предприятия общественного питания</w:t>
            </w:r>
          </w:p>
        </w:tc>
      </w:tr>
      <w:tr w:rsidR="005B416A" w:rsidRPr="005B416A" w:rsidTr="000E2EC0">
        <w:tc>
          <w:tcPr>
            <w:tcW w:w="504" w:type="dxa"/>
            <w:tcBorders>
              <w:top w:val="single" w:sz="4" w:space="0" w:color="auto"/>
              <w:left w:val="single" w:sz="4" w:space="0" w:color="auto"/>
            </w:tcBorders>
          </w:tcPr>
          <w:p w:rsidR="00B81CCB" w:rsidRPr="005B416A" w:rsidRDefault="00B81CCB" w:rsidP="000E2EC0">
            <w:pPr>
              <w:pStyle w:val="ConsPlusNormal"/>
              <w:rPr>
                <w:sz w:val="20"/>
                <w:szCs w:val="20"/>
              </w:rPr>
            </w:pPr>
          </w:p>
        </w:tc>
        <w:tc>
          <w:tcPr>
            <w:tcW w:w="6017" w:type="dxa"/>
            <w:tcBorders>
              <w:top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Полностью электрифицированные с числом посадочных мест:</w:t>
            </w:r>
          </w:p>
        </w:tc>
        <w:tc>
          <w:tcPr>
            <w:tcW w:w="1560" w:type="dxa"/>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p>
        </w:tc>
      </w:tr>
      <w:tr w:rsidR="005B416A" w:rsidRPr="005B416A" w:rsidTr="000E2EC0">
        <w:tc>
          <w:tcPr>
            <w:tcW w:w="504" w:type="dxa"/>
            <w:tcBorders>
              <w:left w:val="single" w:sz="4" w:space="0" w:color="auto"/>
            </w:tcBorders>
          </w:tcPr>
          <w:p w:rsidR="00B81CCB" w:rsidRPr="005B416A" w:rsidRDefault="00B81CCB" w:rsidP="000E2EC0">
            <w:pPr>
              <w:pStyle w:val="ConsPlusNormal"/>
              <w:jc w:val="center"/>
              <w:rPr>
                <w:sz w:val="20"/>
                <w:szCs w:val="20"/>
              </w:rPr>
            </w:pPr>
            <w:bookmarkStart w:id="150" w:name="Par2129"/>
            <w:bookmarkEnd w:id="150"/>
            <w:r w:rsidRPr="005B416A">
              <w:rPr>
                <w:sz w:val="20"/>
                <w:szCs w:val="20"/>
              </w:rPr>
              <w:t>1</w:t>
            </w:r>
          </w:p>
        </w:tc>
        <w:tc>
          <w:tcPr>
            <w:tcW w:w="6017" w:type="dxa"/>
            <w:tcBorders>
              <w:right w:val="single" w:sz="4" w:space="0" w:color="auto"/>
            </w:tcBorders>
          </w:tcPr>
          <w:p w:rsidR="00B81CCB" w:rsidRPr="005B416A" w:rsidRDefault="00B81CCB" w:rsidP="000E2EC0">
            <w:pPr>
              <w:pStyle w:val="ConsPlusNormal"/>
              <w:ind w:firstLine="283"/>
              <w:rPr>
                <w:sz w:val="20"/>
                <w:szCs w:val="20"/>
              </w:rPr>
            </w:pPr>
            <w:r w:rsidRPr="005B416A">
              <w:rPr>
                <w:sz w:val="20"/>
                <w:szCs w:val="20"/>
              </w:rPr>
              <w:t>до 400</w:t>
            </w:r>
          </w:p>
        </w:tc>
        <w:tc>
          <w:tcPr>
            <w:tcW w:w="1560" w:type="dxa"/>
            <w:vMerge w:val="restart"/>
            <w:tcBorders>
              <w:left w:val="single" w:sz="4" w:space="0" w:color="auto"/>
              <w:bottom w:val="single" w:sz="4" w:space="0" w:color="auto"/>
              <w:right w:val="single" w:sz="4" w:space="0" w:color="auto"/>
            </w:tcBorders>
            <w:vAlign w:val="center"/>
          </w:tcPr>
          <w:p w:rsidR="00B81CCB" w:rsidRPr="005B416A" w:rsidRDefault="00B81CCB" w:rsidP="000E2EC0">
            <w:pPr>
              <w:pStyle w:val="ConsPlusNormal"/>
              <w:jc w:val="center"/>
              <w:rPr>
                <w:sz w:val="20"/>
                <w:szCs w:val="20"/>
              </w:rPr>
            </w:pPr>
            <w:r w:rsidRPr="005B416A">
              <w:rPr>
                <w:sz w:val="20"/>
                <w:szCs w:val="20"/>
              </w:rPr>
              <w:t>кВт/место</w:t>
            </w: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1,04</w:t>
            </w:r>
          </w:p>
        </w:tc>
      </w:tr>
      <w:tr w:rsidR="005B416A" w:rsidRPr="005B416A" w:rsidTr="000E2EC0">
        <w:tc>
          <w:tcPr>
            <w:tcW w:w="504" w:type="dxa"/>
            <w:tcBorders>
              <w:left w:val="single" w:sz="4" w:space="0" w:color="auto"/>
            </w:tcBorders>
          </w:tcPr>
          <w:p w:rsidR="00B81CCB" w:rsidRPr="005B416A" w:rsidRDefault="00B81CCB" w:rsidP="000E2EC0">
            <w:pPr>
              <w:pStyle w:val="ConsPlusNormal"/>
              <w:jc w:val="center"/>
              <w:rPr>
                <w:sz w:val="20"/>
                <w:szCs w:val="20"/>
              </w:rPr>
            </w:pPr>
            <w:r w:rsidRPr="005B416A">
              <w:rPr>
                <w:sz w:val="20"/>
                <w:szCs w:val="20"/>
              </w:rPr>
              <w:t>2</w:t>
            </w:r>
          </w:p>
        </w:tc>
        <w:tc>
          <w:tcPr>
            <w:tcW w:w="6017" w:type="dxa"/>
            <w:tcBorders>
              <w:right w:val="single" w:sz="4" w:space="0" w:color="auto"/>
            </w:tcBorders>
          </w:tcPr>
          <w:p w:rsidR="00B81CCB" w:rsidRPr="005B416A" w:rsidRDefault="00B81CCB" w:rsidP="000E2EC0">
            <w:pPr>
              <w:pStyle w:val="ConsPlusNormal"/>
              <w:ind w:firstLine="283"/>
              <w:rPr>
                <w:sz w:val="20"/>
                <w:szCs w:val="20"/>
              </w:rPr>
            </w:pPr>
            <w:r w:rsidRPr="005B416A">
              <w:rPr>
                <w:sz w:val="20"/>
                <w:szCs w:val="20"/>
              </w:rPr>
              <w:t>св. 400 до 1000</w:t>
            </w:r>
          </w:p>
        </w:tc>
        <w:tc>
          <w:tcPr>
            <w:tcW w:w="1560" w:type="dxa"/>
            <w:vMerge/>
            <w:tcBorders>
              <w:left w:val="single" w:sz="4" w:space="0" w:color="auto"/>
              <w:bottom w:val="single" w:sz="4" w:space="0" w:color="auto"/>
              <w:right w:val="single" w:sz="4" w:space="0" w:color="auto"/>
            </w:tcBorders>
          </w:tcPr>
          <w:p w:rsidR="00B81CCB" w:rsidRPr="005B416A" w:rsidRDefault="00B81CCB" w:rsidP="000E2EC0">
            <w:pPr>
              <w:pStyle w:val="ConsPlusNormal"/>
              <w:ind w:firstLine="283"/>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0,86</w:t>
            </w:r>
          </w:p>
        </w:tc>
      </w:tr>
      <w:tr w:rsidR="005B416A" w:rsidRPr="005B416A" w:rsidTr="000E2EC0">
        <w:tc>
          <w:tcPr>
            <w:tcW w:w="504" w:type="dxa"/>
            <w:tcBorders>
              <w:left w:val="single" w:sz="4" w:space="0" w:color="auto"/>
            </w:tcBorders>
          </w:tcPr>
          <w:p w:rsidR="00B81CCB" w:rsidRPr="005B416A" w:rsidRDefault="00B81CCB" w:rsidP="000E2EC0">
            <w:pPr>
              <w:pStyle w:val="ConsPlusNormal"/>
              <w:jc w:val="center"/>
              <w:rPr>
                <w:sz w:val="20"/>
                <w:szCs w:val="20"/>
              </w:rPr>
            </w:pPr>
            <w:r w:rsidRPr="005B416A">
              <w:rPr>
                <w:sz w:val="20"/>
                <w:szCs w:val="20"/>
              </w:rPr>
              <w:t>3</w:t>
            </w:r>
          </w:p>
        </w:tc>
        <w:tc>
          <w:tcPr>
            <w:tcW w:w="6017" w:type="dxa"/>
            <w:tcBorders>
              <w:right w:val="single" w:sz="4" w:space="0" w:color="auto"/>
            </w:tcBorders>
          </w:tcPr>
          <w:p w:rsidR="00B81CCB" w:rsidRPr="005B416A" w:rsidRDefault="00B81CCB" w:rsidP="000E2EC0">
            <w:pPr>
              <w:pStyle w:val="ConsPlusNormal"/>
              <w:ind w:firstLine="283"/>
              <w:rPr>
                <w:sz w:val="20"/>
                <w:szCs w:val="20"/>
              </w:rPr>
            </w:pPr>
            <w:r w:rsidRPr="005B416A">
              <w:rPr>
                <w:sz w:val="20"/>
                <w:szCs w:val="20"/>
              </w:rPr>
              <w:t>" 1000</w:t>
            </w:r>
          </w:p>
        </w:tc>
        <w:tc>
          <w:tcPr>
            <w:tcW w:w="1560" w:type="dxa"/>
            <w:vMerge/>
            <w:tcBorders>
              <w:left w:val="single" w:sz="4" w:space="0" w:color="auto"/>
              <w:bottom w:val="single" w:sz="4" w:space="0" w:color="auto"/>
              <w:right w:val="single" w:sz="4" w:space="0" w:color="auto"/>
            </w:tcBorders>
          </w:tcPr>
          <w:p w:rsidR="00B81CCB" w:rsidRPr="005B416A" w:rsidRDefault="00B81CCB" w:rsidP="000E2EC0">
            <w:pPr>
              <w:pStyle w:val="ConsPlusNormal"/>
              <w:ind w:firstLine="283"/>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0,75</w:t>
            </w:r>
          </w:p>
        </w:tc>
      </w:tr>
      <w:tr w:rsidR="005B416A" w:rsidRPr="005B416A" w:rsidTr="000E2EC0">
        <w:tc>
          <w:tcPr>
            <w:tcW w:w="504" w:type="dxa"/>
            <w:tcBorders>
              <w:left w:val="single" w:sz="4" w:space="0" w:color="auto"/>
            </w:tcBorders>
          </w:tcPr>
          <w:p w:rsidR="00B81CCB" w:rsidRPr="005B416A" w:rsidRDefault="00B81CCB" w:rsidP="000E2EC0">
            <w:pPr>
              <w:pStyle w:val="ConsPlusNormal"/>
              <w:rPr>
                <w:sz w:val="20"/>
                <w:szCs w:val="20"/>
              </w:rPr>
            </w:pPr>
          </w:p>
        </w:tc>
        <w:tc>
          <w:tcPr>
            <w:tcW w:w="6017" w:type="dxa"/>
            <w:tcBorders>
              <w:right w:val="single" w:sz="4" w:space="0" w:color="auto"/>
            </w:tcBorders>
          </w:tcPr>
          <w:p w:rsidR="00B81CCB" w:rsidRPr="005B416A" w:rsidRDefault="00B81CCB" w:rsidP="000E2EC0">
            <w:pPr>
              <w:pStyle w:val="ConsPlusNormal"/>
              <w:rPr>
                <w:sz w:val="20"/>
                <w:szCs w:val="20"/>
              </w:rPr>
            </w:pPr>
            <w:r w:rsidRPr="005B416A">
              <w:rPr>
                <w:sz w:val="20"/>
                <w:szCs w:val="20"/>
              </w:rPr>
              <w:t>Частично электрифицированные (с плитами на газообразном топливе) с числом посадочных мест:</w:t>
            </w:r>
          </w:p>
        </w:tc>
        <w:tc>
          <w:tcPr>
            <w:tcW w:w="1560" w:type="dxa"/>
            <w:vMerge/>
            <w:tcBorders>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rPr>
                <w:sz w:val="20"/>
                <w:szCs w:val="20"/>
              </w:rPr>
            </w:pPr>
          </w:p>
        </w:tc>
      </w:tr>
      <w:tr w:rsidR="005B416A" w:rsidRPr="005B416A" w:rsidTr="000E2EC0">
        <w:tc>
          <w:tcPr>
            <w:tcW w:w="504" w:type="dxa"/>
            <w:tcBorders>
              <w:left w:val="single" w:sz="4" w:space="0" w:color="auto"/>
            </w:tcBorders>
          </w:tcPr>
          <w:p w:rsidR="00B81CCB" w:rsidRPr="005B416A" w:rsidRDefault="00B81CCB" w:rsidP="000E2EC0">
            <w:pPr>
              <w:pStyle w:val="ConsPlusNormal"/>
              <w:jc w:val="center"/>
              <w:rPr>
                <w:sz w:val="20"/>
                <w:szCs w:val="20"/>
              </w:rPr>
            </w:pPr>
            <w:r w:rsidRPr="005B416A">
              <w:rPr>
                <w:sz w:val="20"/>
                <w:szCs w:val="20"/>
              </w:rPr>
              <w:t>4</w:t>
            </w:r>
          </w:p>
        </w:tc>
        <w:tc>
          <w:tcPr>
            <w:tcW w:w="6017" w:type="dxa"/>
            <w:tcBorders>
              <w:right w:val="single" w:sz="4" w:space="0" w:color="auto"/>
            </w:tcBorders>
          </w:tcPr>
          <w:p w:rsidR="00B81CCB" w:rsidRPr="005B416A" w:rsidRDefault="00B81CCB" w:rsidP="000E2EC0">
            <w:pPr>
              <w:pStyle w:val="ConsPlusNormal"/>
              <w:ind w:firstLine="283"/>
              <w:rPr>
                <w:sz w:val="20"/>
                <w:szCs w:val="20"/>
              </w:rPr>
            </w:pPr>
            <w:r w:rsidRPr="005B416A">
              <w:rPr>
                <w:sz w:val="20"/>
                <w:szCs w:val="20"/>
              </w:rPr>
              <w:t>до 400</w:t>
            </w:r>
          </w:p>
        </w:tc>
        <w:tc>
          <w:tcPr>
            <w:tcW w:w="1560" w:type="dxa"/>
            <w:vMerge/>
            <w:tcBorders>
              <w:left w:val="single" w:sz="4" w:space="0" w:color="auto"/>
              <w:bottom w:val="single" w:sz="4" w:space="0" w:color="auto"/>
              <w:right w:val="single" w:sz="4" w:space="0" w:color="auto"/>
            </w:tcBorders>
          </w:tcPr>
          <w:p w:rsidR="00B81CCB" w:rsidRPr="005B416A" w:rsidRDefault="00B81CCB" w:rsidP="000E2EC0">
            <w:pPr>
              <w:pStyle w:val="ConsPlusNormal"/>
              <w:ind w:firstLine="283"/>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0,81</w:t>
            </w:r>
          </w:p>
        </w:tc>
      </w:tr>
      <w:tr w:rsidR="005B416A" w:rsidRPr="005B416A" w:rsidTr="000E2EC0">
        <w:tc>
          <w:tcPr>
            <w:tcW w:w="504" w:type="dxa"/>
            <w:tcBorders>
              <w:left w:val="single" w:sz="4" w:space="0" w:color="auto"/>
            </w:tcBorders>
          </w:tcPr>
          <w:p w:rsidR="00B81CCB" w:rsidRPr="005B416A" w:rsidRDefault="00B81CCB" w:rsidP="000E2EC0">
            <w:pPr>
              <w:pStyle w:val="ConsPlusNormal"/>
              <w:jc w:val="center"/>
              <w:rPr>
                <w:sz w:val="20"/>
                <w:szCs w:val="20"/>
              </w:rPr>
            </w:pPr>
            <w:r w:rsidRPr="005B416A">
              <w:rPr>
                <w:sz w:val="20"/>
                <w:szCs w:val="20"/>
              </w:rPr>
              <w:t>5</w:t>
            </w:r>
          </w:p>
        </w:tc>
        <w:tc>
          <w:tcPr>
            <w:tcW w:w="6017" w:type="dxa"/>
            <w:tcBorders>
              <w:right w:val="single" w:sz="4" w:space="0" w:color="auto"/>
            </w:tcBorders>
          </w:tcPr>
          <w:p w:rsidR="00B81CCB" w:rsidRPr="005B416A" w:rsidRDefault="00B81CCB" w:rsidP="000E2EC0">
            <w:pPr>
              <w:pStyle w:val="ConsPlusNormal"/>
              <w:ind w:firstLine="283"/>
              <w:rPr>
                <w:sz w:val="20"/>
                <w:szCs w:val="20"/>
              </w:rPr>
            </w:pPr>
            <w:r w:rsidRPr="005B416A">
              <w:rPr>
                <w:sz w:val="20"/>
                <w:szCs w:val="20"/>
              </w:rPr>
              <w:t>св. 400 до 1000</w:t>
            </w:r>
          </w:p>
        </w:tc>
        <w:tc>
          <w:tcPr>
            <w:tcW w:w="1560" w:type="dxa"/>
            <w:vMerge/>
            <w:tcBorders>
              <w:left w:val="single" w:sz="4" w:space="0" w:color="auto"/>
              <w:bottom w:val="single" w:sz="4" w:space="0" w:color="auto"/>
              <w:right w:val="single" w:sz="4" w:space="0" w:color="auto"/>
            </w:tcBorders>
          </w:tcPr>
          <w:p w:rsidR="00B81CCB" w:rsidRPr="005B416A" w:rsidRDefault="00B81CCB" w:rsidP="000E2EC0">
            <w:pPr>
              <w:pStyle w:val="ConsPlusNormal"/>
              <w:ind w:firstLine="283"/>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0,69</w:t>
            </w:r>
          </w:p>
        </w:tc>
      </w:tr>
      <w:tr w:rsidR="005B416A" w:rsidRPr="005B416A" w:rsidTr="000E2EC0">
        <w:tc>
          <w:tcPr>
            <w:tcW w:w="504" w:type="dxa"/>
            <w:tcBorders>
              <w:left w:val="single" w:sz="4" w:space="0" w:color="auto"/>
              <w:bottom w:val="single" w:sz="4" w:space="0" w:color="auto"/>
            </w:tcBorders>
          </w:tcPr>
          <w:p w:rsidR="00B81CCB" w:rsidRPr="005B416A" w:rsidRDefault="00B81CCB" w:rsidP="000E2EC0">
            <w:pPr>
              <w:pStyle w:val="ConsPlusNormal"/>
              <w:jc w:val="center"/>
              <w:rPr>
                <w:sz w:val="20"/>
                <w:szCs w:val="20"/>
              </w:rPr>
            </w:pPr>
            <w:bookmarkStart w:id="151" w:name="Par2148"/>
            <w:bookmarkEnd w:id="151"/>
            <w:r w:rsidRPr="005B416A">
              <w:rPr>
                <w:sz w:val="20"/>
                <w:szCs w:val="20"/>
              </w:rPr>
              <w:t>6</w:t>
            </w:r>
          </w:p>
        </w:tc>
        <w:tc>
          <w:tcPr>
            <w:tcW w:w="6017" w:type="dxa"/>
            <w:tcBorders>
              <w:bottom w:val="single" w:sz="4" w:space="0" w:color="auto"/>
              <w:right w:val="single" w:sz="4" w:space="0" w:color="auto"/>
            </w:tcBorders>
          </w:tcPr>
          <w:p w:rsidR="00B81CCB" w:rsidRPr="005B416A" w:rsidRDefault="00B81CCB" w:rsidP="000E2EC0">
            <w:pPr>
              <w:pStyle w:val="ConsPlusNormal"/>
              <w:ind w:firstLine="283"/>
              <w:rPr>
                <w:sz w:val="20"/>
                <w:szCs w:val="20"/>
              </w:rPr>
            </w:pPr>
            <w:r w:rsidRPr="005B416A">
              <w:rPr>
                <w:sz w:val="20"/>
                <w:szCs w:val="20"/>
              </w:rPr>
              <w:t>" 1000</w:t>
            </w:r>
          </w:p>
        </w:tc>
        <w:tc>
          <w:tcPr>
            <w:tcW w:w="1560" w:type="dxa"/>
            <w:vMerge/>
            <w:tcBorders>
              <w:left w:val="single" w:sz="4" w:space="0" w:color="auto"/>
              <w:bottom w:val="single" w:sz="4" w:space="0" w:color="auto"/>
              <w:right w:val="single" w:sz="4" w:space="0" w:color="auto"/>
            </w:tcBorders>
          </w:tcPr>
          <w:p w:rsidR="00B81CCB" w:rsidRPr="005B416A" w:rsidRDefault="00B81CCB" w:rsidP="000E2EC0">
            <w:pPr>
              <w:pStyle w:val="ConsPlusNormal"/>
              <w:ind w:firstLine="283"/>
              <w:rPr>
                <w:sz w:val="20"/>
                <w:szCs w:val="20"/>
              </w:rPr>
            </w:pPr>
          </w:p>
        </w:tc>
        <w:tc>
          <w:tcPr>
            <w:tcW w:w="1188"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0,56</w:t>
            </w:r>
          </w:p>
        </w:tc>
      </w:tr>
      <w:tr w:rsidR="005B416A" w:rsidRPr="005B416A"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Продовольственные магазины</w:t>
            </w:r>
          </w:p>
        </w:tc>
      </w:tr>
      <w:tr w:rsidR="005B416A" w:rsidRPr="005B416A" w:rsidTr="000E2EC0">
        <w:tc>
          <w:tcPr>
            <w:tcW w:w="504"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7</w:t>
            </w:r>
          </w:p>
        </w:tc>
        <w:tc>
          <w:tcPr>
            <w:tcW w:w="6017" w:type="dxa"/>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Без кондиционирования воздуха</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0E2EC0">
            <w:pPr>
              <w:pStyle w:val="ConsPlusNormal"/>
              <w:jc w:val="center"/>
              <w:rPr>
                <w:sz w:val="20"/>
                <w:szCs w:val="20"/>
              </w:rPr>
            </w:pPr>
            <w:r w:rsidRPr="005B416A">
              <w:rPr>
                <w:sz w:val="20"/>
                <w:szCs w:val="20"/>
              </w:rPr>
              <w:t>кВт/м</w:t>
            </w:r>
            <w:r w:rsidRPr="005B416A">
              <w:rPr>
                <w:sz w:val="20"/>
                <w:szCs w:val="20"/>
                <w:vertAlign w:val="superscript"/>
              </w:rPr>
              <w:t>2</w:t>
            </w:r>
            <w:r w:rsidRPr="005B416A">
              <w:rPr>
                <w:sz w:val="20"/>
                <w:szCs w:val="20"/>
              </w:rPr>
              <w:t xml:space="preserve"> торгового зала</w:t>
            </w:r>
          </w:p>
        </w:tc>
        <w:tc>
          <w:tcPr>
            <w:tcW w:w="1188"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0,23</w:t>
            </w:r>
          </w:p>
        </w:tc>
      </w:tr>
      <w:tr w:rsidR="005B416A" w:rsidRPr="005B416A" w:rsidTr="000E2EC0">
        <w:tc>
          <w:tcPr>
            <w:tcW w:w="504"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8</w:t>
            </w:r>
          </w:p>
        </w:tc>
        <w:tc>
          <w:tcPr>
            <w:tcW w:w="6017" w:type="dxa"/>
            <w:tcBorders>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С кондиционированием воздуха</w:t>
            </w:r>
          </w:p>
        </w:tc>
        <w:tc>
          <w:tcPr>
            <w:tcW w:w="1560" w:type="dxa"/>
            <w:vMerge/>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0,25</w:t>
            </w:r>
          </w:p>
        </w:tc>
      </w:tr>
      <w:tr w:rsidR="005B416A" w:rsidRPr="005B416A"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Промтоварные магазины</w:t>
            </w:r>
          </w:p>
        </w:tc>
      </w:tr>
      <w:tr w:rsidR="005B416A" w:rsidRPr="005B416A" w:rsidTr="000E2EC0">
        <w:tc>
          <w:tcPr>
            <w:tcW w:w="504"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9</w:t>
            </w:r>
          </w:p>
        </w:tc>
        <w:tc>
          <w:tcPr>
            <w:tcW w:w="6017" w:type="dxa"/>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Без кондиционирования воздуха</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0E2EC0">
            <w:pPr>
              <w:pStyle w:val="ConsPlusNormal"/>
              <w:jc w:val="center"/>
              <w:rPr>
                <w:sz w:val="20"/>
                <w:szCs w:val="20"/>
              </w:rPr>
            </w:pPr>
            <w:r w:rsidRPr="005B416A">
              <w:rPr>
                <w:sz w:val="20"/>
                <w:szCs w:val="20"/>
              </w:rPr>
              <w:t>кВт/м</w:t>
            </w:r>
            <w:r w:rsidRPr="005B416A">
              <w:rPr>
                <w:sz w:val="20"/>
                <w:szCs w:val="20"/>
                <w:vertAlign w:val="superscript"/>
              </w:rPr>
              <w:t>2</w:t>
            </w:r>
            <w:r w:rsidRPr="005B416A">
              <w:rPr>
                <w:sz w:val="20"/>
                <w:szCs w:val="20"/>
              </w:rPr>
              <w:t xml:space="preserve"> торгового зала</w:t>
            </w:r>
          </w:p>
        </w:tc>
        <w:tc>
          <w:tcPr>
            <w:tcW w:w="1188"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0,14</w:t>
            </w:r>
          </w:p>
        </w:tc>
      </w:tr>
      <w:tr w:rsidR="005B416A" w:rsidRPr="005B416A" w:rsidTr="000E2EC0">
        <w:tc>
          <w:tcPr>
            <w:tcW w:w="504"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10</w:t>
            </w:r>
          </w:p>
        </w:tc>
        <w:tc>
          <w:tcPr>
            <w:tcW w:w="6017" w:type="dxa"/>
            <w:tcBorders>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С кондиционированием воздуха</w:t>
            </w:r>
          </w:p>
        </w:tc>
        <w:tc>
          <w:tcPr>
            <w:tcW w:w="1560" w:type="dxa"/>
            <w:vMerge/>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0,16</w:t>
            </w:r>
          </w:p>
        </w:tc>
      </w:tr>
      <w:tr w:rsidR="005B416A" w:rsidRPr="005B416A"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Общеобразовательные школы</w:t>
            </w:r>
          </w:p>
        </w:tc>
      </w:tr>
      <w:tr w:rsidR="005B416A" w:rsidRPr="005B416A" w:rsidTr="000E2EC0">
        <w:tc>
          <w:tcPr>
            <w:tcW w:w="504"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11</w:t>
            </w:r>
          </w:p>
        </w:tc>
        <w:tc>
          <w:tcPr>
            <w:tcW w:w="6017" w:type="dxa"/>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С электрифицированными столовыми и спортзалами</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0E2EC0">
            <w:pPr>
              <w:pStyle w:val="ConsPlusNormal"/>
              <w:jc w:val="center"/>
              <w:rPr>
                <w:sz w:val="20"/>
                <w:szCs w:val="20"/>
              </w:rPr>
            </w:pPr>
            <w:r w:rsidRPr="005B416A">
              <w:rPr>
                <w:sz w:val="20"/>
                <w:szCs w:val="20"/>
              </w:rPr>
              <w:t>кВт/1 учащегося</w:t>
            </w:r>
          </w:p>
        </w:tc>
        <w:tc>
          <w:tcPr>
            <w:tcW w:w="1188"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0,25</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12</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Без электрифицированных столовых, со спортзалами</w:t>
            </w:r>
          </w:p>
        </w:tc>
        <w:tc>
          <w:tcPr>
            <w:tcW w:w="1560" w:type="dxa"/>
            <w:vMerge/>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0,17</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13</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С буфетами, без спортзалов</w:t>
            </w:r>
          </w:p>
        </w:tc>
        <w:tc>
          <w:tcPr>
            <w:tcW w:w="1560" w:type="dxa"/>
            <w:vMerge/>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0,17</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14</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Без буфетов и спортзалов</w:t>
            </w:r>
          </w:p>
        </w:tc>
        <w:tc>
          <w:tcPr>
            <w:tcW w:w="1560" w:type="dxa"/>
            <w:vMerge/>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0,15</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bookmarkStart w:id="152" w:name="Par2181"/>
            <w:bookmarkEnd w:id="152"/>
            <w:r w:rsidRPr="005B416A">
              <w:rPr>
                <w:sz w:val="20"/>
                <w:szCs w:val="20"/>
              </w:rPr>
              <w:t>15</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Профессионально-технические училища со столовыми</w:t>
            </w:r>
          </w:p>
        </w:tc>
        <w:tc>
          <w:tcPr>
            <w:tcW w:w="1560" w:type="dxa"/>
            <w:vMerge/>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0,46</w:t>
            </w:r>
          </w:p>
        </w:tc>
      </w:tr>
      <w:tr w:rsidR="005B416A" w:rsidRPr="005B416A" w:rsidTr="000E2EC0">
        <w:tc>
          <w:tcPr>
            <w:tcW w:w="504"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16</w:t>
            </w:r>
          </w:p>
        </w:tc>
        <w:tc>
          <w:tcPr>
            <w:tcW w:w="6017" w:type="dxa"/>
            <w:tcBorders>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Детские ясли-сады</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кВт/место</w:t>
            </w:r>
          </w:p>
        </w:tc>
        <w:tc>
          <w:tcPr>
            <w:tcW w:w="1188"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0,46</w:t>
            </w:r>
          </w:p>
        </w:tc>
      </w:tr>
      <w:tr w:rsidR="005B416A" w:rsidRPr="005B416A"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Кинотеатры и киноконцертные залы</w:t>
            </w:r>
          </w:p>
        </w:tc>
      </w:tr>
      <w:tr w:rsidR="005B416A" w:rsidRPr="005B416A" w:rsidTr="000E2EC0">
        <w:tc>
          <w:tcPr>
            <w:tcW w:w="504"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17</w:t>
            </w:r>
          </w:p>
        </w:tc>
        <w:tc>
          <w:tcPr>
            <w:tcW w:w="6017" w:type="dxa"/>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С кондиционированием воздуха</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0E2EC0">
            <w:pPr>
              <w:pStyle w:val="ConsPlusNormal"/>
              <w:jc w:val="center"/>
              <w:rPr>
                <w:sz w:val="20"/>
                <w:szCs w:val="20"/>
              </w:rPr>
            </w:pPr>
            <w:r w:rsidRPr="005B416A">
              <w:rPr>
                <w:sz w:val="20"/>
                <w:szCs w:val="20"/>
              </w:rPr>
              <w:t>кВт/место</w:t>
            </w:r>
          </w:p>
        </w:tc>
        <w:tc>
          <w:tcPr>
            <w:tcW w:w="1188"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0,14</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18</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Без кондиционирования воздуха</w:t>
            </w:r>
          </w:p>
        </w:tc>
        <w:tc>
          <w:tcPr>
            <w:tcW w:w="1560" w:type="dxa"/>
            <w:vMerge/>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0,12</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19</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Клубы</w:t>
            </w:r>
          </w:p>
        </w:tc>
        <w:tc>
          <w:tcPr>
            <w:tcW w:w="1560" w:type="dxa"/>
            <w:vMerge/>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0,46</w:t>
            </w:r>
          </w:p>
        </w:tc>
      </w:tr>
      <w:tr w:rsidR="005B416A" w:rsidRPr="005B416A" w:rsidTr="000E2EC0">
        <w:tc>
          <w:tcPr>
            <w:tcW w:w="504"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20</w:t>
            </w:r>
          </w:p>
        </w:tc>
        <w:tc>
          <w:tcPr>
            <w:tcW w:w="6017" w:type="dxa"/>
            <w:tcBorders>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Парикмахерские</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кВт/рабочее место</w:t>
            </w:r>
          </w:p>
        </w:tc>
        <w:tc>
          <w:tcPr>
            <w:tcW w:w="1188"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1,5</w:t>
            </w:r>
          </w:p>
        </w:tc>
      </w:tr>
      <w:tr w:rsidR="005B416A" w:rsidRPr="005B416A"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Здания или помещения учреждений управления, проектных и конструкторских организаций</w:t>
            </w:r>
          </w:p>
        </w:tc>
      </w:tr>
      <w:tr w:rsidR="005B416A" w:rsidRPr="005B416A" w:rsidTr="000E2EC0">
        <w:tc>
          <w:tcPr>
            <w:tcW w:w="504"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bookmarkStart w:id="153" w:name="Par2204"/>
            <w:bookmarkEnd w:id="153"/>
            <w:r w:rsidRPr="005B416A">
              <w:rPr>
                <w:sz w:val="20"/>
                <w:szCs w:val="20"/>
              </w:rPr>
              <w:t>21</w:t>
            </w:r>
          </w:p>
        </w:tc>
        <w:tc>
          <w:tcPr>
            <w:tcW w:w="6017" w:type="dxa"/>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С кондиционированием воздуха</w:t>
            </w:r>
          </w:p>
        </w:tc>
        <w:tc>
          <w:tcPr>
            <w:tcW w:w="1560"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кВт/м</w:t>
            </w:r>
            <w:r w:rsidRPr="005B416A">
              <w:rPr>
                <w:sz w:val="20"/>
                <w:szCs w:val="20"/>
                <w:vertAlign w:val="superscript"/>
              </w:rPr>
              <w:t>2</w:t>
            </w:r>
            <w:r w:rsidRPr="005B416A">
              <w:rPr>
                <w:sz w:val="20"/>
                <w:szCs w:val="20"/>
              </w:rPr>
              <w:t xml:space="preserve"> общей площади</w:t>
            </w:r>
          </w:p>
        </w:tc>
        <w:tc>
          <w:tcPr>
            <w:tcW w:w="1188"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0,054</w:t>
            </w:r>
          </w:p>
        </w:tc>
      </w:tr>
      <w:tr w:rsidR="005B416A" w:rsidRPr="005B416A" w:rsidTr="000E2EC0">
        <w:tc>
          <w:tcPr>
            <w:tcW w:w="504"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bookmarkStart w:id="154" w:name="Par2208"/>
            <w:bookmarkEnd w:id="154"/>
            <w:r w:rsidRPr="005B416A">
              <w:rPr>
                <w:sz w:val="20"/>
                <w:szCs w:val="20"/>
              </w:rPr>
              <w:t>22</w:t>
            </w:r>
          </w:p>
        </w:tc>
        <w:tc>
          <w:tcPr>
            <w:tcW w:w="6017" w:type="dxa"/>
            <w:tcBorders>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Без кондиционирования воздуха</w:t>
            </w:r>
          </w:p>
        </w:tc>
        <w:tc>
          <w:tcPr>
            <w:tcW w:w="1560"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То же</w:t>
            </w:r>
          </w:p>
        </w:tc>
        <w:tc>
          <w:tcPr>
            <w:tcW w:w="1188"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0,043</w:t>
            </w:r>
          </w:p>
        </w:tc>
      </w:tr>
      <w:tr w:rsidR="005B416A" w:rsidRPr="005B416A"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Гостиницы</w:t>
            </w:r>
          </w:p>
        </w:tc>
      </w:tr>
      <w:tr w:rsidR="005B416A" w:rsidRPr="005B416A" w:rsidTr="000E2EC0">
        <w:tc>
          <w:tcPr>
            <w:tcW w:w="504"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bookmarkStart w:id="155" w:name="Par2213"/>
            <w:bookmarkEnd w:id="155"/>
            <w:r w:rsidRPr="005B416A">
              <w:rPr>
                <w:sz w:val="20"/>
                <w:szCs w:val="20"/>
              </w:rPr>
              <w:t>23</w:t>
            </w:r>
          </w:p>
        </w:tc>
        <w:tc>
          <w:tcPr>
            <w:tcW w:w="6017" w:type="dxa"/>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С кондиционированием воздуха</w:t>
            </w:r>
          </w:p>
        </w:tc>
        <w:tc>
          <w:tcPr>
            <w:tcW w:w="1560" w:type="dxa"/>
            <w:vMerge w:val="restart"/>
            <w:tcBorders>
              <w:top w:val="single" w:sz="4" w:space="0" w:color="auto"/>
              <w:left w:val="single" w:sz="4" w:space="0" w:color="auto"/>
              <w:right w:val="single" w:sz="4" w:space="0" w:color="auto"/>
            </w:tcBorders>
            <w:vAlign w:val="center"/>
          </w:tcPr>
          <w:p w:rsidR="00B81CCB" w:rsidRPr="005B416A" w:rsidRDefault="00B81CCB" w:rsidP="000E2EC0">
            <w:pPr>
              <w:pStyle w:val="ConsPlusNormal"/>
              <w:jc w:val="center"/>
              <w:rPr>
                <w:sz w:val="20"/>
                <w:szCs w:val="20"/>
              </w:rPr>
            </w:pPr>
            <w:r w:rsidRPr="005B416A">
              <w:rPr>
                <w:sz w:val="20"/>
                <w:szCs w:val="20"/>
              </w:rPr>
              <w:t>кВт/место</w:t>
            </w:r>
          </w:p>
        </w:tc>
        <w:tc>
          <w:tcPr>
            <w:tcW w:w="1188"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0,46</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bookmarkStart w:id="156" w:name="Par2217"/>
            <w:bookmarkEnd w:id="156"/>
            <w:r w:rsidRPr="005B416A">
              <w:rPr>
                <w:sz w:val="20"/>
                <w:szCs w:val="20"/>
              </w:rPr>
              <w:t>24</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Без кондиционирования воздуха</w:t>
            </w:r>
          </w:p>
        </w:tc>
        <w:tc>
          <w:tcPr>
            <w:tcW w:w="1560" w:type="dxa"/>
            <w:vMerge/>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0,34</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bookmarkStart w:id="157" w:name="Par2220"/>
            <w:bookmarkEnd w:id="157"/>
            <w:r w:rsidRPr="005B416A">
              <w:rPr>
                <w:sz w:val="20"/>
                <w:szCs w:val="20"/>
              </w:rPr>
              <w:t>25</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Дома отдыха и пансионаты без кондиционирования воздуха</w:t>
            </w:r>
          </w:p>
        </w:tc>
        <w:tc>
          <w:tcPr>
            <w:tcW w:w="1560" w:type="dxa"/>
            <w:tcBorders>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0,36</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26</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Фабрики химчистки и прачечные самообслуживания</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кВт/кг вещей</w:t>
            </w: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0,075</w:t>
            </w:r>
          </w:p>
        </w:tc>
      </w:tr>
      <w:tr w:rsidR="005B416A" w:rsidRPr="005B416A" w:rsidTr="000E2EC0">
        <w:tc>
          <w:tcPr>
            <w:tcW w:w="504"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bookmarkStart w:id="158" w:name="Par2228"/>
            <w:bookmarkEnd w:id="158"/>
            <w:r w:rsidRPr="005B416A">
              <w:rPr>
                <w:sz w:val="20"/>
                <w:szCs w:val="20"/>
              </w:rPr>
              <w:t>27</w:t>
            </w:r>
          </w:p>
        </w:tc>
        <w:tc>
          <w:tcPr>
            <w:tcW w:w="6017" w:type="dxa"/>
            <w:tcBorders>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Детские лагеря</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кВт/м</w:t>
            </w:r>
            <w:r w:rsidRPr="005B416A">
              <w:rPr>
                <w:sz w:val="20"/>
                <w:szCs w:val="20"/>
                <w:vertAlign w:val="superscript"/>
              </w:rPr>
              <w:t>2</w:t>
            </w:r>
            <w:r w:rsidRPr="005B416A">
              <w:rPr>
                <w:sz w:val="20"/>
                <w:szCs w:val="20"/>
              </w:rPr>
              <w:t xml:space="preserve"> жилых помещений</w:t>
            </w:r>
          </w:p>
        </w:tc>
        <w:tc>
          <w:tcPr>
            <w:tcW w:w="1188"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0,023</w:t>
            </w:r>
          </w:p>
        </w:tc>
      </w:tr>
      <w:tr w:rsidR="005B416A" w:rsidRPr="005B416A" w:rsidTr="000E2EC0">
        <w:tc>
          <w:tcPr>
            <w:tcW w:w="9269" w:type="dxa"/>
            <w:gridSpan w:val="4"/>
            <w:tcBorders>
              <w:top w:val="single" w:sz="4" w:space="0" w:color="auto"/>
              <w:left w:val="single" w:sz="4" w:space="0" w:color="auto"/>
              <w:right w:val="single" w:sz="4" w:space="0" w:color="auto"/>
            </w:tcBorders>
          </w:tcPr>
          <w:p w:rsidR="000E2EC0" w:rsidRPr="005B416A" w:rsidRDefault="000E2EC0" w:rsidP="000E2EC0">
            <w:pPr>
              <w:pStyle w:val="ConsPlusNormal"/>
              <w:ind w:firstLine="283"/>
              <w:jc w:val="both"/>
              <w:rPr>
                <w:sz w:val="20"/>
                <w:szCs w:val="20"/>
              </w:rPr>
            </w:pPr>
          </w:p>
          <w:p w:rsidR="00B81CCB" w:rsidRPr="005B416A" w:rsidRDefault="00B81CCB" w:rsidP="000E2EC0">
            <w:pPr>
              <w:pStyle w:val="ConsPlusNormal"/>
              <w:ind w:firstLine="283"/>
              <w:jc w:val="both"/>
              <w:rPr>
                <w:sz w:val="20"/>
                <w:szCs w:val="20"/>
              </w:rPr>
            </w:pPr>
            <w:r w:rsidRPr="005B416A">
              <w:rPr>
                <w:sz w:val="20"/>
                <w:szCs w:val="20"/>
              </w:rPr>
              <w:t>Примечания</w:t>
            </w:r>
          </w:p>
          <w:p w:rsidR="00B81CCB" w:rsidRPr="005B416A" w:rsidRDefault="00B81CCB" w:rsidP="000E2EC0">
            <w:pPr>
              <w:pStyle w:val="ConsPlusNormal"/>
              <w:ind w:firstLine="283"/>
              <w:jc w:val="both"/>
              <w:rPr>
                <w:sz w:val="20"/>
                <w:szCs w:val="20"/>
              </w:rPr>
            </w:pPr>
            <w:r w:rsidRPr="005B416A">
              <w:rPr>
                <w:sz w:val="20"/>
                <w:szCs w:val="20"/>
              </w:rPr>
              <w:t xml:space="preserve">1 Для </w:t>
            </w:r>
            <w:hyperlink w:anchor="Par2129" w:tooltip="1" w:history="1">
              <w:r w:rsidRPr="005B416A">
                <w:rPr>
                  <w:sz w:val="20"/>
                  <w:szCs w:val="20"/>
                </w:rPr>
                <w:t>позиций 1</w:t>
              </w:r>
            </w:hyperlink>
            <w:r w:rsidRPr="005B416A">
              <w:rPr>
                <w:sz w:val="20"/>
                <w:szCs w:val="20"/>
              </w:rPr>
              <w:t xml:space="preserve"> - </w:t>
            </w:r>
            <w:hyperlink w:anchor="Par2148" w:tooltip="6" w:history="1">
              <w:r w:rsidRPr="005B416A">
                <w:rPr>
                  <w:sz w:val="20"/>
                  <w:szCs w:val="20"/>
                </w:rPr>
                <w:t>6</w:t>
              </w:r>
            </w:hyperlink>
            <w:r w:rsidRPr="005B416A">
              <w:rPr>
                <w:sz w:val="20"/>
                <w:szCs w:val="20"/>
              </w:rPr>
              <w:t xml:space="preserve"> удельная нагрузка не зависит от наличия кондиционирования воздуха.</w:t>
            </w:r>
          </w:p>
          <w:p w:rsidR="00B81CCB" w:rsidRPr="005B416A" w:rsidRDefault="00B81CCB" w:rsidP="000E2EC0">
            <w:pPr>
              <w:pStyle w:val="ConsPlusNormal"/>
              <w:ind w:firstLine="283"/>
              <w:jc w:val="both"/>
              <w:rPr>
                <w:sz w:val="20"/>
                <w:szCs w:val="20"/>
              </w:rPr>
            </w:pPr>
            <w:r w:rsidRPr="005B416A">
              <w:rPr>
                <w:sz w:val="20"/>
                <w:szCs w:val="20"/>
              </w:rPr>
              <w:t xml:space="preserve">2 Для </w:t>
            </w:r>
            <w:hyperlink w:anchor="Par2181" w:tooltip="15" w:history="1">
              <w:r w:rsidRPr="005B416A">
                <w:rPr>
                  <w:sz w:val="20"/>
                  <w:szCs w:val="20"/>
                </w:rPr>
                <w:t>позиций 15</w:t>
              </w:r>
            </w:hyperlink>
            <w:r w:rsidRPr="005B416A">
              <w:rPr>
                <w:sz w:val="20"/>
                <w:szCs w:val="20"/>
              </w:rPr>
              <w:t xml:space="preserve">, </w:t>
            </w:r>
            <w:hyperlink w:anchor="Par2184" w:tooltip="16" w:history="1">
              <w:r w:rsidRPr="005B416A">
                <w:rPr>
                  <w:sz w:val="20"/>
                  <w:szCs w:val="20"/>
                </w:rPr>
                <w:t>16</w:t>
              </w:r>
            </w:hyperlink>
            <w:r w:rsidRPr="005B416A">
              <w:rPr>
                <w:sz w:val="20"/>
                <w:szCs w:val="20"/>
              </w:rPr>
              <w:t xml:space="preserve"> нагрузка бассейнов и спортзалов не учтена.</w:t>
            </w:r>
          </w:p>
          <w:p w:rsidR="00B81CCB" w:rsidRPr="005B416A" w:rsidRDefault="00B81CCB" w:rsidP="000E2EC0">
            <w:pPr>
              <w:pStyle w:val="ConsPlusNormal"/>
              <w:ind w:firstLine="283"/>
              <w:jc w:val="both"/>
              <w:rPr>
                <w:sz w:val="20"/>
                <w:szCs w:val="20"/>
              </w:rPr>
            </w:pPr>
            <w:r w:rsidRPr="005B416A">
              <w:rPr>
                <w:sz w:val="20"/>
                <w:szCs w:val="20"/>
              </w:rPr>
              <w:t xml:space="preserve">3 Для </w:t>
            </w:r>
            <w:hyperlink w:anchor="Par2204" w:tooltip="21" w:history="1">
              <w:r w:rsidRPr="005B416A">
                <w:rPr>
                  <w:sz w:val="20"/>
                  <w:szCs w:val="20"/>
                </w:rPr>
                <w:t>позиций 21</w:t>
              </w:r>
            </w:hyperlink>
            <w:r w:rsidRPr="005B416A">
              <w:rPr>
                <w:sz w:val="20"/>
                <w:szCs w:val="20"/>
              </w:rPr>
              <w:t xml:space="preserve">, </w:t>
            </w:r>
            <w:hyperlink w:anchor="Par2208" w:tooltip="22" w:history="1">
              <w:r w:rsidRPr="005B416A">
                <w:rPr>
                  <w:sz w:val="20"/>
                  <w:szCs w:val="20"/>
                </w:rPr>
                <w:t>22</w:t>
              </w:r>
            </w:hyperlink>
            <w:r w:rsidRPr="005B416A">
              <w:rPr>
                <w:sz w:val="20"/>
                <w:szCs w:val="20"/>
              </w:rPr>
              <w:t xml:space="preserve">, </w:t>
            </w:r>
            <w:hyperlink w:anchor="Par2220" w:tooltip="25" w:history="1">
              <w:r w:rsidRPr="005B416A">
                <w:rPr>
                  <w:sz w:val="20"/>
                  <w:szCs w:val="20"/>
                </w:rPr>
                <w:t>25</w:t>
              </w:r>
            </w:hyperlink>
            <w:r w:rsidRPr="005B416A">
              <w:rPr>
                <w:sz w:val="20"/>
                <w:szCs w:val="20"/>
              </w:rPr>
              <w:t xml:space="preserve">, </w:t>
            </w:r>
            <w:hyperlink w:anchor="Par2228" w:tooltip="27" w:history="1">
              <w:r w:rsidRPr="005B416A">
                <w:rPr>
                  <w:sz w:val="20"/>
                  <w:szCs w:val="20"/>
                </w:rPr>
                <w:t>27</w:t>
              </w:r>
            </w:hyperlink>
            <w:r w:rsidRPr="005B416A">
              <w:rPr>
                <w:sz w:val="20"/>
                <w:szCs w:val="20"/>
              </w:rPr>
              <w:t xml:space="preserve"> нагрузка пищеблоков не учтена. Удельную нагрузку пищеблоков следует принимать как для предприятий общественного питания с учетом числа посадочных мест, рекомендованного нормами для соответствующих зданий, и </w:t>
            </w:r>
            <w:hyperlink w:anchor="Par1748" w:tooltip="7.2.9 Суммарную расчетную нагрузку питающих линий и силовых вводов предприятий общественного питания Pр.с, кВт, следует определять по формуле" w:history="1">
              <w:r w:rsidRPr="005B416A">
                <w:rPr>
                  <w:sz w:val="20"/>
                  <w:szCs w:val="20"/>
                </w:rPr>
                <w:t>7.2.9</w:t>
              </w:r>
            </w:hyperlink>
            <w:r w:rsidRPr="005B416A">
              <w:rPr>
                <w:sz w:val="20"/>
                <w:szCs w:val="20"/>
              </w:rPr>
              <w:t>.</w:t>
            </w:r>
          </w:p>
          <w:p w:rsidR="00B81CCB" w:rsidRPr="005B416A" w:rsidRDefault="00B81CCB" w:rsidP="000E2EC0">
            <w:pPr>
              <w:pStyle w:val="ConsPlusNormal"/>
              <w:ind w:firstLine="283"/>
              <w:jc w:val="both"/>
              <w:rPr>
                <w:sz w:val="20"/>
                <w:szCs w:val="20"/>
              </w:rPr>
            </w:pPr>
            <w:r w:rsidRPr="005B416A">
              <w:rPr>
                <w:sz w:val="20"/>
                <w:szCs w:val="20"/>
              </w:rPr>
              <w:t xml:space="preserve">4 Для </w:t>
            </w:r>
            <w:hyperlink w:anchor="Par2213" w:tooltip="23" w:history="1">
              <w:r w:rsidRPr="005B416A">
                <w:rPr>
                  <w:sz w:val="20"/>
                  <w:szCs w:val="20"/>
                </w:rPr>
                <w:t>позиций 23</w:t>
              </w:r>
            </w:hyperlink>
            <w:r w:rsidRPr="005B416A">
              <w:rPr>
                <w:sz w:val="20"/>
                <w:szCs w:val="20"/>
              </w:rPr>
              <w:t xml:space="preserve">, </w:t>
            </w:r>
            <w:hyperlink w:anchor="Par2217" w:tooltip="24" w:history="1">
              <w:r w:rsidRPr="005B416A">
                <w:rPr>
                  <w:sz w:val="20"/>
                  <w:szCs w:val="20"/>
                </w:rPr>
                <w:t>24</w:t>
              </w:r>
            </w:hyperlink>
            <w:r w:rsidRPr="005B416A">
              <w:rPr>
                <w:sz w:val="20"/>
                <w:szCs w:val="20"/>
              </w:rPr>
              <w:t xml:space="preserve"> удельную нагрузку ресторанов при гостиницах следует принимать как для предприятий общественного питания открытого типа.</w:t>
            </w:r>
          </w:p>
          <w:p w:rsidR="00B81CCB" w:rsidRPr="005B416A" w:rsidRDefault="00B81CCB" w:rsidP="000E2EC0">
            <w:pPr>
              <w:pStyle w:val="ConsPlusNormal"/>
              <w:ind w:firstLine="283"/>
              <w:jc w:val="both"/>
              <w:rPr>
                <w:sz w:val="20"/>
                <w:szCs w:val="20"/>
              </w:rPr>
            </w:pPr>
            <w:r w:rsidRPr="005B416A">
              <w:rPr>
                <w:sz w:val="20"/>
                <w:szCs w:val="20"/>
              </w:rPr>
              <w:t>5 Для предприятий общественного питания при числе мест, не указанном в таблице, удельные нагрузки определяются интерполяцией.</w:t>
            </w:r>
          </w:p>
          <w:p w:rsidR="00B81CCB" w:rsidRPr="005B416A" w:rsidRDefault="00B81CCB" w:rsidP="000E2EC0">
            <w:pPr>
              <w:pStyle w:val="ConsPlusNormal"/>
              <w:ind w:firstLine="283"/>
              <w:jc w:val="both"/>
              <w:rPr>
                <w:sz w:val="20"/>
                <w:szCs w:val="20"/>
              </w:rPr>
            </w:pPr>
            <w:r w:rsidRPr="005B416A">
              <w:rPr>
                <w:sz w:val="20"/>
                <w:szCs w:val="20"/>
              </w:rPr>
              <w:t>6 Расчетные данные, приведенные в таблице, могут корректироваться для конкретного применения с учетом местных условий. При наличии документированных и утвержденных в установленном порядке экспериментальных данных расчет нагрузок следует рассчитывать по ним.</w:t>
            </w:r>
          </w:p>
        </w:tc>
      </w:tr>
      <w:tr w:rsidR="005B416A" w:rsidRPr="005B416A" w:rsidTr="000E2EC0">
        <w:tc>
          <w:tcPr>
            <w:tcW w:w="9269" w:type="dxa"/>
            <w:gridSpan w:val="4"/>
            <w:tcBorders>
              <w:left w:val="single" w:sz="4" w:space="0" w:color="auto"/>
              <w:bottom w:val="single" w:sz="4" w:space="0" w:color="auto"/>
              <w:right w:val="single" w:sz="4" w:space="0" w:color="auto"/>
            </w:tcBorders>
          </w:tcPr>
          <w:p w:rsidR="00B81CCB" w:rsidRPr="005B416A" w:rsidRDefault="00B81CCB" w:rsidP="000E2EC0">
            <w:pPr>
              <w:pStyle w:val="ConsPlusNormal"/>
              <w:jc w:val="both"/>
              <w:rPr>
                <w:sz w:val="20"/>
                <w:szCs w:val="20"/>
              </w:rPr>
            </w:pPr>
            <w:r w:rsidRPr="005B416A">
              <w:rPr>
                <w:sz w:val="20"/>
                <w:szCs w:val="20"/>
              </w:rPr>
              <w:t xml:space="preserve">(примечание 6 введено </w:t>
            </w:r>
            <w:hyperlink r:id="rId145" w:history="1">
              <w:r w:rsidRPr="005B416A">
                <w:rPr>
                  <w:sz w:val="20"/>
                  <w:szCs w:val="20"/>
                </w:rPr>
                <w:t>Изменением N 3</w:t>
              </w:r>
            </w:hyperlink>
            <w:r w:rsidRPr="005B416A">
              <w:rPr>
                <w:sz w:val="20"/>
                <w:szCs w:val="20"/>
              </w:rPr>
              <w:t>, утв. Приказом Минстроя России от 25.04.2019 N 238/</w:t>
            </w:r>
            <w:proofErr w:type="spellStart"/>
            <w:r w:rsidRPr="005B416A">
              <w:rPr>
                <w:sz w:val="20"/>
                <w:szCs w:val="20"/>
              </w:rPr>
              <w:t>пр</w:t>
            </w:r>
            <w:proofErr w:type="spellEnd"/>
            <w:r w:rsidRPr="005B416A">
              <w:rPr>
                <w:sz w:val="20"/>
                <w:szCs w:val="20"/>
              </w:rPr>
              <w:t>)</w:t>
            </w:r>
          </w:p>
        </w:tc>
      </w:tr>
    </w:tbl>
    <w:p w:rsidR="000E2EC0" w:rsidRPr="005B416A" w:rsidRDefault="000E2EC0" w:rsidP="000E2EC0">
      <w:pPr>
        <w:pStyle w:val="ConsPlusNormal"/>
        <w:spacing w:after="60"/>
        <w:jc w:val="right"/>
      </w:pPr>
      <w:r w:rsidRPr="005B416A">
        <w:t>Таблица 7.14 СП 256.1325800.2016</w:t>
      </w:r>
    </w:p>
    <w:p w:rsidR="00B81CCB" w:rsidRPr="005B416A" w:rsidRDefault="00B81CCB" w:rsidP="00BE3FB7">
      <w:pPr>
        <w:spacing w:after="60" w:line="240" w:lineRule="auto"/>
        <w:rPr>
          <w:rFonts w:ascii="Times New Roman" w:eastAsiaTheme="minorEastAsia" w:hAnsi="Times New Roman" w:cs="Times New Roman"/>
          <w:b/>
          <w:sz w:val="28"/>
          <w:szCs w:val="28"/>
          <w:lang w:eastAsia="ru-RU"/>
        </w:rPr>
      </w:pPr>
    </w:p>
    <w:p w:rsidR="00B81CCB" w:rsidRPr="005B416A" w:rsidRDefault="00C909CF" w:rsidP="00BE3FB7">
      <w:pPr>
        <w:pStyle w:val="ConsPlusNormal"/>
        <w:spacing w:after="60"/>
        <w:jc w:val="both"/>
        <w:rPr>
          <w:sz w:val="28"/>
        </w:rPr>
      </w:pPr>
      <w:r w:rsidRPr="005B416A">
        <w:rPr>
          <w:sz w:val="28"/>
        </w:rPr>
        <w:t>3</w:t>
      </w:r>
      <w:r w:rsidR="00B81CCB" w:rsidRPr="005B416A">
        <w:rPr>
          <w:sz w:val="28"/>
        </w:rPr>
        <w:t>.2 Значения удельного расхода электроэнергии коммунально-бытовых потребителей на расчетный срок концепции развития города принимаются по табл</w:t>
      </w:r>
      <w:r w:rsidR="000E2EC0" w:rsidRPr="005B416A">
        <w:rPr>
          <w:sz w:val="28"/>
        </w:rPr>
        <w:t>ице 3.4.</w:t>
      </w:r>
      <w:r w:rsidR="00450C82" w:rsidRPr="005B416A">
        <w:rPr>
          <w:sz w:val="28"/>
        </w:rPr>
        <w:t>8</w:t>
      </w:r>
    </w:p>
    <w:p w:rsidR="000E2EC0" w:rsidRPr="005B416A" w:rsidRDefault="000E2EC0" w:rsidP="000E2EC0">
      <w:pPr>
        <w:pStyle w:val="ConsPlusNormal"/>
        <w:spacing w:after="60"/>
        <w:jc w:val="right"/>
      </w:pPr>
      <w:r w:rsidRPr="005B416A">
        <w:t>Таблица 3.4.</w:t>
      </w:r>
      <w:r w:rsidR="00450C82" w:rsidRPr="005B416A">
        <w:t>8</w:t>
      </w:r>
    </w:p>
    <w:p w:rsidR="00B81CCB" w:rsidRPr="005B416A" w:rsidRDefault="00B81CCB" w:rsidP="00BE3FB7">
      <w:pPr>
        <w:pStyle w:val="ConsPlusNormal"/>
        <w:spacing w:after="60"/>
        <w:jc w:val="center"/>
        <w:rPr>
          <w:sz w:val="20"/>
        </w:rPr>
      </w:pPr>
      <w:r w:rsidRPr="005B416A">
        <w:rPr>
          <w:sz w:val="20"/>
        </w:rPr>
        <w:t>УКРУПНЕННЫЕ ПОКАЗАТЕЛИ УДЕЛЬНОЙ РАСЧЕТНОЙ</w:t>
      </w:r>
    </w:p>
    <w:p w:rsidR="00B81CCB" w:rsidRPr="005B416A" w:rsidRDefault="00B81CCB" w:rsidP="00BE3FB7">
      <w:pPr>
        <w:pStyle w:val="ConsPlusNormal"/>
        <w:spacing w:after="60"/>
        <w:jc w:val="center"/>
        <w:rPr>
          <w:sz w:val="20"/>
        </w:rPr>
      </w:pPr>
      <w:r w:rsidRPr="005B416A">
        <w:rPr>
          <w:sz w:val="20"/>
        </w:rPr>
        <w:t>КОММУНАЛЬНО-БЫТОВОЙ НАГРУЗКИ</w:t>
      </w:r>
    </w:p>
    <w:p w:rsidR="00B81CCB" w:rsidRPr="005B416A" w:rsidRDefault="00B81CCB" w:rsidP="00CB52EF">
      <w:pPr>
        <w:pStyle w:val="ConsPlusCell"/>
        <w:spacing w:after="60"/>
        <w:jc w:val="center"/>
        <w:rPr>
          <w:sz w:val="18"/>
        </w:rPr>
      </w:pPr>
      <w:r w:rsidRPr="005B416A">
        <w:rPr>
          <w:sz w:val="18"/>
        </w:rPr>
        <w:t>┌───┬──────────┬──────────┬───────────────────────┬───────────────────────┐</w:t>
      </w:r>
    </w:p>
    <w:p w:rsidR="00B81CCB" w:rsidRPr="005B416A" w:rsidRDefault="00B81CCB" w:rsidP="00CB52EF">
      <w:pPr>
        <w:pStyle w:val="ConsPlusCell"/>
        <w:spacing w:after="60"/>
        <w:jc w:val="center"/>
        <w:rPr>
          <w:sz w:val="18"/>
        </w:rPr>
      </w:pPr>
      <w:r w:rsidRPr="005B416A">
        <w:rPr>
          <w:sz w:val="18"/>
        </w:rPr>
        <w:t>│ N │Категория │Расчетная │         Город         │        (район)        │</w:t>
      </w:r>
    </w:p>
    <w:p w:rsidR="00B81CCB" w:rsidRPr="005B416A" w:rsidRDefault="00B81CCB" w:rsidP="00CB52EF">
      <w:pPr>
        <w:pStyle w:val="ConsPlusCell"/>
        <w:spacing w:after="60"/>
        <w:jc w:val="center"/>
        <w:rPr>
          <w:sz w:val="18"/>
        </w:rPr>
      </w:pPr>
      <w:r w:rsidRPr="005B416A">
        <w:rPr>
          <w:sz w:val="18"/>
        </w:rPr>
        <w:t>│п/п│ (группа) │удельная  ├───────────────────────┼───────────────────────┤</w:t>
      </w:r>
    </w:p>
    <w:p w:rsidR="00B81CCB" w:rsidRPr="005B416A" w:rsidRDefault="00B81CCB" w:rsidP="00CB52EF">
      <w:pPr>
        <w:pStyle w:val="ConsPlusCell"/>
        <w:spacing w:after="60"/>
        <w:jc w:val="center"/>
        <w:rPr>
          <w:sz w:val="18"/>
        </w:rPr>
      </w:pPr>
      <w:r w:rsidRPr="005B416A">
        <w:rPr>
          <w:sz w:val="18"/>
        </w:rPr>
        <w:t>│   │  города  │</w:t>
      </w:r>
      <w:proofErr w:type="spellStart"/>
      <w:r w:rsidRPr="005B416A">
        <w:rPr>
          <w:sz w:val="18"/>
        </w:rPr>
        <w:t>обеспе</w:t>
      </w:r>
      <w:proofErr w:type="spellEnd"/>
      <w:r w:rsidRPr="005B416A">
        <w:rPr>
          <w:sz w:val="18"/>
        </w:rPr>
        <w:t>-   │ с плитами на природном│   со стационарными    │</w:t>
      </w:r>
    </w:p>
    <w:p w:rsidR="00B81CCB" w:rsidRPr="005B416A" w:rsidRDefault="00B81CCB" w:rsidP="00CB52EF">
      <w:pPr>
        <w:pStyle w:val="ConsPlusCell"/>
        <w:spacing w:after="60"/>
        <w:jc w:val="center"/>
        <w:rPr>
          <w:sz w:val="18"/>
        </w:rPr>
      </w:pPr>
      <w:r w:rsidRPr="005B416A">
        <w:rPr>
          <w:sz w:val="18"/>
        </w:rPr>
        <w:t>│   │          │</w:t>
      </w:r>
      <w:proofErr w:type="spellStart"/>
      <w:r w:rsidRPr="005B416A">
        <w:rPr>
          <w:sz w:val="18"/>
        </w:rPr>
        <w:t>ченность</w:t>
      </w:r>
      <w:proofErr w:type="spellEnd"/>
      <w:r w:rsidRPr="005B416A">
        <w:rPr>
          <w:sz w:val="18"/>
        </w:rPr>
        <w:t xml:space="preserve">  │     газе, кВт/чел.    │электрическими плитами,│</w:t>
      </w:r>
    </w:p>
    <w:p w:rsidR="00B81CCB" w:rsidRPr="005B416A" w:rsidRDefault="00B81CCB" w:rsidP="00CB52EF">
      <w:pPr>
        <w:pStyle w:val="ConsPlusCell"/>
        <w:spacing w:after="60"/>
        <w:jc w:val="center"/>
        <w:rPr>
          <w:sz w:val="18"/>
        </w:rPr>
      </w:pPr>
      <w:r w:rsidRPr="005B416A">
        <w:rPr>
          <w:sz w:val="18"/>
        </w:rPr>
        <w:t>│   │          │общей     │                       │       кВт/чел.        │</w:t>
      </w:r>
    </w:p>
    <w:p w:rsidR="00B81CCB" w:rsidRPr="005B416A" w:rsidRDefault="00B81CCB" w:rsidP="00CB52EF">
      <w:pPr>
        <w:pStyle w:val="ConsPlusCell"/>
        <w:spacing w:after="60"/>
        <w:jc w:val="center"/>
        <w:rPr>
          <w:sz w:val="18"/>
        </w:rPr>
      </w:pPr>
      <w:r w:rsidRPr="005B416A">
        <w:rPr>
          <w:sz w:val="18"/>
        </w:rPr>
        <w:t>│   │          │площадью, ├──────┬────────────────┼──────┬────────────────┤</w:t>
      </w:r>
    </w:p>
    <w:p w:rsidR="00B81CCB" w:rsidRPr="005B416A" w:rsidRDefault="00B81CCB" w:rsidP="00CB52EF">
      <w:pPr>
        <w:pStyle w:val="ConsPlusCell"/>
        <w:spacing w:after="60"/>
        <w:jc w:val="center"/>
        <w:rPr>
          <w:sz w:val="18"/>
        </w:rPr>
      </w:pPr>
      <w:r w:rsidRPr="005B416A">
        <w:rPr>
          <w:sz w:val="18"/>
        </w:rPr>
        <w:t>│   │          │кв. м/чел.│</w:t>
      </w:r>
      <w:proofErr w:type="spellStart"/>
      <w:r w:rsidRPr="005B416A">
        <w:rPr>
          <w:sz w:val="18"/>
        </w:rPr>
        <w:t>вце</w:t>
      </w:r>
      <w:proofErr w:type="spellEnd"/>
      <w:r w:rsidRPr="005B416A">
        <w:rPr>
          <w:sz w:val="18"/>
        </w:rPr>
        <w:t xml:space="preserve">- │  в том числе   │в </w:t>
      </w:r>
      <w:proofErr w:type="spellStart"/>
      <w:r w:rsidRPr="005B416A">
        <w:rPr>
          <w:sz w:val="18"/>
        </w:rPr>
        <w:t>це</w:t>
      </w:r>
      <w:proofErr w:type="spellEnd"/>
      <w:r w:rsidRPr="005B416A">
        <w:rPr>
          <w:sz w:val="18"/>
        </w:rPr>
        <w:t>- │  в том числе   │</w:t>
      </w:r>
    </w:p>
    <w:p w:rsidR="00B81CCB" w:rsidRPr="005B416A" w:rsidRDefault="00B81CCB" w:rsidP="00CB52EF">
      <w:pPr>
        <w:pStyle w:val="ConsPlusCell"/>
        <w:spacing w:after="60"/>
        <w:jc w:val="center"/>
        <w:rPr>
          <w:sz w:val="18"/>
        </w:rPr>
      </w:pPr>
      <w:r w:rsidRPr="005B416A">
        <w:rPr>
          <w:sz w:val="18"/>
        </w:rPr>
        <w:t>│   │          │          │лом по├─────┬──────────┤лом по├─────┬──────────┤</w:t>
      </w:r>
    </w:p>
    <w:p w:rsidR="00B81CCB" w:rsidRPr="005B416A" w:rsidRDefault="00B81CCB" w:rsidP="00CB52EF">
      <w:pPr>
        <w:pStyle w:val="ConsPlusCell"/>
        <w:spacing w:after="60"/>
        <w:jc w:val="center"/>
        <w:rPr>
          <w:sz w:val="18"/>
        </w:rPr>
      </w:pPr>
      <w:r w:rsidRPr="005B416A">
        <w:rPr>
          <w:sz w:val="18"/>
        </w:rPr>
        <w:t>│   │          │          │</w:t>
      </w:r>
      <w:proofErr w:type="spellStart"/>
      <w:r w:rsidRPr="005B416A">
        <w:rPr>
          <w:sz w:val="18"/>
        </w:rPr>
        <w:t>городу│центр│микрорайон│городу│центр│микрорайон</w:t>
      </w:r>
      <w:proofErr w:type="spellEnd"/>
      <w:r w:rsidRPr="005B416A">
        <w:rPr>
          <w:sz w:val="18"/>
        </w:rPr>
        <w:t>│</w:t>
      </w:r>
    </w:p>
    <w:p w:rsidR="00B81CCB" w:rsidRPr="005B416A" w:rsidRDefault="00B81CCB" w:rsidP="00CB52EF">
      <w:pPr>
        <w:pStyle w:val="ConsPlusCell"/>
        <w:spacing w:after="60"/>
        <w:jc w:val="center"/>
        <w:rPr>
          <w:sz w:val="18"/>
        </w:rPr>
      </w:pPr>
      <w:r w:rsidRPr="005B416A">
        <w:rPr>
          <w:sz w:val="18"/>
        </w:rPr>
        <w:t>│   │          │          │(рай- │     │(кварталы)│(рай- │     │(кварталы)│</w:t>
      </w:r>
    </w:p>
    <w:p w:rsidR="00B81CCB" w:rsidRPr="005B416A" w:rsidRDefault="00B81CCB" w:rsidP="00CB52EF">
      <w:pPr>
        <w:pStyle w:val="ConsPlusCell"/>
        <w:spacing w:after="60"/>
        <w:jc w:val="center"/>
        <w:rPr>
          <w:sz w:val="18"/>
        </w:rPr>
      </w:pPr>
      <w:r w:rsidRPr="005B416A">
        <w:rPr>
          <w:sz w:val="18"/>
        </w:rPr>
        <w:t>│   │          │          │</w:t>
      </w:r>
      <w:proofErr w:type="spellStart"/>
      <w:r w:rsidRPr="005B416A">
        <w:rPr>
          <w:sz w:val="18"/>
        </w:rPr>
        <w:t>ону</w:t>
      </w:r>
      <w:proofErr w:type="spellEnd"/>
      <w:r w:rsidRPr="005B416A">
        <w:rPr>
          <w:sz w:val="18"/>
        </w:rPr>
        <w:t>)  │     │застройки │</w:t>
      </w:r>
      <w:proofErr w:type="spellStart"/>
      <w:r w:rsidRPr="005B416A">
        <w:rPr>
          <w:sz w:val="18"/>
        </w:rPr>
        <w:t>ону</w:t>
      </w:r>
      <w:proofErr w:type="spellEnd"/>
      <w:r w:rsidRPr="005B416A">
        <w:rPr>
          <w:sz w:val="18"/>
        </w:rPr>
        <w:t>)  │     │застройки │</w:t>
      </w:r>
    </w:p>
    <w:p w:rsidR="00B81CCB" w:rsidRPr="005B416A" w:rsidRDefault="00B81CCB" w:rsidP="00CB52EF">
      <w:pPr>
        <w:pStyle w:val="ConsPlusCell"/>
        <w:spacing w:after="60"/>
        <w:jc w:val="center"/>
        <w:rPr>
          <w:sz w:val="18"/>
        </w:rPr>
      </w:pPr>
      <w:r w:rsidRPr="005B416A">
        <w:rPr>
          <w:sz w:val="18"/>
        </w:rPr>
        <w:t>├───┼──────────┼──────────┼──────┼─────┼──────────┼──────┼─────┼──────────┤</w:t>
      </w:r>
    </w:p>
    <w:p w:rsidR="00B81CCB" w:rsidRPr="005B416A" w:rsidRDefault="00B81CCB" w:rsidP="00CB52EF">
      <w:pPr>
        <w:pStyle w:val="ConsPlusCell"/>
        <w:spacing w:after="60"/>
        <w:jc w:val="center"/>
        <w:rPr>
          <w:sz w:val="18"/>
        </w:rPr>
      </w:pPr>
      <w:r w:rsidRPr="005B416A">
        <w:rPr>
          <w:sz w:val="18"/>
        </w:rPr>
        <w:t>│1. │Крупнейший│26,7      │0,51  │0,77 │0,43      │0,6   │0,85 │0,53      │</w:t>
      </w:r>
    </w:p>
    <w:p w:rsidR="00B81CCB" w:rsidRPr="005B416A" w:rsidRDefault="00B81CCB" w:rsidP="00CB52EF">
      <w:pPr>
        <w:pStyle w:val="ConsPlusCell"/>
        <w:spacing w:after="60"/>
        <w:jc w:val="center"/>
        <w:rPr>
          <w:sz w:val="18"/>
        </w:rPr>
      </w:pPr>
      <w:r w:rsidRPr="005B416A">
        <w:rPr>
          <w:sz w:val="18"/>
        </w:rPr>
        <w:t>│2. │Крупный   │27,4      │0,48  │0,7  │0,42      │0,57  │0,79 │0,52      │</w:t>
      </w:r>
    </w:p>
    <w:p w:rsidR="00B81CCB" w:rsidRPr="005B416A" w:rsidRDefault="00B81CCB" w:rsidP="00CB52EF">
      <w:pPr>
        <w:pStyle w:val="ConsPlusCell"/>
        <w:spacing w:after="60"/>
        <w:jc w:val="center"/>
        <w:rPr>
          <w:sz w:val="18"/>
        </w:rPr>
      </w:pPr>
      <w:r w:rsidRPr="005B416A">
        <w:rPr>
          <w:sz w:val="18"/>
        </w:rPr>
        <w:t>│3. │Большой   │27,8      │0,46  │0,62 │0,41      │0,55  │0,72 │0,51      │</w:t>
      </w:r>
    </w:p>
    <w:p w:rsidR="00B81CCB" w:rsidRPr="005B416A" w:rsidRDefault="00B81CCB" w:rsidP="00CB52EF">
      <w:pPr>
        <w:pStyle w:val="ConsPlusCell"/>
        <w:shd w:val="clear" w:color="auto" w:fill="F2F2F2" w:themeFill="background1" w:themeFillShade="F2"/>
        <w:spacing w:after="60"/>
        <w:jc w:val="center"/>
        <w:rPr>
          <w:sz w:val="18"/>
        </w:rPr>
      </w:pPr>
      <w:r w:rsidRPr="005B416A">
        <w:rPr>
          <w:sz w:val="18"/>
        </w:rPr>
        <w:t>│4. │Средний   │29        │0,43  │0,55 │0,4       │0,52  │0,65 │0,5       │</w:t>
      </w:r>
    </w:p>
    <w:p w:rsidR="00B81CCB" w:rsidRPr="005B416A" w:rsidRDefault="00B81CCB" w:rsidP="00CB52EF">
      <w:pPr>
        <w:pStyle w:val="ConsPlusCell"/>
        <w:spacing w:after="60"/>
        <w:jc w:val="center"/>
        <w:rPr>
          <w:sz w:val="18"/>
        </w:rPr>
      </w:pPr>
      <w:r w:rsidRPr="005B416A">
        <w:rPr>
          <w:sz w:val="18"/>
        </w:rPr>
        <w:t>│5. │Малый     │30,1      │0,41  │0,51 │0,39      │0,5   │0,62 │0,49      │</w:t>
      </w:r>
    </w:p>
    <w:p w:rsidR="00B81CCB" w:rsidRPr="005B416A" w:rsidRDefault="00B81CCB" w:rsidP="00CB52EF">
      <w:pPr>
        <w:pStyle w:val="ConsPlusCell"/>
        <w:spacing w:after="60"/>
        <w:jc w:val="center"/>
        <w:rPr>
          <w:sz w:val="18"/>
        </w:rPr>
      </w:pPr>
      <w:r w:rsidRPr="005B416A">
        <w:rPr>
          <w:sz w:val="18"/>
        </w:rPr>
        <w:t>└───┴──────────┴──────────┴──────┴─────┴──────────┴──────┴─────┴──────────┘</w:t>
      </w:r>
    </w:p>
    <w:p w:rsidR="000E2EC0" w:rsidRPr="005B416A" w:rsidRDefault="000E2EC0" w:rsidP="000E2EC0">
      <w:pPr>
        <w:autoSpaceDE w:val="0"/>
        <w:autoSpaceDN w:val="0"/>
        <w:adjustRightInd w:val="0"/>
        <w:spacing w:after="0" w:line="240" w:lineRule="auto"/>
        <w:rPr>
          <w:rFonts w:ascii="Times New Roman" w:hAnsi="Times New Roman" w:cs="Times New Roman"/>
          <w:szCs w:val="28"/>
        </w:rPr>
      </w:pPr>
      <w:r w:rsidRPr="005B416A">
        <w:rPr>
          <w:rFonts w:ascii="Times New Roman" w:hAnsi="Times New Roman" w:cs="Times New Roman"/>
          <w:szCs w:val="28"/>
        </w:rPr>
        <w:t xml:space="preserve">Таблица 2.4.3." (взамен </w:t>
      </w:r>
      <w:hyperlink r:id="rId146" w:history="1">
        <w:r w:rsidRPr="005B416A">
          <w:rPr>
            <w:rFonts w:ascii="Times New Roman" w:hAnsi="Times New Roman" w:cs="Times New Roman"/>
            <w:szCs w:val="28"/>
          </w:rPr>
          <w:t>2.4.3</w:t>
        </w:r>
      </w:hyperlink>
      <w:r w:rsidRPr="005B416A">
        <w:rPr>
          <w:rFonts w:ascii="Times New Roman" w:hAnsi="Times New Roman" w:cs="Times New Roman"/>
          <w:szCs w:val="28"/>
        </w:rPr>
        <w:t xml:space="preserve"> РД). </w:t>
      </w:r>
    </w:p>
    <w:p w:rsidR="000E2EC0" w:rsidRPr="005B416A" w:rsidRDefault="000E2EC0" w:rsidP="000E2EC0">
      <w:pPr>
        <w:autoSpaceDE w:val="0"/>
        <w:autoSpaceDN w:val="0"/>
        <w:adjustRightInd w:val="0"/>
        <w:spacing w:after="0" w:line="240" w:lineRule="auto"/>
        <w:rPr>
          <w:rFonts w:ascii="Times New Roman" w:hAnsi="Times New Roman" w:cs="Times New Roman"/>
          <w:sz w:val="20"/>
          <w:szCs w:val="28"/>
        </w:rPr>
      </w:pPr>
      <w:r w:rsidRPr="005B416A">
        <w:rPr>
          <w:rFonts w:ascii="Times New Roman" w:hAnsi="Times New Roman" w:cs="Times New Roman"/>
          <w:sz w:val="20"/>
          <w:szCs w:val="28"/>
        </w:rPr>
        <w:t>"Нормативы для определения расчетных электрических нагрузок зданий (квартир), коттеджей, микрорайонов (кварталов) застройки и элементов городской распределительной сети. Изменения и дополнения раздела 2 "Расчетные электрические нагрузки" Инструкции по проектированию городских электрических сетей РД 34.20.185-94" (утв. Приказом Минтопэнерго РФ от 29.06.1999 N 213)</w:t>
      </w:r>
    </w:p>
    <w:p w:rsidR="000E2EC0" w:rsidRPr="005B416A" w:rsidRDefault="000E2EC0" w:rsidP="000E2EC0">
      <w:pPr>
        <w:pStyle w:val="ConsPlusNormal"/>
        <w:spacing w:after="60"/>
        <w:ind w:firstLine="540"/>
        <w:rPr>
          <w:sz w:val="20"/>
        </w:rPr>
      </w:pPr>
    </w:p>
    <w:p w:rsidR="00B81CCB" w:rsidRPr="005B416A" w:rsidRDefault="00B81CCB" w:rsidP="00BE3FB7">
      <w:pPr>
        <w:pStyle w:val="ConsPlusNormal"/>
        <w:spacing w:after="60"/>
        <w:ind w:firstLine="540"/>
        <w:jc w:val="both"/>
        <w:rPr>
          <w:sz w:val="20"/>
        </w:rPr>
      </w:pPr>
      <w:r w:rsidRPr="005B416A">
        <w:rPr>
          <w:sz w:val="20"/>
        </w:rPr>
        <w:t>Примечания: 1. Значения удельных электрических нагрузок приведены к шинам 10 (6) кВ ЦП.</w:t>
      </w:r>
    </w:p>
    <w:p w:rsidR="00B81CCB" w:rsidRPr="005B416A" w:rsidRDefault="00B81CCB" w:rsidP="00BE3FB7">
      <w:pPr>
        <w:pStyle w:val="ConsPlusNormal"/>
        <w:spacing w:after="60"/>
        <w:ind w:firstLine="540"/>
        <w:jc w:val="both"/>
        <w:rPr>
          <w:sz w:val="20"/>
        </w:rPr>
      </w:pPr>
      <w:r w:rsidRPr="005B416A">
        <w:rPr>
          <w:sz w:val="20"/>
        </w:rPr>
        <w:t>2. При наличии в жилом фонде города (района) газовых и электрических плит удельные нагрузки определяются интерполяцией пропорционально их соотношению.</w:t>
      </w:r>
    </w:p>
    <w:p w:rsidR="00B81CCB" w:rsidRPr="005B416A" w:rsidRDefault="00B81CCB" w:rsidP="00BE3FB7">
      <w:pPr>
        <w:pStyle w:val="ConsPlusNormal"/>
        <w:spacing w:after="60"/>
        <w:ind w:firstLine="540"/>
        <w:jc w:val="both"/>
        <w:rPr>
          <w:sz w:val="20"/>
        </w:rPr>
      </w:pPr>
      <w:r w:rsidRPr="005B416A">
        <w:rPr>
          <w:sz w:val="20"/>
        </w:rPr>
        <w:t xml:space="preserve">3. В тех случаях, когда фактическая обеспеченность общей площадью в городе (районе) отличается от расчетной, приведенные в таблице значения следует умножить на отношение фактической обеспеченности и </w:t>
      </w:r>
      <w:r w:rsidRPr="005B416A">
        <w:rPr>
          <w:sz w:val="20"/>
        </w:rPr>
        <w:lastRenderedPageBreak/>
        <w:t>расчетной.</w:t>
      </w:r>
    </w:p>
    <w:p w:rsidR="00B81CCB" w:rsidRPr="005B416A" w:rsidRDefault="00B81CCB" w:rsidP="00BE3FB7">
      <w:pPr>
        <w:pStyle w:val="ConsPlusNormal"/>
        <w:spacing w:after="60"/>
        <w:ind w:firstLine="540"/>
        <w:jc w:val="both"/>
        <w:rPr>
          <w:sz w:val="20"/>
        </w:rPr>
      </w:pPr>
      <w:r w:rsidRPr="005B416A">
        <w:rPr>
          <w:sz w:val="20"/>
        </w:rPr>
        <w:t>4. Приведенные в таблице показатели учитывают нагрузки:</w:t>
      </w:r>
    </w:p>
    <w:p w:rsidR="00B81CCB" w:rsidRPr="005B416A" w:rsidRDefault="00B81CCB" w:rsidP="00BE3FB7">
      <w:pPr>
        <w:pStyle w:val="ConsPlusNormal"/>
        <w:spacing w:after="60"/>
        <w:ind w:firstLine="540"/>
        <w:jc w:val="both"/>
        <w:rPr>
          <w:sz w:val="20"/>
        </w:rPr>
      </w:pPr>
      <w:r w:rsidRPr="005B416A">
        <w:rPr>
          <w:sz w:val="20"/>
        </w:rPr>
        <w:t>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(гаражей и открытых площадок для хранения автомобилей), наружного освещения.</w:t>
      </w:r>
    </w:p>
    <w:p w:rsidR="00B81CCB" w:rsidRPr="005B416A" w:rsidRDefault="00B81CCB" w:rsidP="00BE3FB7">
      <w:pPr>
        <w:pStyle w:val="ConsPlusNormal"/>
        <w:spacing w:after="60"/>
        <w:ind w:firstLine="540"/>
        <w:jc w:val="both"/>
        <w:rPr>
          <w:sz w:val="20"/>
        </w:rPr>
      </w:pPr>
      <w:r w:rsidRPr="005B416A">
        <w:rPr>
          <w:sz w:val="20"/>
        </w:rPr>
        <w:t xml:space="preserve">5. В таблице не учтены различные </w:t>
      </w:r>
      <w:proofErr w:type="spellStart"/>
      <w:r w:rsidRPr="005B416A">
        <w:rPr>
          <w:sz w:val="20"/>
        </w:rPr>
        <w:t>мелкопромышленные</w:t>
      </w:r>
      <w:proofErr w:type="spellEnd"/>
      <w:r w:rsidRPr="005B416A">
        <w:rPr>
          <w:sz w:val="20"/>
        </w:rPr>
        <w:t xml:space="preserve"> потребители (кроме перечисленных в п. 4 примечания), питающиеся, как правило, по городским распределительным сетям.</w:t>
      </w:r>
    </w:p>
    <w:p w:rsidR="00B81CCB" w:rsidRPr="005B416A" w:rsidRDefault="00B81CCB" w:rsidP="00BE3FB7">
      <w:pPr>
        <w:pStyle w:val="ConsPlusNormal"/>
        <w:spacing w:after="60"/>
        <w:ind w:firstLine="540"/>
        <w:jc w:val="both"/>
        <w:rPr>
          <w:sz w:val="20"/>
        </w:rPr>
      </w:pPr>
      <w:r w:rsidRPr="005B416A">
        <w:rPr>
          <w:sz w:val="20"/>
        </w:rPr>
        <w:t>Для учета этих потребителей по экспертным оценкам к показателям таблицы следует вводить следующие коэффициенты:</w:t>
      </w:r>
    </w:p>
    <w:p w:rsidR="00B81CCB" w:rsidRPr="005B416A" w:rsidRDefault="00B81CCB" w:rsidP="00BE3FB7">
      <w:pPr>
        <w:pStyle w:val="ConsPlusNormal"/>
        <w:spacing w:after="60"/>
        <w:ind w:firstLine="540"/>
        <w:jc w:val="both"/>
        <w:rPr>
          <w:sz w:val="20"/>
        </w:rPr>
      </w:pPr>
      <w:r w:rsidRPr="005B416A">
        <w:rPr>
          <w:sz w:val="20"/>
        </w:rPr>
        <w:t>для районов города с газовыми плитами 1,2 - 1,6;</w:t>
      </w:r>
    </w:p>
    <w:p w:rsidR="00B81CCB" w:rsidRPr="005B416A" w:rsidRDefault="00B81CCB" w:rsidP="00BE3FB7">
      <w:pPr>
        <w:pStyle w:val="ConsPlusNormal"/>
        <w:spacing w:after="60"/>
        <w:ind w:firstLine="540"/>
        <w:jc w:val="both"/>
        <w:rPr>
          <w:sz w:val="20"/>
        </w:rPr>
      </w:pPr>
      <w:r w:rsidRPr="005B416A">
        <w:rPr>
          <w:sz w:val="20"/>
        </w:rPr>
        <w:t>для районов города с электроплитами 1,1 - 1,5.</w:t>
      </w:r>
    </w:p>
    <w:p w:rsidR="00B81CCB" w:rsidRPr="005B416A" w:rsidRDefault="00B81CCB" w:rsidP="00BE3FB7">
      <w:pPr>
        <w:pStyle w:val="ConsPlusNormal"/>
        <w:spacing w:after="60"/>
        <w:ind w:firstLine="540"/>
        <w:jc w:val="both"/>
        <w:rPr>
          <w:sz w:val="20"/>
        </w:rPr>
      </w:pPr>
      <w:r w:rsidRPr="005B416A">
        <w:rPr>
          <w:sz w:val="20"/>
        </w:rPr>
        <w:t>Большие значения коэффициентов относятся к центральным районам города, меньшие к микрорайонам (кварталам) жилой застройки.</w:t>
      </w:r>
    </w:p>
    <w:p w:rsidR="00B81CCB" w:rsidRPr="005B416A" w:rsidRDefault="00B81CCB" w:rsidP="00BE3FB7">
      <w:pPr>
        <w:pStyle w:val="ConsPlusNormal"/>
        <w:spacing w:after="60"/>
        <w:ind w:firstLine="540"/>
        <w:jc w:val="both"/>
        <w:rPr>
          <w:sz w:val="20"/>
        </w:rPr>
      </w:pPr>
      <w:r w:rsidRPr="005B416A">
        <w:rPr>
          <w:sz w:val="20"/>
        </w:rPr>
        <w:t>6. К центральным районам города относятся сложившиеся районы со значительным сосредоточением различных административных учреждений, учебных, научных, проектных организаций, банков, фирм, предприятий торговли и сервиса, общественного питания, зрелищных предприятий и пр.</w:t>
      </w:r>
    </w:p>
    <w:p w:rsidR="00B81CCB" w:rsidRPr="005B416A" w:rsidRDefault="00B81CCB" w:rsidP="00BE3FB7">
      <w:pPr>
        <w:pStyle w:val="ConsPlusNormal"/>
        <w:spacing w:after="60"/>
        <w:jc w:val="both"/>
        <w:rPr>
          <w:b/>
          <w:sz w:val="32"/>
          <w:szCs w:val="28"/>
        </w:rPr>
      </w:pPr>
    </w:p>
    <w:p w:rsidR="00CB52EF" w:rsidRPr="005B416A" w:rsidRDefault="00CB52EF" w:rsidP="00CB52EF">
      <w:pPr>
        <w:pStyle w:val="ConsPlusNormal"/>
        <w:spacing w:after="60"/>
        <w:jc w:val="right"/>
      </w:pPr>
      <w:r w:rsidRPr="005B416A">
        <w:t>Таблица 3.4.</w:t>
      </w:r>
      <w:r w:rsidR="00450C82" w:rsidRPr="005B416A">
        <w:t>9</w:t>
      </w:r>
    </w:p>
    <w:p w:rsidR="00B81CCB" w:rsidRPr="005B416A" w:rsidRDefault="00B81CCB" w:rsidP="00BE3FB7">
      <w:pPr>
        <w:pStyle w:val="ConsPlusNormal"/>
        <w:spacing w:after="60"/>
        <w:jc w:val="center"/>
        <w:rPr>
          <w:sz w:val="20"/>
        </w:rPr>
      </w:pPr>
      <w:r w:rsidRPr="005B416A">
        <w:rPr>
          <w:sz w:val="20"/>
        </w:rPr>
        <w:t>УКРУПНЕННЫЕ ПОКАЗАТЕЛИ РАСХОДА ЭЛЕКТРОЭНЕРГИИ</w:t>
      </w:r>
    </w:p>
    <w:p w:rsidR="00B81CCB" w:rsidRPr="005B416A" w:rsidRDefault="00B81CCB" w:rsidP="00BE3FB7">
      <w:pPr>
        <w:pStyle w:val="ConsPlusNormal"/>
        <w:spacing w:after="60"/>
        <w:jc w:val="center"/>
        <w:rPr>
          <w:sz w:val="20"/>
        </w:rPr>
      </w:pPr>
      <w:r w:rsidRPr="005B416A">
        <w:rPr>
          <w:sz w:val="20"/>
        </w:rPr>
        <w:t>КОММУНАЛЬНО-БЫТОВЫХ ПОТРЕБИТЕЛЕЙ И ГОДОВОГО ЧИСЛА ЧАСОВ</w:t>
      </w:r>
    </w:p>
    <w:p w:rsidR="00B81CCB" w:rsidRPr="005B416A" w:rsidRDefault="00B81CCB" w:rsidP="00BE3FB7">
      <w:pPr>
        <w:pStyle w:val="ConsPlusNormal"/>
        <w:spacing w:after="60"/>
        <w:jc w:val="center"/>
      </w:pPr>
      <w:r w:rsidRPr="005B416A">
        <w:rPr>
          <w:sz w:val="20"/>
        </w:rPr>
        <w:t>ИСПОЛЬЗОВАНИЯ МАКСИМУМА ЭЛЕКТРИЧЕСКОЙ НАГРУЗКИ</w:t>
      </w:r>
    </w:p>
    <w:p w:rsidR="00B81CCB" w:rsidRPr="005B416A" w:rsidRDefault="00B81CCB" w:rsidP="00CB52EF">
      <w:pPr>
        <w:pStyle w:val="ConsPlusCell"/>
        <w:spacing w:after="60"/>
        <w:jc w:val="center"/>
        <w:rPr>
          <w:sz w:val="18"/>
        </w:rPr>
      </w:pPr>
      <w:r w:rsidRPr="005B416A">
        <w:rPr>
          <w:sz w:val="18"/>
        </w:rPr>
        <w:t>┌───┬──────────┬───────────────────────────────────────────────────────────┐</w:t>
      </w:r>
    </w:p>
    <w:p w:rsidR="00B81CCB" w:rsidRPr="005B416A" w:rsidRDefault="00B81CCB" w:rsidP="00CB52EF">
      <w:pPr>
        <w:pStyle w:val="ConsPlusCell"/>
        <w:spacing w:after="60"/>
        <w:jc w:val="center"/>
        <w:rPr>
          <w:sz w:val="18"/>
        </w:rPr>
      </w:pPr>
      <w:r w:rsidRPr="005B416A">
        <w:rPr>
          <w:sz w:val="18"/>
        </w:rPr>
        <w:t>│ N │Категория │                           Города                          │</w:t>
      </w:r>
    </w:p>
    <w:p w:rsidR="00B81CCB" w:rsidRPr="005B416A" w:rsidRDefault="00B81CCB" w:rsidP="00CB52EF">
      <w:pPr>
        <w:pStyle w:val="ConsPlusCell"/>
        <w:spacing w:after="60"/>
        <w:jc w:val="center"/>
        <w:rPr>
          <w:sz w:val="18"/>
        </w:rPr>
      </w:pPr>
      <w:r w:rsidRPr="005B416A">
        <w:rPr>
          <w:sz w:val="18"/>
        </w:rPr>
        <w:t>│п/п│ (группа) ├─────────────────────────────┬─────────────────────────────┤</w:t>
      </w:r>
    </w:p>
    <w:p w:rsidR="00B81CCB" w:rsidRPr="005B416A" w:rsidRDefault="00B81CCB" w:rsidP="00CB52EF">
      <w:pPr>
        <w:pStyle w:val="ConsPlusCell"/>
        <w:spacing w:after="60"/>
        <w:jc w:val="center"/>
        <w:rPr>
          <w:sz w:val="18"/>
        </w:rPr>
      </w:pPr>
      <w:r w:rsidRPr="005B416A">
        <w:rPr>
          <w:sz w:val="18"/>
        </w:rPr>
        <w:t>│   │  города  │ без стационарных электроплит│       со стационарными      │</w:t>
      </w:r>
    </w:p>
    <w:p w:rsidR="00B81CCB" w:rsidRPr="005B416A" w:rsidRDefault="00B81CCB" w:rsidP="00CB52EF">
      <w:pPr>
        <w:pStyle w:val="ConsPlusCell"/>
        <w:spacing w:after="60"/>
        <w:jc w:val="center"/>
        <w:rPr>
          <w:sz w:val="18"/>
        </w:rPr>
      </w:pPr>
      <w:r w:rsidRPr="005B416A">
        <w:rPr>
          <w:sz w:val="18"/>
        </w:rPr>
        <w:t>│   │          │                             │        электроплитами       │</w:t>
      </w:r>
    </w:p>
    <w:p w:rsidR="00B81CCB" w:rsidRPr="005B416A" w:rsidRDefault="00B81CCB" w:rsidP="00CB52EF">
      <w:pPr>
        <w:pStyle w:val="ConsPlusCell"/>
        <w:spacing w:after="60"/>
        <w:jc w:val="center"/>
        <w:rPr>
          <w:sz w:val="18"/>
        </w:rPr>
      </w:pPr>
      <w:r w:rsidRPr="005B416A">
        <w:rPr>
          <w:sz w:val="18"/>
        </w:rPr>
        <w:t>│   │          ├───────────────┬─────────────┼───────────────┬─────────────┤</w:t>
      </w:r>
    </w:p>
    <w:p w:rsidR="00B81CCB" w:rsidRPr="005B416A" w:rsidRDefault="00B81CCB" w:rsidP="00CB52EF">
      <w:pPr>
        <w:pStyle w:val="ConsPlusCell"/>
        <w:spacing w:after="60"/>
        <w:jc w:val="center"/>
        <w:rPr>
          <w:sz w:val="18"/>
        </w:rPr>
      </w:pPr>
      <w:r w:rsidRPr="005B416A">
        <w:rPr>
          <w:sz w:val="18"/>
        </w:rPr>
        <w:t xml:space="preserve">│   │          │удельный </w:t>
      </w:r>
      <w:proofErr w:type="spellStart"/>
      <w:r w:rsidRPr="005B416A">
        <w:rPr>
          <w:sz w:val="18"/>
        </w:rPr>
        <w:t>расход│годовоечисло│удельныйрасход│годовое</w:t>
      </w:r>
      <w:proofErr w:type="spellEnd"/>
      <w:r w:rsidRPr="005B416A">
        <w:rPr>
          <w:sz w:val="18"/>
        </w:rPr>
        <w:t xml:space="preserve"> число│</w:t>
      </w:r>
    </w:p>
    <w:p w:rsidR="00B81CCB" w:rsidRPr="005B416A" w:rsidRDefault="00B81CCB" w:rsidP="00CB52EF">
      <w:pPr>
        <w:pStyle w:val="ConsPlusCell"/>
        <w:spacing w:after="60"/>
        <w:jc w:val="center"/>
        <w:rPr>
          <w:sz w:val="18"/>
        </w:rPr>
      </w:pPr>
      <w:r w:rsidRPr="005B416A">
        <w:rPr>
          <w:sz w:val="18"/>
        </w:rPr>
        <w:t>│   │          │электроэнергии,│    часов    │электроэнергии,│    часов    │</w:t>
      </w:r>
    </w:p>
    <w:p w:rsidR="00B81CCB" w:rsidRPr="005B416A" w:rsidRDefault="00B81CCB" w:rsidP="00CB52EF">
      <w:pPr>
        <w:pStyle w:val="ConsPlusCell"/>
        <w:spacing w:after="60"/>
        <w:jc w:val="center"/>
        <w:rPr>
          <w:sz w:val="18"/>
        </w:rPr>
      </w:pPr>
      <w:r w:rsidRPr="005B416A">
        <w:rPr>
          <w:sz w:val="18"/>
        </w:rPr>
        <w:t xml:space="preserve">│   │          │  </w:t>
      </w:r>
      <w:proofErr w:type="spellStart"/>
      <w:r w:rsidRPr="005B416A">
        <w:rPr>
          <w:sz w:val="18"/>
        </w:rPr>
        <w:t>кВт.ч</w:t>
      </w:r>
      <w:proofErr w:type="spellEnd"/>
      <w:r w:rsidRPr="005B416A">
        <w:rPr>
          <w:sz w:val="18"/>
        </w:rPr>
        <w:t xml:space="preserve">/чел.,  │использования│  </w:t>
      </w:r>
      <w:proofErr w:type="spellStart"/>
      <w:r w:rsidRPr="005B416A">
        <w:rPr>
          <w:sz w:val="18"/>
        </w:rPr>
        <w:t>кВт.ч</w:t>
      </w:r>
      <w:proofErr w:type="spellEnd"/>
      <w:r w:rsidRPr="005B416A">
        <w:rPr>
          <w:sz w:val="18"/>
        </w:rPr>
        <w:t>/чел.,  │использования│</w:t>
      </w:r>
    </w:p>
    <w:p w:rsidR="00B81CCB" w:rsidRPr="005B416A" w:rsidRDefault="00B81CCB" w:rsidP="00CB52EF">
      <w:pPr>
        <w:pStyle w:val="ConsPlusCell"/>
        <w:spacing w:after="60"/>
        <w:jc w:val="center"/>
        <w:rPr>
          <w:sz w:val="18"/>
        </w:rPr>
      </w:pPr>
      <w:r w:rsidRPr="005B416A">
        <w:rPr>
          <w:sz w:val="18"/>
        </w:rPr>
        <w:t>│   │          │     в год     │  максимума  │     в год     │  максимума  │</w:t>
      </w:r>
    </w:p>
    <w:p w:rsidR="00B81CCB" w:rsidRPr="005B416A" w:rsidRDefault="00B81CCB" w:rsidP="00CB52EF">
      <w:pPr>
        <w:pStyle w:val="ConsPlusCell"/>
        <w:spacing w:after="60"/>
        <w:jc w:val="center"/>
        <w:rPr>
          <w:sz w:val="18"/>
        </w:rPr>
      </w:pPr>
      <w:r w:rsidRPr="005B416A">
        <w:rPr>
          <w:sz w:val="18"/>
        </w:rPr>
        <w:t>│   │          │               │электрической│               │электрической│</w:t>
      </w:r>
    </w:p>
    <w:p w:rsidR="00B81CCB" w:rsidRPr="005B416A" w:rsidRDefault="00B81CCB" w:rsidP="00CB52EF">
      <w:pPr>
        <w:pStyle w:val="ConsPlusCell"/>
        <w:spacing w:after="60"/>
        <w:jc w:val="center"/>
        <w:rPr>
          <w:sz w:val="18"/>
        </w:rPr>
      </w:pPr>
      <w:r w:rsidRPr="005B416A">
        <w:rPr>
          <w:sz w:val="18"/>
        </w:rPr>
        <w:t>│   │          │               │   нагрузки  │               │   нагрузки  │</w:t>
      </w:r>
    </w:p>
    <w:p w:rsidR="00B81CCB" w:rsidRPr="005B416A" w:rsidRDefault="00B81CCB" w:rsidP="00CB52EF">
      <w:pPr>
        <w:pStyle w:val="ConsPlusCell"/>
        <w:spacing w:after="60"/>
        <w:jc w:val="center"/>
        <w:rPr>
          <w:sz w:val="18"/>
        </w:rPr>
      </w:pPr>
      <w:r w:rsidRPr="005B416A">
        <w:rPr>
          <w:sz w:val="18"/>
        </w:rPr>
        <w:t>├───┼──────────┼───────────────┼─────────────┼───────────────┼─────────────┤</w:t>
      </w:r>
    </w:p>
    <w:p w:rsidR="00B81CCB" w:rsidRPr="005B416A" w:rsidRDefault="00B81CCB" w:rsidP="00CB52EF">
      <w:pPr>
        <w:pStyle w:val="ConsPlusCell"/>
        <w:spacing w:after="60"/>
        <w:jc w:val="center"/>
        <w:rPr>
          <w:sz w:val="18"/>
        </w:rPr>
      </w:pPr>
      <w:r w:rsidRPr="005B416A">
        <w:rPr>
          <w:sz w:val="18"/>
        </w:rPr>
        <w:t>│1. │Крупнейший│2880           │5650         │3460           │5750         │</w:t>
      </w:r>
    </w:p>
    <w:p w:rsidR="00B81CCB" w:rsidRPr="005B416A" w:rsidRDefault="00B81CCB" w:rsidP="00CB52EF">
      <w:pPr>
        <w:pStyle w:val="ConsPlusCell"/>
        <w:spacing w:after="60"/>
        <w:jc w:val="center"/>
        <w:rPr>
          <w:sz w:val="18"/>
        </w:rPr>
      </w:pPr>
      <w:r w:rsidRPr="005B416A">
        <w:rPr>
          <w:sz w:val="18"/>
        </w:rPr>
        <w:t>│2. │Крупный   │2620           │5450         │3200           │5650         │</w:t>
      </w:r>
    </w:p>
    <w:p w:rsidR="00B81CCB" w:rsidRPr="005B416A" w:rsidRDefault="00B81CCB" w:rsidP="00CB52EF">
      <w:pPr>
        <w:pStyle w:val="ConsPlusCell"/>
        <w:spacing w:after="60"/>
        <w:jc w:val="center"/>
        <w:rPr>
          <w:sz w:val="18"/>
        </w:rPr>
      </w:pPr>
      <w:r w:rsidRPr="005B416A">
        <w:rPr>
          <w:sz w:val="18"/>
        </w:rPr>
        <w:t>│3. │Большой   │2480           │5400         │3060           │5600         │</w:t>
      </w:r>
    </w:p>
    <w:p w:rsidR="00B81CCB" w:rsidRPr="005B416A" w:rsidRDefault="00B81CCB" w:rsidP="00CB52EF">
      <w:pPr>
        <w:pStyle w:val="ConsPlusCell"/>
        <w:shd w:val="clear" w:color="auto" w:fill="F2F2F2" w:themeFill="background1" w:themeFillShade="F2"/>
        <w:spacing w:after="60"/>
        <w:jc w:val="center"/>
        <w:rPr>
          <w:sz w:val="18"/>
        </w:rPr>
      </w:pPr>
      <w:r w:rsidRPr="005B416A">
        <w:rPr>
          <w:sz w:val="18"/>
        </w:rPr>
        <w:t>│4. │Средний   │2300           │5350         │2880           │5550         │</w:t>
      </w:r>
    </w:p>
    <w:p w:rsidR="00B81CCB" w:rsidRPr="005B416A" w:rsidRDefault="00B81CCB" w:rsidP="00CB52EF">
      <w:pPr>
        <w:pStyle w:val="ConsPlusCell"/>
        <w:spacing w:after="60"/>
        <w:jc w:val="center"/>
        <w:rPr>
          <w:sz w:val="18"/>
        </w:rPr>
      </w:pPr>
      <w:r w:rsidRPr="005B416A">
        <w:rPr>
          <w:sz w:val="18"/>
        </w:rPr>
        <w:t>│5. │Малый     │2170           │5300         │2750           │5500         │</w:t>
      </w:r>
    </w:p>
    <w:p w:rsidR="00B81CCB" w:rsidRPr="005B416A" w:rsidRDefault="00B81CCB" w:rsidP="00CB52EF">
      <w:pPr>
        <w:pStyle w:val="ConsPlusCell"/>
        <w:spacing w:after="60"/>
        <w:jc w:val="center"/>
        <w:rPr>
          <w:sz w:val="18"/>
        </w:rPr>
      </w:pPr>
      <w:r w:rsidRPr="005B416A">
        <w:rPr>
          <w:sz w:val="18"/>
        </w:rPr>
        <w:t>└───┴──────────┴───────────────┴─────────────┴───────────────┴─────────────┘</w:t>
      </w:r>
    </w:p>
    <w:p w:rsidR="00CB52EF" w:rsidRPr="005B416A" w:rsidRDefault="00CB52EF" w:rsidP="00EE780D">
      <w:pPr>
        <w:autoSpaceDE w:val="0"/>
        <w:autoSpaceDN w:val="0"/>
        <w:adjustRightInd w:val="0"/>
        <w:spacing w:after="0" w:line="240" w:lineRule="auto"/>
        <w:jc w:val="both"/>
        <w:rPr>
          <w:rFonts w:ascii="Times New Roman" w:hAnsi="Times New Roman" w:cs="Times New Roman"/>
          <w:szCs w:val="28"/>
        </w:rPr>
      </w:pPr>
      <w:r w:rsidRPr="005B416A">
        <w:rPr>
          <w:rFonts w:ascii="Times New Roman" w:hAnsi="Times New Roman" w:cs="Times New Roman"/>
          <w:szCs w:val="28"/>
        </w:rPr>
        <w:t xml:space="preserve">Таблица 2.4.4." (взамен </w:t>
      </w:r>
      <w:hyperlink r:id="rId147" w:history="1">
        <w:r w:rsidRPr="005B416A">
          <w:rPr>
            <w:rFonts w:ascii="Times New Roman" w:hAnsi="Times New Roman" w:cs="Times New Roman"/>
            <w:szCs w:val="28"/>
          </w:rPr>
          <w:t>2.4.4</w:t>
        </w:r>
      </w:hyperlink>
      <w:r w:rsidRPr="005B416A">
        <w:rPr>
          <w:rFonts w:ascii="Times New Roman" w:hAnsi="Times New Roman" w:cs="Times New Roman"/>
          <w:szCs w:val="28"/>
        </w:rPr>
        <w:t xml:space="preserve"> РД). </w:t>
      </w:r>
    </w:p>
    <w:p w:rsidR="00CB52EF" w:rsidRPr="005B416A" w:rsidRDefault="00CB52EF" w:rsidP="00EE780D">
      <w:pPr>
        <w:autoSpaceDE w:val="0"/>
        <w:autoSpaceDN w:val="0"/>
        <w:adjustRightInd w:val="0"/>
        <w:spacing w:after="0" w:line="240" w:lineRule="auto"/>
        <w:jc w:val="both"/>
        <w:rPr>
          <w:rFonts w:ascii="Times New Roman" w:hAnsi="Times New Roman" w:cs="Times New Roman"/>
          <w:sz w:val="20"/>
          <w:szCs w:val="28"/>
        </w:rPr>
      </w:pPr>
      <w:r w:rsidRPr="005B416A">
        <w:rPr>
          <w:rFonts w:ascii="Times New Roman" w:hAnsi="Times New Roman" w:cs="Times New Roman"/>
          <w:sz w:val="20"/>
          <w:szCs w:val="28"/>
        </w:rPr>
        <w:t>"Нормативы для определения расчетных электрических нагрузок зданий (квартир), коттеджей, микрорайонов (кварталов) застройки и элементов городской распределительной сети. Изменения и дополнения раздела 2 "Расчетные электрические нагрузки" Инструкции по проектированию городских электрических сетей РД 34.20.185-94" (утв. Приказом Минтопэнерго РФ от 29.06.1999 N 213)</w:t>
      </w:r>
    </w:p>
    <w:p w:rsidR="00CB52EF" w:rsidRPr="005B416A" w:rsidRDefault="00CB52EF" w:rsidP="00EE780D">
      <w:pPr>
        <w:pStyle w:val="ConsPlusNormal"/>
        <w:spacing w:after="60"/>
        <w:ind w:firstLine="540"/>
        <w:jc w:val="both"/>
        <w:rPr>
          <w:sz w:val="20"/>
        </w:rPr>
      </w:pPr>
    </w:p>
    <w:p w:rsidR="00B81CCB" w:rsidRPr="005B416A" w:rsidRDefault="00B81CCB" w:rsidP="00EE780D">
      <w:pPr>
        <w:pStyle w:val="ConsPlusNormal"/>
        <w:spacing w:after="60"/>
        <w:ind w:firstLine="540"/>
        <w:jc w:val="both"/>
        <w:rPr>
          <w:sz w:val="20"/>
        </w:rPr>
      </w:pPr>
      <w:r w:rsidRPr="005B416A">
        <w:rPr>
          <w:sz w:val="20"/>
        </w:rPr>
        <w:t>Примечания: 1. 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w:t>
      </w:r>
    </w:p>
    <w:p w:rsidR="00B81CCB" w:rsidRPr="005B416A" w:rsidRDefault="00B81CCB" w:rsidP="00EE780D">
      <w:pPr>
        <w:pStyle w:val="ConsPlusNormal"/>
        <w:spacing w:after="60"/>
        <w:ind w:firstLine="540"/>
        <w:jc w:val="both"/>
        <w:rPr>
          <w:sz w:val="20"/>
        </w:rPr>
      </w:pPr>
      <w:r w:rsidRPr="005B416A">
        <w:rPr>
          <w:sz w:val="20"/>
        </w:rPr>
        <w:t xml:space="preserve">2. Приведенные данные не учитывают применения в жилых зданиях кондиционирования, </w:t>
      </w:r>
      <w:proofErr w:type="spellStart"/>
      <w:r w:rsidRPr="005B416A">
        <w:rPr>
          <w:sz w:val="20"/>
        </w:rPr>
        <w:t>электроотопления</w:t>
      </w:r>
      <w:proofErr w:type="spellEnd"/>
      <w:r w:rsidRPr="005B416A">
        <w:rPr>
          <w:sz w:val="20"/>
        </w:rPr>
        <w:t xml:space="preserve"> и </w:t>
      </w:r>
      <w:proofErr w:type="spellStart"/>
      <w:r w:rsidRPr="005B416A">
        <w:rPr>
          <w:sz w:val="20"/>
        </w:rPr>
        <w:t>электроводонагрева</w:t>
      </w:r>
      <w:proofErr w:type="spellEnd"/>
      <w:r w:rsidRPr="005B416A">
        <w:rPr>
          <w:sz w:val="20"/>
        </w:rPr>
        <w:t>.</w:t>
      </w:r>
    </w:p>
    <w:p w:rsidR="00B81CCB" w:rsidRPr="005B416A" w:rsidRDefault="00B81CCB" w:rsidP="00EE780D">
      <w:pPr>
        <w:pStyle w:val="ConsPlusNormal"/>
        <w:spacing w:after="60"/>
        <w:ind w:firstLine="540"/>
        <w:jc w:val="both"/>
        <w:rPr>
          <w:sz w:val="20"/>
        </w:rPr>
      </w:pPr>
      <w:r w:rsidRPr="005B416A">
        <w:rPr>
          <w:sz w:val="20"/>
        </w:rPr>
        <w:t>3. Годовое число часов использования максимума электрической нагрузки приведено к шинам 10 (6) кВ ЦП.</w:t>
      </w:r>
    </w:p>
    <w:p w:rsidR="00C909CF" w:rsidRPr="005B416A" w:rsidRDefault="00C909CF" w:rsidP="00BE3FB7">
      <w:pPr>
        <w:rPr>
          <w:rFonts w:ascii="Times New Roman" w:eastAsiaTheme="minorEastAsia" w:hAnsi="Times New Roman" w:cs="Times New Roman"/>
          <w:b/>
          <w:sz w:val="28"/>
          <w:szCs w:val="28"/>
          <w:lang w:eastAsia="ru-RU"/>
        </w:rPr>
      </w:pPr>
      <w:r w:rsidRPr="005B416A">
        <w:rPr>
          <w:b/>
          <w:sz w:val="28"/>
          <w:szCs w:val="28"/>
        </w:rPr>
        <w:br w:type="page"/>
      </w:r>
    </w:p>
    <w:p w:rsidR="00B81CCB" w:rsidRPr="005B416A" w:rsidRDefault="00B81CCB" w:rsidP="0096061C">
      <w:pPr>
        <w:pStyle w:val="ConsPlusNormal"/>
        <w:spacing w:after="60"/>
        <w:jc w:val="both"/>
        <w:outlineLvl w:val="3"/>
        <w:rPr>
          <w:b/>
          <w:sz w:val="28"/>
          <w:szCs w:val="28"/>
        </w:rPr>
      </w:pPr>
      <w:r w:rsidRPr="005B416A">
        <w:rPr>
          <w:b/>
          <w:sz w:val="28"/>
          <w:szCs w:val="28"/>
        </w:rPr>
        <w:lastRenderedPageBreak/>
        <w:t xml:space="preserve">Газоснабжение. </w:t>
      </w:r>
    </w:p>
    <w:p w:rsidR="00B81CCB" w:rsidRPr="005B416A" w:rsidRDefault="00B81CCB" w:rsidP="00BE3FB7">
      <w:pPr>
        <w:pStyle w:val="ConsPlusNormal"/>
        <w:spacing w:after="60"/>
        <w:jc w:val="both"/>
        <w:rPr>
          <w:sz w:val="28"/>
          <w:szCs w:val="28"/>
        </w:rPr>
      </w:pPr>
    </w:p>
    <w:p w:rsidR="00B81CCB" w:rsidRPr="005B416A" w:rsidRDefault="00C909CF"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1</w:t>
      </w:r>
      <w:r w:rsidR="00B81CCB" w:rsidRPr="005B416A">
        <w:rPr>
          <w:sz w:val="28"/>
          <w:szCs w:val="28"/>
        </w:rPr>
        <w:t xml:space="preserve"> Газораспределительные станции магистральных газопроводов следует размещать за пределами населенных пунктов в соответствии с требованиями </w:t>
      </w:r>
      <w:hyperlink r:id="rId148" w:history="1">
        <w:r w:rsidR="00B81CCB" w:rsidRPr="005B416A">
          <w:rPr>
            <w:sz w:val="28"/>
            <w:szCs w:val="28"/>
          </w:rPr>
          <w:t>СП 36.13330</w:t>
        </w:r>
      </w:hyperlink>
      <w:r w:rsidR="00B81CCB" w:rsidRPr="005B416A">
        <w:rPr>
          <w:sz w:val="28"/>
          <w:szCs w:val="28"/>
        </w:rPr>
        <w:t>.</w:t>
      </w:r>
    </w:p>
    <w:p w:rsidR="00B81CCB" w:rsidRPr="005B416A" w:rsidRDefault="00C909CF" w:rsidP="00BE3FB7">
      <w:pPr>
        <w:pStyle w:val="ConsPlusNormal"/>
        <w:spacing w:after="60"/>
        <w:ind w:firstLine="540"/>
        <w:jc w:val="both"/>
        <w:rPr>
          <w:sz w:val="28"/>
          <w:szCs w:val="28"/>
        </w:rPr>
      </w:pPr>
      <w:r w:rsidRPr="005B416A">
        <w:rPr>
          <w:sz w:val="28"/>
          <w:szCs w:val="28"/>
        </w:rPr>
        <w:t>4</w:t>
      </w:r>
      <w:r w:rsidR="00B81CCB" w:rsidRPr="005B416A">
        <w:rPr>
          <w:sz w:val="28"/>
          <w:szCs w:val="28"/>
        </w:rPr>
        <w:t>.2 Размеры земельных участков газонаполнительных станций (ГНС) в зависимости от их производительности следует принимать по проекту, га, не более, для станций производительностью:</w:t>
      </w:r>
    </w:p>
    <w:p w:rsidR="00B81CCB" w:rsidRPr="005B416A" w:rsidRDefault="00B81CCB" w:rsidP="00BE3FB7">
      <w:pPr>
        <w:pStyle w:val="ConsPlusNonformat"/>
        <w:spacing w:after="60"/>
        <w:jc w:val="both"/>
        <w:rPr>
          <w:szCs w:val="28"/>
        </w:rPr>
      </w:pPr>
      <w:r w:rsidRPr="005B416A">
        <w:rPr>
          <w:szCs w:val="28"/>
        </w:rPr>
        <w:t xml:space="preserve">    10 тыс. т/год .............................. 6;</w:t>
      </w:r>
    </w:p>
    <w:p w:rsidR="00B81CCB" w:rsidRPr="005B416A" w:rsidRDefault="00B81CCB" w:rsidP="00BE3FB7">
      <w:pPr>
        <w:pStyle w:val="ConsPlusNonformat"/>
        <w:spacing w:after="60"/>
        <w:jc w:val="both"/>
        <w:rPr>
          <w:szCs w:val="28"/>
        </w:rPr>
      </w:pPr>
      <w:r w:rsidRPr="005B416A">
        <w:rPr>
          <w:szCs w:val="28"/>
        </w:rPr>
        <w:t xml:space="preserve">    20  "     "   .............................. 7;</w:t>
      </w:r>
    </w:p>
    <w:p w:rsidR="00B81CCB" w:rsidRPr="005B416A" w:rsidRDefault="00B81CCB" w:rsidP="00BE3FB7">
      <w:pPr>
        <w:pStyle w:val="ConsPlusNonformat"/>
        <w:spacing w:after="60"/>
        <w:jc w:val="both"/>
        <w:rPr>
          <w:szCs w:val="28"/>
        </w:rPr>
      </w:pPr>
      <w:r w:rsidRPr="005B416A">
        <w:rPr>
          <w:szCs w:val="28"/>
        </w:rPr>
        <w:t xml:space="preserve">    40  "     "   .............................. 8.</w:t>
      </w:r>
    </w:p>
    <w:p w:rsidR="00C909CF" w:rsidRPr="005B416A" w:rsidRDefault="00C909CF" w:rsidP="00BE3FB7">
      <w:pPr>
        <w:pStyle w:val="ConsPlusNonformat"/>
        <w:spacing w:after="60"/>
        <w:jc w:val="both"/>
        <w:rPr>
          <w:sz w:val="24"/>
          <w:szCs w:val="28"/>
        </w:rPr>
      </w:pPr>
    </w:p>
    <w:p w:rsidR="00B81CCB" w:rsidRPr="005B416A" w:rsidRDefault="00C909CF" w:rsidP="00BE3FB7">
      <w:pPr>
        <w:pStyle w:val="ConsPlusNormal"/>
        <w:spacing w:after="60"/>
        <w:ind w:firstLine="540"/>
        <w:jc w:val="both"/>
        <w:rPr>
          <w:sz w:val="28"/>
          <w:szCs w:val="28"/>
        </w:rPr>
      </w:pPr>
      <w:r w:rsidRPr="005B416A">
        <w:rPr>
          <w:sz w:val="28"/>
          <w:szCs w:val="28"/>
        </w:rPr>
        <w:t>4</w:t>
      </w:r>
      <w:r w:rsidR="00B81CCB" w:rsidRPr="005B416A">
        <w:rPr>
          <w:sz w:val="28"/>
          <w:szCs w:val="28"/>
        </w:rPr>
        <w:t xml:space="preserve">.3 Размеры земельных участков газонаполнительных пунктов (ГНП) и промежуточных складов баллонов (ПСБ) следует принимать не более 0,6 га. Расстояния от них до зданий и сооружений различного назначения следует принимать согласно </w:t>
      </w:r>
      <w:hyperlink r:id="rId149" w:history="1">
        <w:r w:rsidR="00B81CCB" w:rsidRPr="005B416A">
          <w:rPr>
            <w:sz w:val="28"/>
            <w:szCs w:val="28"/>
          </w:rPr>
          <w:t>СП 62.13330</w:t>
        </w:r>
      </w:hyperlink>
      <w:r w:rsidR="00B81CCB" w:rsidRPr="005B416A">
        <w:rPr>
          <w:sz w:val="28"/>
          <w:szCs w:val="28"/>
        </w:rPr>
        <w:t>.</w:t>
      </w:r>
    </w:p>
    <w:p w:rsidR="00B81CCB" w:rsidRPr="005B416A" w:rsidRDefault="00C909CF"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4</w:t>
      </w:r>
      <w:r w:rsidR="00B81CCB" w:rsidRPr="005B416A">
        <w:rPr>
          <w:sz w:val="28"/>
          <w:szCs w:val="28"/>
        </w:rPr>
        <w:t xml:space="preserve"> Размещение предприятий, зданий и сооружений связи, радиовещания и телевидения, пожарной и охранной сигнализации, диспетчеризации систем инженерного оборудования следует осуществлять в соответствии с требованиями нормативных документов, утвержденных в установленном порядке.</w:t>
      </w:r>
    </w:p>
    <w:p w:rsidR="00B81CCB" w:rsidRPr="005B416A" w:rsidRDefault="00C909CF"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5</w:t>
      </w:r>
      <w:r w:rsidR="00B81CCB" w:rsidRPr="005B416A">
        <w:rPr>
          <w:sz w:val="28"/>
          <w:szCs w:val="28"/>
        </w:rPr>
        <w:t xml:space="preserve"> Расстояние от ГНС, ГНП и ПСБ до зданий и сооружений различного назначения следует принимать согласно требованиям технических регламентов.</w:t>
      </w:r>
    </w:p>
    <w:p w:rsidR="00B81CCB" w:rsidRPr="005B416A" w:rsidRDefault="00B81CCB" w:rsidP="00BE3FB7">
      <w:pPr>
        <w:pStyle w:val="ConsPlusNormal"/>
        <w:spacing w:after="60"/>
        <w:jc w:val="both"/>
        <w:rPr>
          <w:sz w:val="28"/>
          <w:szCs w:val="28"/>
        </w:rPr>
      </w:pPr>
    </w:p>
    <w:p w:rsidR="00B81CCB" w:rsidRPr="005B416A" w:rsidRDefault="00B81CCB" w:rsidP="0096061C">
      <w:pPr>
        <w:pStyle w:val="ConsPlusNormal"/>
        <w:spacing w:after="60"/>
        <w:ind w:firstLine="540"/>
        <w:jc w:val="both"/>
        <w:outlineLvl w:val="4"/>
        <w:rPr>
          <w:sz w:val="28"/>
          <w:szCs w:val="28"/>
        </w:rPr>
      </w:pPr>
      <w:r w:rsidRPr="005B416A">
        <w:rPr>
          <w:b/>
          <w:bCs/>
          <w:sz w:val="28"/>
          <w:szCs w:val="28"/>
        </w:rPr>
        <w:t>Размещение инженерных сетей</w:t>
      </w:r>
    </w:p>
    <w:p w:rsidR="00B81CCB" w:rsidRPr="005B416A" w:rsidRDefault="00C909CF"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6</w:t>
      </w:r>
      <w:r w:rsidR="00B81CCB" w:rsidRPr="005B416A">
        <w:rPr>
          <w:sz w:val="28"/>
          <w:szCs w:val="28"/>
        </w:rPr>
        <w:t xml:space="preserve"> Подземные инженерные сети следует размещать в пределах поперечных профилей улиц и дорог под тротуарами или разделительными полосами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w:t>
      </w:r>
    </w:p>
    <w:p w:rsidR="00B81CCB" w:rsidRPr="005B416A" w:rsidRDefault="00B81CCB" w:rsidP="00BE3FB7">
      <w:pPr>
        <w:pStyle w:val="ConsPlusNormal"/>
        <w:spacing w:after="60"/>
        <w:ind w:firstLine="540"/>
        <w:jc w:val="both"/>
        <w:rPr>
          <w:sz w:val="28"/>
          <w:szCs w:val="28"/>
        </w:rPr>
      </w:pPr>
      <w:r w:rsidRPr="005B416A">
        <w:rPr>
          <w:sz w:val="28"/>
          <w:szCs w:val="28"/>
        </w:rPr>
        <w:t>При ширине проезжей части более 22 м следует предусматривать размещение сетей водопровода по обеим сторонам улиц.</w:t>
      </w:r>
    </w:p>
    <w:p w:rsidR="00B81CCB" w:rsidRPr="005B416A" w:rsidRDefault="00B81CCB" w:rsidP="00BE3FB7">
      <w:pPr>
        <w:pStyle w:val="ConsPlusNormal"/>
        <w:spacing w:after="60"/>
        <w:ind w:firstLine="540"/>
        <w:jc w:val="both"/>
        <w:rPr>
          <w:sz w:val="28"/>
          <w:szCs w:val="28"/>
        </w:rPr>
      </w:pPr>
      <w:r w:rsidRPr="005B416A">
        <w:rPr>
          <w:sz w:val="28"/>
          <w:szCs w:val="28"/>
        </w:rPr>
        <w:t>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защитных конструкций (тоннелей, каналов, коллекторов, стальных футляров и пр.) и при применении закрытых способов строительства.</w:t>
      </w:r>
    </w:p>
    <w:p w:rsidR="00B81CCB" w:rsidRPr="005B416A" w:rsidRDefault="00C909CF"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7</w:t>
      </w:r>
      <w:r w:rsidR="00B81CCB" w:rsidRPr="005B416A">
        <w:rPr>
          <w:sz w:val="28"/>
          <w:szCs w:val="28"/>
        </w:rPr>
        <w:t xml:space="preserve"> Прокладку подземных инженерных сетей в тоннелях (проходных коллекторах) следует предусматривать, как правило, при необходимости </w:t>
      </w:r>
      <w:r w:rsidR="00B81CCB" w:rsidRPr="005B416A">
        <w:rPr>
          <w:sz w:val="28"/>
          <w:szCs w:val="28"/>
        </w:rPr>
        <w:lastRenderedPageBreak/>
        <w:t>одновременного размещения тепловых и газовых сетей диаметром 500 - 1000 мм, водопровода до 500 мм, кабелей (связи и силовых напряжением до 10 кВ) - свыше 10 мм, а также на пересечениях с магистральными улицами и железнодорожными путями. Совместная прокладка газо- и трубопроводов, транспортирующих легковоспламеняющиеся и горючие вещества, с кабельными линиями не допускается.</w:t>
      </w:r>
    </w:p>
    <w:p w:rsidR="00B81CCB" w:rsidRPr="005B416A" w:rsidRDefault="00B81CCB" w:rsidP="00BE3FB7">
      <w:pPr>
        <w:pStyle w:val="ConsPlusNormal"/>
        <w:spacing w:after="60"/>
        <w:ind w:firstLine="540"/>
        <w:jc w:val="both"/>
        <w:rPr>
          <w:sz w:val="28"/>
          <w:szCs w:val="28"/>
        </w:rPr>
      </w:pPr>
      <w:r w:rsidRPr="005B416A">
        <w:rPr>
          <w:sz w:val="28"/>
          <w:szCs w:val="28"/>
        </w:rPr>
        <w:t>В зонах реконструкции, в охранных зонах исторической застройки или при недостаточной ширине улиц устройство тоннелей (коллекторов) допускается при диаметре тепловых и газовых сетей от 200 мм.</w:t>
      </w:r>
    </w:p>
    <w:p w:rsidR="00B81CCB" w:rsidRPr="005B416A" w:rsidRDefault="00B81CCB" w:rsidP="00BE3FB7">
      <w:pPr>
        <w:pStyle w:val="ConsPlusNormal"/>
        <w:spacing w:after="60"/>
        <w:ind w:firstLine="540"/>
        <w:jc w:val="both"/>
        <w:rPr>
          <w:sz w:val="28"/>
          <w:szCs w:val="28"/>
        </w:rPr>
      </w:pPr>
      <w:r w:rsidRPr="005B416A">
        <w:rPr>
          <w:sz w:val="28"/>
          <w:szCs w:val="28"/>
        </w:rPr>
        <w:t>В районах распространения вечномерзлых грунтов при осуществлении строительства с сохранением грунтов в мерзлом состоянии следует предусматривать размещение теплопроводов в тоннелях независимо от их диаметра.</w:t>
      </w:r>
    </w:p>
    <w:p w:rsidR="00B81CCB" w:rsidRPr="005B416A" w:rsidRDefault="00B81CCB" w:rsidP="00BE3FB7">
      <w:pPr>
        <w:pStyle w:val="ConsPlusNormal"/>
        <w:spacing w:after="60"/>
        <w:ind w:firstLine="540"/>
        <w:jc w:val="both"/>
        <w:rPr>
          <w:sz w:val="28"/>
          <w:szCs w:val="28"/>
        </w:rPr>
      </w:pPr>
      <w:r w:rsidRPr="005B416A">
        <w:rPr>
          <w:sz w:val="28"/>
          <w:szCs w:val="28"/>
        </w:rPr>
        <w:t xml:space="preserve">На участках застройки в сложных грунтовых условиях (лессовые, просадочные) необходимо предусматривать прокладку инженерных сетей, как правило, в тоннелях в соответствии с </w:t>
      </w:r>
      <w:hyperlink r:id="rId150" w:history="1">
        <w:r w:rsidRPr="005B416A">
          <w:rPr>
            <w:sz w:val="28"/>
            <w:szCs w:val="28"/>
          </w:rPr>
          <w:t>СП 131.13330</w:t>
        </w:r>
      </w:hyperlink>
      <w:r w:rsidRPr="005B416A">
        <w:rPr>
          <w:sz w:val="28"/>
          <w:szCs w:val="28"/>
        </w:rPr>
        <w:t xml:space="preserve">, </w:t>
      </w:r>
      <w:hyperlink r:id="rId151" w:history="1">
        <w:r w:rsidRPr="005B416A">
          <w:rPr>
            <w:sz w:val="28"/>
            <w:szCs w:val="28"/>
          </w:rPr>
          <w:t>СП 32.13330</w:t>
        </w:r>
      </w:hyperlink>
      <w:r w:rsidRPr="005B416A">
        <w:rPr>
          <w:sz w:val="28"/>
          <w:szCs w:val="28"/>
        </w:rPr>
        <w:t xml:space="preserve"> и </w:t>
      </w:r>
      <w:hyperlink r:id="rId152" w:history="1">
        <w:r w:rsidRPr="005B416A">
          <w:rPr>
            <w:sz w:val="28"/>
            <w:szCs w:val="28"/>
          </w:rPr>
          <w:t>СП 124.13330</w:t>
        </w:r>
      </w:hyperlink>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Примечание - Прокладка наземных тепловых сетей допускается в виде исключения при невозможности подземного их размещения или как временное решение в зонах особого регулирования градостроительной деятельности.</w:t>
      </w:r>
    </w:p>
    <w:p w:rsidR="00B81CCB" w:rsidRPr="005B416A" w:rsidRDefault="00B81CCB" w:rsidP="00BE3FB7">
      <w:pPr>
        <w:pStyle w:val="ConsPlusNormal"/>
        <w:spacing w:after="60"/>
        <w:jc w:val="both"/>
        <w:rPr>
          <w:sz w:val="28"/>
          <w:szCs w:val="28"/>
        </w:rPr>
      </w:pPr>
    </w:p>
    <w:p w:rsidR="00B81CCB" w:rsidRPr="005B416A" w:rsidRDefault="00C909CF"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8</w:t>
      </w:r>
      <w:r w:rsidR="00B81CCB" w:rsidRPr="005B416A">
        <w:rPr>
          <w:sz w:val="28"/>
          <w:szCs w:val="28"/>
        </w:rPr>
        <w:t xml:space="preserve"> Расстояния по горизонтали (в свету) от ближайших подземных инженерных сетей до зданий и сооружений следует принимать по таблице </w:t>
      </w:r>
      <w:r w:rsidR="00E2607D" w:rsidRPr="005B416A">
        <w:rPr>
          <w:sz w:val="28"/>
          <w:szCs w:val="28"/>
        </w:rPr>
        <w:t>3.4.</w:t>
      </w:r>
      <w:r w:rsidR="00450C82" w:rsidRPr="005B416A">
        <w:rPr>
          <w:sz w:val="28"/>
          <w:szCs w:val="28"/>
        </w:rPr>
        <w:t>10</w:t>
      </w:r>
      <w:r w:rsidR="00E2607D" w:rsidRPr="005B416A">
        <w:rPr>
          <w:sz w:val="28"/>
          <w:szCs w:val="28"/>
        </w:rPr>
        <w:t>.</w:t>
      </w:r>
      <w:r w:rsidR="00B81CCB" w:rsidRPr="005B416A">
        <w:rPr>
          <w:sz w:val="28"/>
          <w:szCs w:val="28"/>
        </w:rPr>
        <w:t xml:space="preserve"> Минимальные расстояния от подземных (наземных с обвалованием) газопроводов до зданий и сооружений следует принимать в соответствии с </w:t>
      </w:r>
      <w:hyperlink r:id="rId153" w:history="1">
        <w:r w:rsidR="00B81CCB" w:rsidRPr="005B416A">
          <w:rPr>
            <w:sz w:val="28"/>
            <w:szCs w:val="28"/>
          </w:rPr>
          <w:t>СП 62.13330</w:t>
        </w:r>
      </w:hyperlink>
      <w:r w:rsidR="00B81CCB" w:rsidRPr="005B416A">
        <w:rPr>
          <w:sz w:val="28"/>
          <w:szCs w:val="28"/>
        </w:rPr>
        <w:t xml:space="preserve">, тепловых сетей - в соответствии с </w:t>
      </w:r>
      <w:hyperlink r:id="rId154" w:history="1">
        <w:r w:rsidR="00B81CCB" w:rsidRPr="005B416A">
          <w:rPr>
            <w:sz w:val="28"/>
            <w:szCs w:val="28"/>
          </w:rPr>
          <w:t>СП 124.13330</w:t>
        </w:r>
      </w:hyperlink>
      <w:r w:rsidR="00B81CCB" w:rsidRPr="005B416A">
        <w:rPr>
          <w:sz w:val="28"/>
          <w:szCs w:val="28"/>
        </w:rPr>
        <w:t>.</w:t>
      </w:r>
    </w:p>
    <w:p w:rsidR="00956C9E" w:rsidRPr="005B416A" w:rsidRDefault="00956C9E">
      <w:pPr>
        <w:rPr>
          <w:rFonts w:ascii="Times New Roman" w:eastAsiaTheme="minorEastAsia" w:hAnsi="Times New Roman" w:cs="Times New Roman"/>
          <w:sz w:val="28"/>
          <w:szCs w:val="28"/>
          <w:lang w:eastAsia="ru-RU"/>
        </w:rPr>
      </w:pPr>
      <w:r w:rsidRPr="005B416A">
        <w:rPr>
          <w:sz w:val="28"/>
          <w:szCs w:val="28"/>
        </w:rPr>
        <w:br w:type="page"/>
      </w:r>
    </w:p>
    <w:p w:rsidR="00B81CCB" w:rsidRPr="005B416A" w:rsidRDefault="00CB52EF" w:rsidP="00CB52EF">
      <w:pPr>
        <w:pStyle w:val="ConsPlusNormal"/>
        <w:spacing w:after="60"/>
        <w:jc w:val="right"/>
        <w:rPr>
          <w:sz w:val="28"/>
          <w:szCs w:val="28"/>
        </w:rPr>
      </w:pPr>
      <w:r w:rsidRPr="005B416A">
        <w:lastRenderedPageBreak/>
        <w:t>Таблица 3.4.</w:t>
      </w:r>
      <w:r w:rsidR="00450C82" w:rsidRPr="005B416A">
        <w:t>10</w:t>
      </w:r>
    </w:p>
    <w:tbl>
      <w:tblPr>
        <w:tblW w:w="9356" w:type="dxa"/>
        <w:tblInd w:w="62" w:type="dxa"/>
        <w:tblLayout w:type="fixed"/>
        <w:tblCellMar>
          <w:top w:w="28" w:type="dxa"/>
          <w:left w:w="62" w:type="dxa"/>
          <w:bottom w:w="28" w:type="dxa"/>
          <w:right w:w="62" w:type="dxa"/>
        </w:tblCellMar>
        <w:tblLook w:val="0000" w:firstRow="0" w:lastRow="0" w:firstColumn="0" w:lastColumn="0" w:noHBand="0" w:noVBand="0"/>
      </w:tblPr>
      <w:tblGrid>
        <w:gridCol w:w="1560"/>
        <w:gridCol w:w="850"/>
        <w:gridCol w:w="992"/>
        <w:gridCol w:w="1134"/>
        <w:gridCol w:w="709"/>
        <w:gridCol w:w="992"/>
        <w:gridCol w:w="851"/>
        <w:gridCol w:w="992"/>
        <w:gridCol w:w="567"/>
        <w:gridCol w:w="709"/>
      </w:tblGrid>
      <w:tr w:rsidR="005B416A" w:rsidRPr="005B416A" w:rsidTr="00CB52EF">
        <w:tc>
          <w:tcPr>
            <w:tcW w:w="156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Инженерные сети</w:t>
            </w:r>
          </w:p>
        </w:tc>
        <w:tc>
          <w:tcPr>
            <w:tcW w:w="7796" w:type="dxa"/>
            <w:gridSpan w:val="9"/>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Расстояние, м, по горизонтали (в свету) от подземных сетей до</w:t>
            </w:r>
          </w:p>
        </w:tc>
      </w:tr>
      <w:tr w:rsidR="005B416A" w:rsidRPr="005B416A" w:rsidTr="00CB52EF">
        <w:tc>
          <w:tcPr>
            <w:tcW w:w="15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18"/>
                <w:szCs w:val="20"/>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фундаментов зданий и сооружений</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фундаментов ограждений предприятий, эстакад, опор контактной сети и связи, железных дорог</w:t>
            </w:r>
          </w:p>
        </w:tc>
        <w:tc>
          <w:tcPr>
            <w:tcW w:w="1843"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оси крайнего пути</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бортового камня улицы, дороги (кромки проезжей части, укрепленной полосы обочины)</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наружной бровки кювета или подошвы насыпи дороги</w:t>
            </w:r>
          </w:p>
        </w:tc>
        <w:tc>
          <w:tcPr>
            <w:tcW w:w="226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фундаментов опор ВЛ напряжением</w:t>
            </w:r>
          </w:p>
        </w:tc>
      </w:tr>
      <w:tr w:rsidR="005B416A" w:rsidRPr="005B416A" w:rsidTr="00CB52EF">
        <w:tc>
          <w:tcPr>
            <w:tcW w:w="15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18"/>
                <w:szCs w:val="20"/>
              </w:rPr>
            </w:pPr>
          </w:p>
        </w:tc>
        <w:tc>
          <w:tcPr>
            <w:tcW w:w="85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18"/>
                <w:szCs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18"/>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железных дорог колеи 1520 мм, но не менее глубины траншеи до подошвы насыпи и бровки выемки</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железных дорог колеи 750 мм и трамвая</w:t>
            </w:r>
          </w:p>
        </w:tc>
        <w:tc>
          <w:tcPr>
            <w:tcW w:w="99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до 1 кВ наружного освещения контактной сети трамваев и троллейбусов</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св. 1 до 35 кВ</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св. 35 до 110 кВ и выше</w:t>
            </w:r>
          </w:p>
        </w:tc>
      </w:tr>
      <w:tr w:rsidR="005B416A" w:rsidRPr="005B416A" w:rsidTr="00CB52EF">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Водопровод и напорная канализация</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2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5B416A">
                <w:rPr>
                  <w:sz w:val="20"/>
                  <w:szCs w:val="20"/>
                </w:rPr>
                <w:t>&lt;**&gt;</w:t>
              </w:r>
            </w:hyperlink>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1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5B416A">
                <w:rPr>
                  <w:sz w:val="20"/>
                  <w:szCs w:val="20"/>
                </w:rPr>
                <w:t>&lt;**&gt;</w:t>
              </w:r>
            </w:hyperlink>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r>
      <w:tr w:rsidR="005B416A" w:rsidRPr="005B416A" w:rsidTr="00CB52EF">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Самотечная канализация (бытовая и дождевая)</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1,5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5B416A">
                <w:rPr>
                  <w:sz w:val="20"/>
                  <w:szCs w:val="20"/>
                </w:rPr>
                <w:t>&lt;**&gt;</w:t>
              </w:r>
            </w:hyperlink>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1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5B416A">
                <w:rPr>
                  <w:sz w:val="20"/>
                  <w:szCs w:val="20"/>
                </w:rPr>
                <w:t>&lt;**&gt;</w:t>
              </w:r>
            </w:hyperlink>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r>
      <w:tr w:rsidR="005B416A" w:rsidRPr="005B416A" w:rsidTr="00CB52EF">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Дренаж</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1,5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5B416A">
                <w:rPr>
                  <w:sz w:val="20"/>
                  <w:szCs w:val="20"/>
                </w:rPr>
                <w:t>&lt;**&gt;</w:t>
              </w:r>
            </w:hyperlink>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1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5B416A">
                <w:rPr>
                  <w:sz w:val="20"/>
                  <w:szCs w:val="20"/>
                </w:rPr>
                <w:t>&lt;**&gt;</w:t>
              </w:r>
            </w:hyperlink>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r>
      <w:tr w:rsidR="005B416A" w:rsidRPr="005B416A" w:rsidTr="00CB52EF">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Сопутствующий дренаж</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0,4</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0,4</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0,4</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0,4</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r>
      <w:tr w:rsidR="005B416A" w:rsidRPr="005B416A" w:rsidTr="00CB52EF">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Тепловые сети:</w:t>
            </w:r>
          </w:p>
        </w:tc>
        <w:tc>
          <w:tcPr>
            <w:tcW w:w="85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1134"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709"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56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709"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r>
      <w:tr w:rsidR="005B416A" w:rsidRPr="005B416A" w:rsidTr="00CB52EF">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от наружной стенки канала, тоннеля</w:t>
            </w:r>
          </w:p>
        </w:tc>
        <w:tc>
          <w:tcPr>
            <w:tcW w:w="85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174" w:tooltip="3 Расстояния от тепловых сетей при бесканальной прокладке до зданий и сооружений следует принимать как для водопровода." w:history="1">
              <w:r w:rsidRPr="005B416A">
                <w:rPr>
                  <w:sz w:val="20"/>
                  <w:szCs w:val="20"/>
                </w:rPr>
                <w:t>прим. 3</w:t>
              </w:r>
            </w:hyperlink>
            <w:r w:rsidRPr="005B416A">
              <w:rPr>
                <w:sz w:val="20"/>
                <w:szCs w:val="20"/>
              </w:rPr>
              <w:t>)</w:t>
            </w:r>
          </w:p>
        </w:tc>
        <w:tc>
          <w:tcPr>
            <w:tcW w:w="992"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1134"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w:t>
            </w:r>
          </w:p>
        </w:tc>
        <w:tc>
          <w:tcPr>
            <w:tcW w:w="709"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2,8</w:t>
            </w:r>
          </w:p>
        </w:tc>
        <w:tc>
          <w:tcPr>
            <w:tcW w:w="992"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851"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92"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56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9"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r>
      <w:tr w:rsidR="005B416A" w:rsidRPr="005B416A" w:rsidTr="00CB52EF">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от оболочки бесканальной прокладки</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r>
      <w:tr w:rsidR="005B416A" w:rsidRPr="005B416A" w:rsidTr="00CB52EF">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Кабели силовые всех напряжений и кабели связи</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0,6</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3,2</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0,5 </w:t>
            </w:r>
            <w:hyperlink w:anchor="Par2168" w:tooltip="&lt;*&gt; Относится только к расстояниям от силовых кабелей." w:history="1">
              <w:r w:rsidRPr="005B416A">
                <w:rPr>
                  <w:sz w:val="20"/>
                  <w:szCs w:val="20"/>
                </w:rPr>
                <w:t>&lt;*&gt;</w:t>
              </w:r>
            </w:hyperlink>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5 </w:t>
            </w:r>
            <w:hyperlink w:anchor="Par2168" w:tooltip="&lt;*&gt; Относится только к расстояниям от силовых кабелей." w:history="1">
              <w:r w:rsidRPr="005B416A">
                <w:rPr>
                  <w:sz w:val="20"/>
                  <w:szCs w:val="20"/>
                </w:rPr>
                <w:t>&lt;*&gt;</w:t>
              </w:r>
            </w:hyperlink>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10 </w:t>
            </w:r>
            <w:hyperlink w:anchor="Par2168" w:tooltip="&lt;*&gt; Относится только к расстояниям от силовых кабелей." w:history="1">
              <w:r w:rsidRPr="005B416A">
                <w:rPr>
                  <w:sz w:val="20"/>
                  <w:szCs w:val="20"/>
                </w:rPr>
                <w:t>&lt;*&gt;</w:t>
              </w:r>
            </w:hyperlink>
          </w:p>
        </w:tc>
      </w:tr>
      <w:tr w:rsidR="005B416A" w:rsidRPr="005B416A" w:rsidTr="00CB52EF">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Каналы, коммуникационные тоннели</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3 </w:t>
            </w:r>
            <w:hyperlink w:anchor="Par2168" w:tooltip="&lt;*&gt; Относится только к расстояниям от силовых кабелей." w:history="1">
              <w:r w:rsidRPr="005B416A">
                <w:rPr>
                  <w:sz w:val="20"/>
                  <w:szCs w:val="20"/>
                </w:rPr>
                <w:t>&lt;*&gt;</w:t>
              </w:r>
            </w:hyperlink>
          </w:p>
        </w:tc>
      </w:tr>
      <w:tr w:rsidR="005B416A" w:rsidRPr="005B416A" w:rsidTr="00CB52EF">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xml:space="preserve">Наружные </w:t>
            </w:r>
            <w:proofErr w:type="spellStart"/>
            <w:r w:rsidRPr="005B416A">
              <w:rPr>
                <w:sz w:val="20"/>
                <w:szCs w:val="20"/>
              </w:rPr>
              <w:t>пневмомусоропроводы</w:t>
            </w:r>
            <w:proofErr w:type="spellEnd"/>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3,8</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w:t>
            </w:r>
          </w:p>
        </w:tc>
      </w:tr>
      <w:tr w:rsidR="005B416A" w:rsidRPr="005B416A" w:rsidTr="00CB52EF">
        <w:tc>
          <w:tcPr>
            <w:tcW w:w="9356" w:type="dxa"/>
            <w:gridSpan w:val="10"/>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18"/>
                <w:szCs w:val="20"/>
              </w:rPr>
            </w:pPr>
            <w:bookmarkStart w:id="159" w:name="Par2168"/>
            <w:bookmarkEnd w:id="159"/>
            <w:r w:rsidRPr="005B416A">
              <w:rPr>
                <w:sz w:val="18"/>
                <w:szCs w:val="20"/>
              </w:rPr>
              <w:t>&lt;*&gt; Относится только к расстояниям от силовых кабелей.</w:t>
            </w:r>
          </w:p>
          <w:p w:rsidR="00B81CCB" w:rsidRPr="005B416A" w:rsidRDefault="00B81CCB" w:rsidP="00BE3FB7">
            <w:pPr>
              <w:pStyle w:val="ConsPlusNormal"/>
              <w:spacing w:after="60"/>
              <w:ind w:firstLine="283"/>
              <w:jc w:val="both"/>
              <w:rPr>
                <w:sz w:val="18"/>
                <w:szCs w:val="20"/>
              </w:rPr>
            </w:pPr>
            <w:bookmarkStart w:id="160" w:name="Par2169"/>
            <w:bookmarkEnd w:id="160"/>
            <w:r w:rsidRPr="005B416A">
              <w:rPr>
                <w:sz w:val="18"/>
                <w:szCs w:val="20"/>
              </w:rPr>
              <w:t>&lt;**&gt;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w:t>
            </w:r>
          </w:p>
          <w:p w:rsidR="00B81CCB" w:rsidRPr="005B416A" w:rsidRDefault="00B81CCB" w:rsidP="00BE3FB7">
            <w:pPr>
              <w:pStyle w:val="ConsPlusNormal"/>
              <w:spacing w:after="60"/>
              <w:rPr>
                <w:sz w:val="18"/>
                <w:szCs w:val="20"/>
              </w:rPr>
            </w:pPr>
          </w:p>
          <w:p w:rsidR="00B81CCB" w:rsidRPr="005B416A" w:rsidRDefault="00B81CCB" w:rsidP="00BE3FB7">
            <w:pPr>
              <w:pStyle w:val="ConsPlusNormal"/>
              <w:spacing w:after="60"/>
              <w:ind w:firstLine="283"/>
              <w:jc w:val="both"/>
              <w:rPr>
                <w:sz w:val="18"/>
                <w:szCs w:val="20"/>
              </w:rPr>
            </w:pPr>
            <w:r w:rsidRPr="005B416A">
              <w:rPr>
                <w:sz w:val="18"/>
                <w:szCs w:val="20"/>
              </w:rPr>
              <w:t>Примечания</w:t>
            </w:r>
          </w:p>
          <w:p w:rsidR="00B81CCB" w:rsidRPr="005B416A" w:rsidRDefault="00B81CCB" w:rsidP="00BE3FB7">
            <w:pPr>
              <w:pStyle w:val="ConsPlusNormal"/>
              <w:spacing w:after="60"/>
              <w:ind w:firstLine="283"/>
              <w:jc w:val="both"/>
              <w:rPr>
                <w:sz w:val="18"/>
                <w:szCs w:val="20"/>
              </w:rPr>
            </w:pPr>
            <w:r w:rsidRPr="005B416A">
              <w:rPr>
                <w:sz w:val="18"/>
                <w:szCs w:val="20"/>
              </w:rPr>
              <w:t>1 Для климатических подрайонов IА, IБ, IГ и IД расстояние от подземных сетей (водопровода, бытовой и дождевой канализации, дренажей, тепловых сетей) при строительстве с сохранением вечномерзлого состояния грунтов оснований следует принимать по расчету.</w:t>
            </w:r>
          </w:p>
          <w:p w:rsidR="00B81CCB" w:rsidRPr="005B416A" w:rsidRDefault="00B81CCB" w:rsidP="00BE3FB7">
            <w:pPr>
              <w:pStyle w:val="ConsPlusNormal"/>
              <w:spacing w:after="60"/>
              <w:ind w:firstLine="283"/>
              <w:jc w:val="both"/>
              <w:rPr>
                <w:sz w:val="18"/>
                <w:szCs w:val="20"/>
              </w:rPr>
            </w:pPr>
            <w:r w:rsidRPr="005B416A">
              <w:rPr>
                <w:sz w:val="18"/>
                <w:szCs w:val="20"/>
              </w:rPr>
              <w:t>2 Допускается предусматривать прокладку подземных инженерных сетей в пределах фундаментов опор и эстакад трубопроводов, контактной сети при условии выполнения мер, исключающих возможность повреждения сетей в случае осадки фундаментов, а также повреждения фундаментов при аварии на этих сетях. При размещении инженерных сетей, подлежащих прокладке с применением строительного водопонижения, их расстояние до зданий и сооружений следует устанавливать с учетом зоны возможного нарушения прочности грунтов оснований.</w:t>
            </w:r>
          </w:p>
          <w:p w:rsidR="00B81CCB" w:rsidRPr="005B416A" w:rsidRDefault="00B81CCB" w:rsidP="00BE3FB7">
            <w:pPr>
              <w:pStyle w:val="ConsPlusNormal"/>
              <w:spacing w:after="60"/>
              <w:ind w:firstLine="283"/>
              <w:jc w:val="both"/>
              <w:rPr>
                <w:sz w:val="18"/>
                <w:szCs w:val="20"/>
              </w:rPr>
            </w:pPr>
            <w:bookmarkStart w:id="161" w:name="Par2174"/>
            <w:bookmarkEnd w:id="161"/>
            <w:r w:rsidRPr="005B416A">
              <w:rPr>
                <w:sz w:val="18"/>
                <w:szCs w:val="20"/>
              </w:rPr>
              <w:t xml:space="preserve">3 Расстояния от тепловых сетей при бесканальной прокладке до зданий и сооружений следует принимать как для </w:t>
            </w:r>
            <w:r w:rsidRPr="005B416A">
              <w:rPr>
                <w:sz w:val="18"/>
                <w:szCs w:val="20"/>
              </w:rPr>
              <w:lastRenderedPageBreak/>
              <w:t>водопровода.</w:t>
            </w:r>
          </w:p>
          <w:p w:rsidR="00B81CCB" w:rsidRPr="005B416A" w:rsidRDefault="00B81CCB" w:rsidP="00BE3FB7">
            <w:pPr>
              <w:pStyle w:val="ConsPlusNormal"/>
              <w:spacing w:after="60"/>
              <w:ind w:firstLine="283"/>
              <w:jc w:val="both"/>
              <w:rPr>
                <w:sz w:val="18"/>
                <w:szCs w:val="20"/>
              </w:rPr>
            </w:pPr>
            <w:r w:rsidRPr="005B416A">
              <w:rPr>
                <w:sz w:val="18"/>
                <w:szCs w:val="20"/>
              </w:rPr>
              <w:t>4 Расстояния от силовых кабелей напряжением 110 - 220 кВ до фундаментов ограждений предприятий, эстакад, опор контактной сети и линий связи следует принимать 1,5 м.</w:t>
            </w:r>
          </w:p>
          <w:p w:rsidR="00B81CCB" w:rsidRPr="005B416A" w:rsidRDefault="00B81CCB" w:rsidP="00BE3FB7">
            <w:pPr>
              <w:pStyle w:val="ConsPlusNormal"/>
              <w:spacing w:after="60"/>
              <w:ind w:firstLine="283"/>
              <w:jc w:val="both"/>
              <w:rPr>
                <w:sz w:val="18"/>
                <w:szCs w:val="20"/>
              </w:rPr>
            </w:pPr>
            <w:r w:rsidRPr="005B416A">
              <w:rPr>
                <w:sz w:val="18"/>
                <w:szCs w:val="20"/>
              </w:rPr>
              <w:t xml:space="preserve">5 Расстояния по горизонтали от обделок подземных сооружений метрополитена из чугунных тюбингов, а также из железобетона или бетона с </w:t>
            </w:r>
            <w:proofErr w:type="spellStart"/>
            <w:r w:rsidRPr="005B416A">
              <w:rPr>
                <w:sz w:val="18"/>
                <w:szCs w:val="20"/>
              </w:rPr>
              <w:t>оклеечной</w:t>
            </w:r>
            <w:proofErr w:type="spellEnd"/>
            <w:r w:rsidRPr="005B416A">
              <w:rPr>
                <w:sz w:val="18"/>
                <w:szCs w:val="20"/>
              </w:rPr>
              <w:t xml:space="preserve"> гидроизоляцией, расположенных на глубине менее 20 м (от верха обделки до поверхности земли), следует принимать до сетей канализации, водопровода, тепловых сетей - 5 м; от обделок без </w:t>
            </w:r>
            <w:proofErr w:type="spellStart"/>
            <w:r w:rsidRPr="005B416A">
              <w:rPr>
                <w:sz w:val="18"/>
                <w:szCs w:val="20"/>
              </w:rPr>
              <w:t>оклеечной</w:t>
            </w:r>
            <w:proofErr w:type="spellEnd"/>
            <w:r w:rsidRPr="005B416A">
              <w:rPr>
                <w:sz w:val="18"/>
                <w:szCs w:val="20"/>
              </w:rPr>
              <w:t xml:space="preserve"> гидроизоляции до сетей канализации - 6 м, для остальных водонесущих сетей - 8 м; расстояние от обделок до кабелей следует принимать: напряжением до 10 кВ - 1 м, до 35 кВ - 3 м.</w:t>
            </w:r>
          </w:p>
          <w:p w:rsidR="00B81CCB" w:rsidRPr="005B416A" w:rsidRDefault="00B81CCB" w:rsidP="00BE3FB7">
            <w:pPr>
              <w:pStyle w:val="ConsPlusNormal"/>
              <w:spacing w:after="60"/>
              <w:ind w:firstLine="283"/>
              <w:jc w:val="both"/>
              <w:rPr>
                <w:sz w:val="18"/>
                <w:szCs w:val="20"/>
              </w:rPr>
            </w:pPr>
            <w:r w:rsidRPr="005B416A">
              <w:rPr>
                <w:sz w:val="18"/>
                <w:szCs w:val="20"/>
              </w:rPr>
              <w:t xml:space="preserve">6 В орошаемых районах при </w:t>
            </w:r>
            <w:proofErr w:type="spellStart"/>
            <w:r w:rsidRPr="005B416A">
              <w:rPr>
                <w:sz w:val="18"/>
                <w:szCs w:val="20"/>
              </w:rPr>
              <w:t>непросадочных</w:t>
            </w:r>
            <w:proofErr w:type="spellEnd"/>
            <w:r w:rsidRPr="005B416A">
              <w:rPr>
                <w:sz w:val="18"/>
                <w:szCs w:val="20"/>
              </w:rPr>
              <w:t xml:space="preserve"> грунтах расстояние от подземных инженерных сетей до оросительных каналов следует принимать (до бровки каналов), м: 1 - от газопровода низкого и среднего давления, а также от водопроводов, канализации, водостоков и трубопроводов горючих жидкостей; 2 - от газопроводов высокого давления до 0,6 МПа, теплопроводов, хозяйственно-бытовой и дождевой канализации; 1,5 - от силовых кабелей и кабелей связи; от оросительных каналов уличной сети до фундаментов зданий и сооружений - 5.</w:t>
            </w:r>
          </w:p>
          <w:p w:rsidR="00B81CCB" w:rsidRPr="005B416A" w:rsidRDefault="00B81CCB" w:rsidP="00BE3FB7">
            <w:pPr>
              <w:pStyle w:val="ConsPlusNormal"/>
              <w:spacing w:after="60"/>
              <w:ind w:firstLine="283"/>
              <w:jc w:val="both"/>
              <w:rPr>
                <w:sz w:val="18"/>
                <w:szCs w:val="20"/>
              </w:rPr>
            </w:pPr>
            <w:r w:rsidRPr="005B416A">
              <w:rPr>
                <w:sz w:val="18"/>
                <w:szCs w:val="20"/>
              </w:rPr>
              <w:t xml:space="preserve">7 При выполнении мероприятий по защите фундамента от подтопления и подмыва возможно уменьшение расстояния от наружных конструкций здания до трубы водопровода - до 3 м, до трубы канализации - до 2 м. При прокладке труб водопровода и канализации вдоль фундамента в железобетонной обойме, конструктивно связанной с фундаментом здания, возможно их устройство вплотную к фундаментам, при этом для труб канализации устройство прочисток следует выполнять по </w:t>
            </w:r>
            <w:hyperlink r:id="rId155" w:history="1">
              <w:r w:rsidRPr="005B416A">
                <w:rPr>
                  <w:sz w:val="18"/>
                  <w:szCs w:val="20"/>
                </w:rPr>
                <w:t>СП 32.13330</w:t>
              </w:r>
            </w:hyperlink>
            <w:r w:rsidRPr="005B416A">
              <w:rPr>
                <w:sz w:val="18"/>
                <w:szCs w:val="20"/>
              </w:rPr>
              <w:t>. Трубы водопровода допускается прокладывать также в канале, конструктивно связанном с фундаментом здания.</w:t>
            </w:r>
          </w:p>
          <w:p w:rsidR="00B81CCB" w:rsidRPr="005B416A" w:rsidRDefault="00B81CCB" w:rsidP="00BE3FB7">
            <w:pPr>
              <w:pStyle w:val="ConsPlusNormal"/>
              <w:spacing w:after="60"/>
              <w:ind w:firstLine="283"/>
              <w:jc w:val="both"/>
              <w:rPr>
                <w:sz w:val="20"/>
                <w:szCs w:val="20"/>
              </w:rPr>
            </w:pPr>
            <w:r w:rsidRPr="005B416A">
              <w:rPr>
                <w:sz w:val="18"/>
                <w:szCs w:val="20"/>
              </w:rPr>
              <w:t>8 При выполнении мероприятий при прокладке водопроводных и канализационных труб (футляры, обоймы, каналы) по защите фундаментов ограждений предприятий, эстакад допускается уменьшение расстояния до труб водопровода и канализации до 0,5 м.</w:t>
            </w:r>
          </w:p>
        </w:tc>
      </w:tr>
    </w:tbl>
    <w:p w:rsidR="00CB52EF" w:rsidRPr="005B416A" w:rsidRDefault="00CB52EF" w:rsidP="00CB52EF">
      <w:pPr>
        <w:autoSpaceDE w:val="0"/>
        <w:autoSpaceDN w:val="0"/>
        <w:adjustRightInd w:val="0"/>
        <w:spacing w:after="0" w:line="240" w:lineRule="auto"/>
        <w:jc w:val="right"/>
        <w:rPr>
          <w:rFonts w:ascii="Times New Roman" w:hAnsi="Times New Roman" w:cs="Times New Roman"/>
          <w:sz w:val="20"/>
          <w:szCs w:val="28"/>
        </w:rPr>
      </w:pPr>
      <w:r w:rsidRPr="005B416A">
        <w:rPr>
          <w:rFonts w:ascii="Times New Roman" w:hAnsi="Times New Roman" w:cs="Times New Roman"/>
          <w:sz w:val="20"/>
          <w:szCs w:val="28"/>
        </w:rPr>
        <w:lastRenderedPageBreak/>
        <w:t>Таблица 12.5 СП 42.13330.2016</w:t>
      </w:r>
    </w:p>
    <w:p w:rsidR="00B81CCB" w:rsidRPr="005B416A" w:rsidRDefault="00B81CCB" w:rsidP="00BE3FB7">
      <w:pPr>
        <w:pStyle w:val="ConsPlusNormal"/>
        <w:spacing w:after="60"/>
        <w:jc w:val="both"/>
      </w:pPr>
    </w:p>
    <w:p w:rsidR="00B81CCB" w:rsidRPr="005B416A" w:rsidRDefault="00B81CCB" w:rsidP="00BE3FB7">
      <w:pPr>
        <w:spacing w:after="60" w:line="240" w:lineRule="auto"/>
        <w:rPr>
          <w:rFonts w:ascii="Times New Roman" w:eastAsiaTheme="minorEastAsia" w:hAnsi="Times New Roman" w:cs="Times New Roman"/>
          <w:sz w:val="24"/>
          <w:szCs w:val="24"/>
          <w:lang w:eastAsia="ru-RU"/>
        </w:rPr>
      </w:pPr>
      <w:r w:rsidRPr="005B416A">
        <w:br w:type="page"/>
      </w:r>
    </w:p>
    <w:p w:rsidR="00B81CCB" w:rsidRPr="005B416A" w:rsidRDefault="00C909CF" w:rsidP="00BE3FB7">
      <w:pPr>
        <w:pStyle w:val="ConsPlusNormal"/>
        <w:spacing w:after="60"/>
        <w:ind w:firstLine="540"/>
        <w:jc w:val="both"/>
        <w:rPr>
          <w:sz w:val="28"/>
        </w:rPr>
      </w:pPr>
      <w:r w:rsidRPr="005B416A">
        <w:rPr>
          <w:sz w:val="28"/>
        </w:rPr>
        <w:lastRenderedPageBreak/>
        <w:t>4</w:t>
      </w:r>
      <w:r w:rsidR="00B81CCB" w:rsidRPr="005B416A">
        <w:rPr>
          <w:sz w:val="28"/>
        </w:rPr>
        <w:t>.</w:t>
      </w:r>
      <w:r w:rsidRPr="005B416A">
        <w:rPr>
          <w:sz w:val="28"/>
        </w:rPr>
        <w:t>9</w:t>
      </w:r>
      <w:r w:rsidR="00B81CCB" w:rsidRPr="005B416A">
        <w:rPr>
          <w:sz w:val="28"/>
        </w:rPr>
        <w:t xml:space="preserve"> Расстояния по горизонтали (в свету) между соседними инженерными подземными сетями при их параллельном размещении следует принимать по </w:t>
      </w:r>
      <w:hyperlink w:anchor="Par2184" w:tooltip="Таблица 12.6" w:history="1">
        <w:r w:rsidR="00B81CCB" w:rsidRPr="005B416A">
          <w:rPr>
            <w:sz w:val="28"/>
          </w:rPr>
          <w:t xml:space="preserve">таблице </w:t>
        </w:r>
        <w:r w:rsidR="00700CF1" w:rsidRPr="005B416A">
          <w:rPr>
            <w:sz w:val="28"/>
          </w:rPr>
          <w:t>3.4.1</w:t>
        </w:r>
        <w:r w:rsidR="00450C82" w:rsidRPr="005B416A">
          <w:rPr>
            <w:sz w:val="28"/>
          </w:rPr>
          <w:t>1</w:t>
        </w:r>
      </w:hyperlink>
      <w:r w:rsidR="00B81CCB" w:rsidRPr="005B416A">
        <w:rPr>
          <w:sz w:val="28"/>
        </w:rPr>
        <w:t xml:space="preserve">, а на вводах инженерных сетей в зданиях сельских поселений - не менее 0,5 м. При разнице в глубине заложения смежных трубопроводов свыше 0,4 м расстояния, указанные в таблице </w:t>
      </w:r>
      <w:r w:rsidR="00700CF1" w:rsidRPr="005B416A">
        <w:rPr>
          <w:sz w:val="28"/>
        </w:rPr>
        <w:t>3.4.1</w:t>
      </w:r>
      <w:r w:rsidR="00450C82" w:rsidRPr="005B416A">
        <w:rPr>
          <w:sz w:val="28"/>
        </w:rPr>
        <w:t>1</w:t>
      </w:r>
      <w:r w:rsidR="00B81CCB" w:rsidRPr="005B416A">
        <w:rPr>
          <w:sz w:val="28"/>
        </w:rPr>
        <w:t xml:space="preserve">, следует увеличивать с учетом крутизны откосов траншей, но не менее глубины траншеи до подошвы насыпи и бровки выемки. Минимальные расстояния от подземных (наземных с обвалованием) газопроводов до сетей инженерно-технического обеспечения следует принимать в соответствии с </w:t>
      </w:r>
      <w:hyperlink r:id="rId156" w:history="1">
        <w:r w:rsidR="00B81CCB" w:rsidRPr="005B416A">
          <w:rPr>
            <w:sz w:val="28"/>
          </w:rPr>
          <w:t>СП 62.13330</w:t>
        </w:r>
      </w:hyperlink>
      <w:r w:rsidR="00B81CCB" w:rsidRPr="005B416A">
        <w:rPr>
          <w:sz w:val="28"/>
        </w:rPr>
        <w:t xml:space="preserve">, тепловых сетей - в соответствии с </w:t>
      </w:r>
      <w:hyperlink r:id="rId157" w:history="1">
        <w:r w:rsidR="00B81CCB" w:rsidRPr="005B416A">
          <w:rPr>
            <w:sz w:val="28"/>
          </w:rPr>
          <w:t>СП 124.13330</w:t>
        </w:r>
      </w:hyperlink>
      <w:r w:rsidR="00B81CCB" w:rsidRPr="005B416A">
        <w:rPr>
          <w:sz w:val="28"/>
        </w:rPr>
        <w:t>.</w:t>
      </w:r>
    </w:p>
    <w:p w:rsidR="00CB52EF" w:rsidRPr="005B416A" w:rsidRDefault="00CB52EF" w:rsidP="00CB52EF">
      <w:pPr>
        <w:pStyle w:val="ConsPlusNormal"/>
        <w:spacing w:after="60"/>
        <w:jc w:val="right"/>
      </w:pPr>
      <w:bookmarkStart w:id="162" w:name="Par2184"/>
      <w:bookmarkEnd w:id="162"/>
      <w:r w:rsidRPr="005B416A">
        <w:t>Таблица 3.4.1</w:t>
      </w:r>
      <w:r w:rsidR="00450C82" w:rsidRPr="005B416A">
        <w:t>1</w:t>
      </w:r>
    </w:p>
    <w:tbl>
      <w:tblPr>
        <w:tblW w:w="9356" w:type="dxa"/>
        <w:tblInd w:w="62" w:type="dxa"/>
        <w:tblLayout w:type="fixed"/>
        <w:tblCellMar>
          <w:top w:w="57" w:type="dxa"/>
          <w:left w:w="62" w:type="dxa"/>
          <w:bottom w:w="57" w:type="dxa"/>
          <w:right w:w="62" w:type="dxa"/>
        </w:tblCellMar>
        <w:tblLook w:val="0000" w:firstRow="0" w:lastRow="0" w:firstColumn="0" w:lastColumn="0" w:noHBand="0" w:noVBand="0"/>
      </w:tblPr>
      <w:tblGrid>
        <w:gridCol w:w="1701"/>
        <w:gridCol w:w="709"/>
        <w:gridCol w:w="709"/>
        <w:gridCol w:w="992"/>
        <w:gridCol w:w="851"/>
        <w:gridCol w:w="708"/>
        <w:gridCol w:w="1191"/>
        <w:gridCol w:w="936"/>
        <w:gridCol w:w="708"/>
        <w:gridCol w:w="851"/>
      </w:tblGrid>
      <w:tr w:rsidR="005B416A" w:rsidRPr="005B416A" w:rsidTr="00B81CCB">
        <w:tc>
          <w:tcPr>
            <w:tcW w:w="17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Инженерные сети</w:t>
            </w:r>
          </w:p>
        </w:tc>
        <w:tc>
          <w:tcPr>
            <w:tcW w:w="7655" w:type="dxa"/>
            <w:gridSpan w:val="9"/>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Расстояние, м, по горизонтали (в свету) до</w:t>
            </w:r>
          </w:p>
        </w:tc>
      </w:tr>
      <w:tr w:rsidR="005B416A" w:rsidRPr="005B416A" w:rsidTr="00B81CCB">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szCs w:val="20"/>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водопровода</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канализации бытовой</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дренажа и дождевой канализации</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силовых кабелей всех напряжений</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кабелей связи</w:t>
            </w:r>
          </w:p>
        </w:tc>
        <w:tc>
          <w:tcPr>
            <w:tcW w:w="2127"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тепловых сетей</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каналов, тоннелей</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 xml:space="preserve">наружных </w:t>
            </w:r>
            <w:proofErr w:type="spellStart"/>
            <w:r w:rsidRPr="005B416A">
              <w:rPr>
                <w:sz w:val="20"/>
                <w:szCs w:val="20"/>
              </w:rPr>
              <w:t>пневмомусоропроводов</w:t>
            </w:r>
            <w:proofErr w:type="spellEnd"/>
          </w:p>
        </w:tc>
      </w:tr>
      <w:tr w:rsidR="005B416A" w:rsidRPr="005B416A" w:rsidTr="00B81CCB">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szCs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szCs w:val="20"/>
              </w:rPr>
            </w:pPr>
          </w:p>
        </w:tc>
        <w:tc>
          <w:tcPr>
            <w:tcW w:w="70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szCs w:val="20"/>
              </w:rPr>
            </w:pP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наружная стенка канала, тоннеля</w:t>
            </w:r>
          </w:p>
        </w:tc>
        <w:tc>
          <w:tcPr>
            <w:tcW w:w="93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оболочка бесканальной прокладки</w:t>
            </w:r>
          </w:p>
        </w:tc>
        <w:tc>
          <w:tcPr>
            <w:tcW w:w="70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p>
        </w:tc>
      </w:tr>
      <w:tr w:rsidR="005B416A" w:rsidRPr="005B416A" w:rsidTr="00B81CCB">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Водопровод</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305" w:tooltip="1 При параллельной прокладке нескольких линий водопровода расстояние между ними следует принимать в зависимости от технических и инженерно-геологических условий в соответствии с СП 31.13330." w:history="1">
              <w:r w:rsidRPr="005B416A">
                <w:rPr>
                  <w:sz w:val="20"/>
                  <w:szCs w:val="20"/>
                </w:rPr>
                <w:t>прим. 1</w:t>
              </w:r>
            </w:hyperlink>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5B416A">
                <w:rPr>
                  <w:sz w:val="20"/>
                  <w:szCs w:val="20"/>
                </w:rPr>
                <w:t>прим. 2</w:t>
              </w:r>
            </w:hyperlink>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119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r>
      <w:tr w:rsidR="005B416A" w:rsidRPr="005B416A" w:rsidTr="00B81CCB">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Канализация бытовая</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5B416A">
                <w:rPr>
                  <w:sz w:val="20"/>
                  <w:szCs w:val="20"/>
                </w:rPr>
                <w:t>прим. 2</w:t>
              </w:r>
            </w:hyperlink>
            <w:r w:rsidRPr="005B416A">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5B416A">
                <w:rPr>
                  <w:sz w:val="20"/>
                  <w:szCs w:val="20"/>
                </w:rPr>
                <w:t>3</w:t>
              </w:r>
            </w:hyperlink>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0,4</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0,4</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119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r>
      <w:tr w:rsidR="005B416A" w:rsidRPr="005B416A" w:rsidTr="00B81CCB">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Канализация дождевая</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5B416A">
                <w:rPr>
                  <w:sz w:val="20"/>
                  <w:szCs w:val="20"/>
                </w:rPr>
                <w:t>прим. 2</w:t>
              </w:r>
            </w:hyperlink>
            <w:r w:rsidRPr="005B416A">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5B416A">
                <w:rPr>
                  <w:sz w:val="20"/>
                  <w:szCs w:val="20"/>
                </w:rPr>
                <w:t>3</w:t>
              </w:r>
            </w:hyperlink>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0,4</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0,4</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119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r>
      <w:tr w:rsidR="005B416A" w:rsidRPr="005B416A" w:rsidTr="00B81CCB">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Кабели силовые всех напряжений</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0,1 - 0,5</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119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r>
      <w:tr w:rsidR="005B416A" w:rsidRPr="005B416A" w:rsidTr="00B81CCB">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Кабели связи</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19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r>
      <w:tr w:rsidR="005B416A" w:rsidRPr="005B416A" w:rsidTr="00B81CCB">
        <w:tc>
          <w:tcPr>
            <w:tcW w:w="1701"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Тепловые сети:</w:t>
            </w:r>
          </w:p>
        </w:tc>
        <w:tc>
          <w:tcPr>
            <w:tcW w:w="709"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709"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708"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1191"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936"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708"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r>
      <w:tr w:rsidR="005B416A" w:rsidRPr="005B416A" w:rsidTr="00B81CCB">
        <w:tc>
          <w:tcPr>
            <w:tcW w:w="1701"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от наружной стенки канала, тоннеля</w:t>
            </w:r>
          </w:p>
        </w:tc>
        <w:tc>
          <w:tcPr>
            <w:tcW w:w="709"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5B416A">
                <w:rPr>
                  <w:sz w:val="20"/>
                  <w:szCs w:val="20"/>
                </w:rPr>
                <w:t>прим. 2</w:t>
              </w:r>
            </w:hyperlink>
            <w:r w:rsidRPr="005B416A">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5B416A">
                <w:rPr>
                  <w:sz w:val="20"/>
                  <w:szCs w:val="20"/>
                </w:rPr>
                <w:t>3</w:t>
              </w:r>
            </w:hyperlink>
          </w:p>
        </w:tc>
        <w:tc>
          <w:tcPr>
            <w:tcW w:w="709"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5B416A">
                <w:rPr>
                  <w:sz w:val="20"/>
                  <w:szCs w:val="20"/>
                </w:rPr>
                <w:t>прим. 2</w:t>
              </w:r>
            </w:hyperlink>
            <w:r w:rsidRPr="005B416A">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5B416A">
                <w:rPr>
                  <w:sz w:val="20"/>
                  <w:szCs w:val="20"/>
                </w:rPr>
                <w:t>3</w:t>
              </w:r>
            </w:hyperlink>
          </w:p>
        </w:tc>
        <w:tc>
          <w:tcPr>
            <w:tcW w:w="992"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851"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8"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1191"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936"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708"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851"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r>
      <w:tr w:rsidR="005B416A" w:rsidRPr="005B416A" w:rsidTr="00B81CCB">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от оболочки бесканальной прокладки</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119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r>
      <w:tr w:rsidR="005B416A" w:rsidRPr="005B416A" w:rsidTr="00B81CCB">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Каналы, тоннели</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5B416A">
                <w:rPr>
                  <w:sz w:val="20"/>
                  <w:szCs w:val="20"/>
                </w:rPr>
                <w:t>прим. 2</w:t>
              </w:r>
            </w:hyperlink>
            <w:r w:rsidRPr="005B416A">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5B416A">
                <w:rPr>
                  <w:sz w:val="20"/>
                  <w:szCs w:val="20"/>
                </w:rPr>
                <w:t>3</w:t>
              </w:r>
            </w:hyperlink>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5B416A">
                <w:rPr>
                  <w:sz w:val="20"/>
                  <w:szCs w:val="20"/>
                </w:rPr>
                <w:t>прим. 2</w:t>
              </w:r>
            </w:hyperlink>
            <w:r w:rsidRPr="005B416A">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5B416A">
                <w:rPr>
                  <w:sz w:val="20"/>
                  <w:szCs w:val="20"/>
                </w:rPr>
                <w:t>3</w:t>
              </w:r>
            </w:hyperlink>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119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r>
      <w:tr w:rsidR="005B416A" w:rsidRPr="005B416A" w:rsidTr="00B81CCB">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xml:space="preserve">Наружные </w:t>
            </w:r>
            <w:proofErr w:type="spellStart"/>
            <w:r w:rsidRPr="005B416A">
              <w:rPr>
                <w:sz w:val="20"/>
                <w:szCs w:val="20"/>
              </w:rPr>
              <w:t>пневмомусоропроводы</w:t>
            </w:r>
            <w:proofErr w:type="spellEnd"/>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119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r>
      <w:tr w:rsidR="005B416A" w:rsidRPr="005B416A" w:rsidTr="00B81CCB">
        <w:tc>
          <w:tcPr>
            <w:tcW w:w="9356" w:type="dxa"/>
            <w:gridSpan w:val="10"/>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t>Примечания</w:t>
            </w:r>
          </w:p>
          <w:p w:rsidR="00B81CCB" w:rsidRPr="005B416A" w:rsidRDefault="00B81CCB" w:rsidP="00BE3FB7">
            <w:pPr>
              <w:pStyle w:val="ConsPlusNormal"/>
              <w:spacing w:after="60"/>
              <w:ind w:firstLine="283"/>
              <w:jc w:val="both"/>
              <w:rPr>
                <w:sz w:val="20"/>
                <w:szCs w:val="20"/>
              </w:rPr>
            </w:pPr>
            <w:bookmarkStart w:id="163" w:name="Par2305"/>
            <w:bookmarkEnd w:id="163"/>
            <w:r w:rsidRPr="005B416A">
              <w:rPr>
                <w:sz w:val="20"/>
                <w:szCs w:val="20"/>
              </w:rPr>
              <w:t xml:space="preserve">1 При параллельной прокладке нескольких линий водопровода расстояние между ними следует </w:t>
            </w:r>
            <w:r w:rsidRPr="005B416A">
              <w:rPr>
                <w:sz w:val="20"/>
                <w:szCs w:val="20"/>
              </w:rPr>
              <w:lastRenderedPageBreak/>
              <w:t xml:space="preserve">принимать в зависимости от технических и инженерно-геологических условий в соответствии с </w:t>
            </w:r>
            <w:hyperlink r:id="rId158" w:history="1">
              <w:r w:rsidRPr="005B416A">
                <w:rPr>
                  <w:sz w:val="20"/>
                  <w:szCs w:val="20"/>
                </w:rPr>
                <w:t>СП 31.13330</w:t>
              </w:r>
            </w:hyperlink>
            <w:r w:rsidRPr="005B416A">
              <w:rPr>
                <w:sz w:val="20"/>
                <w:szCs w:val="20"/>
              </w:rPr>
              <w:t>.</w:t>
            </w:r>
          </w:p>
          <w:p w:rsidR="00B81CCB" w:rsidRPr="005B416A" w:rsidRDefault="00B81CCB" w:rsidP="00BE3FB7">
            <w:pPr>
              <w:pStyle w:val="ConsPlusNormal"/>
              <w:spacing w:after="60"/>
              <w:ind w:firstLine="283"/>
              <w:jc w:val="both"/>
              <w:rPr>
                <w:sz w:val="20"/>
                <w:szCs w:val="20"/>
              </w:rPr>
            </w:pPr>
            <w:bookmarkStart w:id="164" w:name="Par2306"/>
            <w:bookmarkEnd w:id="164"/>
            <w:r w:rsidRPr="005B416A">
              <w:rPr>
                <w:sz w:val="20"/>
                <w:szCs w:val="20"/>
              </w:rPr>
              <w:t xml:space="preserve">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w:t>
            </w:r>
            <w:proofErr w:type="spellStart"/>
            <w:r w:rsidRPr="005B416A">
              <w:rPr>
                <w:sz w:val="20"/>
                <w:szCs w:val="20"/>
              </w:rPr>
              <w:t>хризотилцементных</w:t>
            </w:r>
            <w:proofErr w:type="spellEnd"/>
            <w:r w:rsidRPr="005B416A">
              <w:rPr>
                <w:sz w:val="20"/>
                <w:szCs w:val="20"/>
              </w:rPr>
              <w:t xml:space="preserve"> труб) следует предусматривать гидроизоляцию для предотвращения попадания в них стоков при аварии.</w:t>
            </w:r>
          </w:p>
          <w:p w:rsidR="00B81CCB" w:rsidRPr="005B416A" w:rsidRDefault="00B81CCB" w:rsidP="00BE3FB7">
            <w:pPr>
              <w:pStyle w:val="ConsPlusNormal"/>
              <w:spacing w:after="60"/>
              <w:ind w:firstLine="283"/>
              <w:jc w:val="both"/>
              <w:rPr>
                <w:sz w:val="20"/>
                <w:szCs w:val="20"/>
              </w:rPr>
            </w:pPr>
            <w:bookmarkStart w:id="165" w:name="Par2307"/>
            <w:bookmarkEnd w:id="165"/>
            <w:r w:rsidRPr="005B416A">
              <w:rPr>
                <w:sz w:val="20"/>
                <w:szCs w:val="20"/>
              </w:rPr>
              <w:t>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(укладка труб на искусственное основание, в обоймах, футлярах, коммуникационных коллекторах, теплоизоляция водопроводных труб и пр.) должны исключать возможность повреждения водопроводных, канализационных и смежно расположенных инженерных сетей, каналов, тоннелей.</w:t>
            </w:r>
          </w:p>
        </w:tc>
      </w:tr>
    </w:tbl>
    <w:p w:rsidR="00E2607D" w:rsidRPr="005B416A" w:rsidRDefault="00E2607D" w:rsidP="00E2607D">
      <w:pPr>
        <w:autoSpaceDE w:val="0"/>
        <w:autoSpaceDN w:val="0"/>
        <w:adjustRightInd w:val="0"/>
        <w:spacing w:after="0" w:line="240" w:lineRule="auto"/>
        <w:jc w:val="right"/>
        <w:rPr>
          <w:rFonts w:ascii="Times New Roman" w:hAnsi="Times New Roman" w:cs="Times New Roman"/>
          <w:sz w:val="20"/>
          <w:szCs w:val="28"/>
        </w:rPr>
      </w:pPr>
      <w:r w:rsidRPr="005B416A">
        <w:rPr>
          <w:rFonts w:ascii="Times New Roman" w:hAnsi="Times New Roman" w:cs="Times New Roman"/>
          <w:sz w:val="20"/>
          <w:szCs w:val="28"/>
        </w:rPr>
        <w:lastRenderedPageBreak/>
        <w:t>Таблица 12.</w:t>
      </w:r>
      <w:r w:rsidR="00700CF1" w:rsidRPr="005B416A">
        <w:rPr>
          <w:rFonts w:ascii="Times New Roman" w:hAnsi="Times New Roman" w:cs="Times New Roman"/>
          <w:sz w:val="20"/>
          <w:szCs w:val="28"/>
        </w:rPr>
        <w:t>6</w:t>
      </w:r>
      <w:r w:rsidRPr="005B416A">
        <w:rPr>
          <w:rFonts w:ascii="Times New Roman" w:hAnsi="Times New Roman" w:cs="Times New Roman"/>
          <w:sz w:val="20"/>
          <w:szCs w:val="28"/>
        </w:rPr>
        <w:t xml:space="preserve"> СП 42.13330.2016</w:t>
      </w:r>
    </w:p>
    <w:p w:rsidR="00B81CCB" w:rsidRPr="005B416A" w:rsidRDefault="00B81CCB" w:rsidP="00BE3FB7">
      <w:pPr>
        <w:pStyle w:val="a4"/>
        <w:spacing w:after="60" w:line="240" w:lineRule="auto"/>
        <w:jc w:val="both"/>
        <w:rPr>
          <w:rFonts w:ascii="Times New Roman" w:eastAsia="Calibri" w:hAnsi="Times New Roman" w:cs="Times New Roman"/>
          <w:sz w:val="28"/>
        </w:rPr>
      </w:pPr>
    </w:p>
    <w:p w:rsidR="00B81CCB" w:rsidRPr="005B416A" w:rsidRDefault="00B81CCB" w:rsidP="00BE3FB7">
      <w:pPr>
        <w:pStyle w:val="ConsPlusNormal"/>
        <w:spacing w:after="60"/>
        <w:ind w:firstLine="540"/>
        <w:jc w:val="both"/>
        <w:rPr>
          <w:sz w:val="28"/>
        </w:rPr>
      </w:pPr>
      <w:r w:rsidRPr="005B416A">
        <w:rPr>
          <w:sz w:val="28"/>
        </w:rPr>
        <w:t xml:space="preserve">При пересечении инженерных сетей между собой расстояния по вертикали (в свету) следует принимать в соответствии с требованиями </w:t>
      </w:r>
      <w:hyperlink r:id="rId159" w:history="1">
        <w:r w:rsidRPr="005B416A">
          <w:rPr>
            <w:sz w:val="28"/>
          </w:rPr>
          <w:t>СП 18.13330</w:t>
        </w:r>
      </w:hyperlink>
      <w:r w:rsidRPr="005B416A">
        <w:rPr>
          <w:sz w:val="28"/>
        </w:rPr>
        <w:t xml:space="preserve"> и </w:t>
      </w:r>
      <w:hyperlink r:id="rId160" w:history="1">
        <w:r w:rsidRPr="005B416A">
          <w:rPr>
            <w:sz w:val="28"/>
          </w:rPr>
          <w:t>СП 31.13330</w:t>
        </w:r>
      </w:hyperlink>
      <w:r w:rsidRPr="005B416A">
        <w:rPr>
          <w:sz w:val="28"/>
        </w:rPr>
        <w:t xml:space="preserve">. Указанные в </w:t>
      </w:r>
      <w:hyperlink w:anchor="Par2050" w:tooltip="Таблица 12.5" w:history="1">
        <w:r w:rsidRPr="005B416A">
          <w:rPr>
            <w:sz w:val="28"/>
          </w:rPr>
          <w:t>таблицах 12.5</w:t>
        </w:r>
      </w:hyperlink>
      <w:r w:rsidRPr="005B416A">
        <w:rPr>
          <w:sz w:val="28"/>
        </w:rPr>
        <w:t xml:space="preserve"> и </w:t>
      </w:r>
      <w:hyperlink w:anchor="Par2184" w:tooltip="Таблица 12.6" w:history="1">
        <w:r w:rsidRPr="005B416A">
          <w:rPr>
            <w:sz w:val="28"/>
          </w:rPr>
          <w:t>12.6</w:t>
        </w:r>
      </w:hyperlink>
      <w:r w:rsidR="00E2607D" w:rsidRPr="005B416A">
        <w:rPr>
          <w:sz w:val="28"/>
        </w:rPr>
        <w:t xml:space="preserve"> СП 42.13330.2016</w:t>
      </w:r>
      <w:r w:rsidRPr="005B416A">
        <w:rPr>
          <w:sz w:val="28"/>
        </w:rPr>
        <w:t xml:space="preserve"> расстояния допускается уменьшать при выполнении соответствующих технических мероприятий, обеспечивающих требования безопасности и надежности.</w:t>
      </w:r>
    </w:p>
    <w:p w:rsidR="00B81CCB" w:rsidRPr="005B416A" w:rsidRDefault="00C909CF"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10</w:t>
      </w:r>
      <w:r w:rsidR="00B81CCB" w:rsidRPr="005B416A">
        <w:rPr>
          <w:sz w:val="28"/>
        </w:rPr>
        <w:t xml:space="preserve"> Пересечение инженерными сетями сооружений метрополитена следует предусматривать под углом 90°, при реконструкции допускается уменьшать угол пересечения до 60°. На участках пересечения трубопроводы должны иметь уклон в одну сторону и быть заключены в защитные конструкции (стальные футляры, монолитные бетонные и железобетонные каналы, коллекторы, тоннели). Расстояние от наружной поверхности обделок сооружений метрополитена до защитных конструкций должно быть не менее 10 м в каждую сторону, а расстояние по вертикали (в свету) между обделкой или подошвой рельса (при наземных линиях) и защитной конструкцией - не менее 1 м. Прокладка газопроводов под тоннелями не допускается.</w:t>
      </w:r>
    </w:p>
    <w:p w:rsidR="00B81CCB" w:rsidRPr="005B416A" w:rsidRDefault="00C909CF"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11</w:t>
      </w:r>
      <w:r w:rsidR="00B81CCB" w:rsidRPr="005B416A">
        <w:rPr>
          <w:sz w:val="28"/>
        </w:rPr>
        <w:t xml:space="preserve"> Переходы инженерных сетей под наземными линиями метрополитена следует предусматривать с учетом действующих норм проектирования линий метрополитена. При этом сети должны быть выведены на расстояние не менее 3 м за пределы ограждений наземных участков метрополитена.</w:t>
      </w:r>
    </w:p>
    <w:p w:rsidR="00956C9E" w:rsidRPr="005B416A" w:rsidRDefault="00956C9E" w:rsidP="00BE3FB7">
      <w:pPr>
        <w:pStyle w:val="ConsPlusNormal"/>
        <w:spacing w:after="60"/>
        <w:ind w:firstLine="540"/>
        <w:jc w:val="both"/>
        <w:rPr>
          <w:sz w:val="22"/>
        </w:rPr>
      </w:pPr>
    </w:p>
    <w:p w:rsidR="00B81CCB" w:rsidRPr="005B416A" w:rsidRDefault="00B81CCB" w:rsidP="00BE3FB7">
      <w:pPr>
        <w:pStyle w:val="ConsPlusNormal"/>
        <w:spacing w:after="60"/>
        <w:ind w:firstLine="540"/>
        <w:jc w:val="both"/>
        <w:rPr>
          <w:sz w:val="22"/>
        </w:rPr>
      </w:pPr>
      <w:r w:rsidRPr="005B416A">
        <w:rPr>
          <w:sz w:val="22"/>
        </w:rPr>
        <w:t>Примечания</w:t>
      </w:r>
    </w:p>
    <w:p w:rsidR="00B81CCB" w:rsidRPr="005B416A" w:rsidRDefault="00B81CCB" w:rsidP="00EE780D">
      <w:pPr>
        <w:pStyle w:val="ConsPlusNormal"/>
        <w:spacing w:after="60"/>
        <w:ind w:firstLine="540"/>
        <w:jc w:val="both"/>
        <w:rPr>
          <w:sz w:val="22"/>
        </w:rPr>
      </w:pPr>
      <w:r w:rsidRPr="005B416A">
        <w:rPr>
          <w:sz w:val="22"/>
        </w:rPr>
        <w:t>1</w:t>
      </w:r>
      <w:r w:rsidR="00EE780D">
        <w:rPr>
          <w:sz w:val="22"/>
        </w:rPr>
        <w:t>.</w:t>
      </w:r>
      <w:r w:rsidRPr="005B416A">
        <w:rPr>
          <w:sz w:val="22"/>
        </w:rPr>
        <w:t xml:space="preserve"> В местах расположения сооружений метрополитена на глубине 20 м и более (от верха конструкции до поверхности земли), а также в местах залегания между верхом обделки сооружений метрополитена и низом защитных конструкций инженерных сетей глин, </w:t>
      </w:r>
      <w:proofErr w:type="spellStart"/>
      <w:r w:rsidRPr="005B416A">
        <w:rPr>
          <w:sz w:val="22"/>
        </w:rPr>
        <w:t>нетрещиноватых</w:t>
      </w:r>
      <w:proofErr w:type="spellEnd"/>
      <w:r w:rsidRPr="005B416A">
        <w:rPr>
          <w:sz w:val="22"/>
        </w:rPr>
        <w:t xml:space="preserve"> скальных или полускальных грунтов мощностью не менее 6 м изложенные требования к пересечению инженерными сетями сооружений метрополитена не предъявляются, а устройство защитных конструкций не требуется.</w:t>
      </w:r>
    </w:p>
    <w:p w:rsidR="00B81CCB" w:rsidRPr="005B416A" w:rsidRDefault="00B81CCB" w:rsidP="00EE780D">
      <w:pPr>
        <w:pStyle w:val="ConsPlusNormal"/>
        <w:spacing w:after="60"/>
        <w:ind w:firstLine="540"/>
        <w:jc w:val="both"/>
        <w:rPr>
          <w:sz w:val="22"/>
        </w:rPr>
      </w:pPr>
      <w:r w:rsidRPr="005B416A">
        <w:rPr>
          <w:sz w:val="22"/>
        </w:rPr>
        <w:t>2</w:t>
      </w:r>
      <w:r w:rsidR="00EE780D">
        <w:rPr>
          <w:sz w:val="22"/>
        </w:rPr>
        <w:t>.</w:t>
      </w:r>
      <w:r w:rsidRPr="005B416A">
        <w:rPr>
          <w:sz w:val="22"/>
        </w:rPr>
        <w:t xml:space="preserve"> В местах пересечения сооружений метрополитена напорные трубопроводы следует предусматривать из стальных труб с устройством с обеих сторон участка пересечения 12.39 При пересечении подземных инженерных сетей с пешеходными переходами следует предусматривать прокладку трубопроводов под тоннелями, а кабелей силовых и связи - над тоннелями.</w:t>
      </w:r>
    </w:p>
    <w:p w:rsidR="00AE6865" w:rsidRPr="005B416A" w:rsidRDefault="00AE6865" w:rsidP="00BE3FB7">
      <w:pPr>
        <w:pStyle w:val="ConsPlusNormal"/>
        <w:spacing w:after="60"/>
        <w:ind w:firstLine="540"/>
        <w:jc w:val="both"/>
        <w:rPr>
          <w:sz w:val="28"/>
        </w:rPr>
      </w:pP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12</w:t>
      </w:r>
      <w:r w:rsidR="00B81CCB" w:rsidRPr="005B416A">
        <w:rPr>
          <w:sz w:val="28"/>
        </w:rPr>
        <w:t xml:space="preserve"> Прокладка трубопроводов с легковоспламеняющимися и горючими </w:t>
      </w:r>
      <w:r w:rsidR="00B81CCB" w:rsidRPr="005B416A">
        <w:rPr>
          <w:sz w:val="28"/>
        </w:rPr>
        <w:lastRenderedPageBreak/>
        <w:t xml:space="preserve">жидкостями, а также со сжиженными газами для снабжения промышленных предприятий и складов по селитебной территории не допускается. Магистральные трубопроводы следует прокладывать за пределами территории поселений в соответствии с </w:t>
      </w:r>
      <w:hyperlink r:id="rId161" w:history="1">
        <w:r w:rsidR="00B81CCB" w:rsidRPr="005B416A">
          <w:rPr>
            <w:sz w:val="28"/>
          </w:rPr>
          <w:t>СП 36.13330</w:t>
        </w:r>
      </w:hyperlink>
      <w:r w:rsidR="00B81CCB" w:rsidRPr="005B416A">
        <w:rPr>
          <w:sz w:val="28"/>
        </w:rPr>
        <w:t xml:space="preserve">. Для нефтепродуктопроводов, прокладываемых на территории поселения, следует руководствоваться </w:t>
      </w:r>
      <w:hyperlink r:id="rId162" w:history="1">
        <w:r w:rsidR="00B81CCB" w:rsidRPr="005B416A">
          <w:rPr>
            <w:sz w:val="28"/>
          </w:rPr>
          <w:t>СП 125.13330</w:t>
        </w:r>
      </w:hyperlink>
      <w:r w:rsidR="00B81CCB" w:rsidRPr="005B416A">
        <w:rPr>
          <w:sz w:val="28"/>
        </w:rPr>
        <w:t>.</w:t>
      </w: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13</w:t>
      </w:r>
      <w:r w:rsidR="00B81CCB" w:rsidRPr="005B416A">
        <w:rPr>
          <w:sz w:val="28"/>
        </w:rPr>
        <w:t xml:space="preserve"> Не допускается прокладка газопроводов под фундаментами зданий и сооружений, в том числе под тоннелями метрополитена.</w:t>
      </w:r>
    </w:p>
    <w:p w:rsidR="00B81CCB" w:rsidRPr="005B416A" w:rsidRDefault="00B81CCB" w:rsidP="00BE3FB7">
      <w:pPr>
        <w:pStyle w:val="ConsPlusNormal"/>
        <w:spacing w:after="60"/>
        <w:ind w:firstLine="540"/>
        <w:jc w:val="both"/>
        <w:rPr>
          <w:sz w:val="28"/>
        </w:rPr>
      </w:pPr>
      <w:r w:rsidRPr="005B416A">
        <w:rPr>
          <w:sz w:val="28"/>
        </w:rPr>
        <w:t xml:space="preserve">Газопроводы следует прокладывать в соответствии с требованиями </w:t>
      </w:r>
      <w:hyperlink r:id="rId163" w:history="1">
        <w:r w:rsidRPr="005B416A">
          <w:rPr>
            <w:sz w:val="28"/>
          </w:rPr>
          <w:t>СП 62.13330</w:t>
        </w:r>
      </w:hyperlink>
      <w:r w:rsidRPr="005B416A">
        <w:rPr>
          <w:sz w:val="28"/>
        </w:rPr>
        <w:t>.</w:t>
      </w:r>
    </w:p>
    <w:p w:rsidR="00B81CCB" w:rsidRPr="005B416A" w:rsidRDefault="00B81CCB" w:rsidP="00BE3FB7">
      <w:pPr>
        <w:pStyle w:val="a4"/>
        <w:spacing w:after="60" w:line="240" w:lineRule="auto"/>
        <w:jc w:val="both"/>
        <w:rPr>
          <w:rFonts w:ascii="Times New Roman" w:eastAsia="Calibri" w:hAnsi="Times New Roman" w:cs="Times New Roman"/>
          <w:sz w:val="28"/>
        </w:rPr>
      </w:pPr>
    </w:p>
    <w:p w:rsidR="00B81CCB" w:rsidRPr="005B416A" w:rsidRDefault="00B81CCB" w:rsidP="0096061C">
      <w:pPr>
        <w:pStyle w:val="ConsPlusNormal"/>
        <w:spacing w:after="60"/>
        <w:ind w:firstLine="709"/>
        <w:outlineLvl w:val="4"/>
        <w:rPr>
          <w:b/>
          <w:sz w:val="28"/>
        </w:rPr>
      </w:pPr>
      <w:r w:rsidRPr="005B416A">
        <w:rPr>
          <w:b/>
          <w:sz w:val="28"/>
        </w:rPr>
        <w:t>НОРМЫ ПОТРЕБЛЕНИЯ ГАЗА</w:t>
      </w:r>
    </w:p>
    <w:p w:rsidR="00B81CCB" w:rsidRPr="005B416A" w:rsidRDefault="00B81CCB" w:rsidP="00BE3FB7">
      <w:pPr>
        <w:pStyle w:val="ConsPlusNormal"/>
        <w:spacing w:after="60"/>
        <w:ind w:firstLine="540"/>
        <w:jc w:val="both"/>
        <w:rPr>
          <w:sz w:val="28"/>
        </w:rPr>
      </w:pP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14</w:t>
      </w:r>
      <w:r w:rsidR="00B81CCB" w:rsidRPr="005B416A">
        <w:rPr>
          <w:sz w:val="28"/>
        </w:rPr>
        <w:t xml:space="preserve"> При решении вопросов газоснабжения поселений использование газа предусматривается на:</w:t>
      </w:r>
    </w:p>
    <w:p w:rsidR="00B81CCB" w:rsidRPr="005B416A" w:rsidRDefault="00B81CCB" w:rsidP="00BE3FB7">
      <w:pPr>
        <w:pStyle w:val="ConsPlusNormal"/>
        <w:spacing w:after="60"/>
        <w:ind w:firstLine="540"/>
        <w:jc w:val="both"/>
        <w:rPr>
          <w:sz w:val="28"/>
        </w:rPr>
      </w:pPr>
      <w:r w:rsidRPr="005B416A">
        <w:rPr>
          <w:sz w:val="28"/>
        </w:rPr>
        <w:t>- индивидуально-бытовые нужды населения: приготовление пищи и горячей воды, а для сельских поселений также для приготовления кормов и подогрева воды для животных в домашних условиях;</w:t>
      </w:r>
    </w:p>
    <w:p w:rsidR="00B81CCB" w:rsidRPr="005B416A" w:rsidRDefault="00B81CCB" w:rsidP="00BE3FB7">
      <w:pPr>
        <w:pStyle w:val="ConsPlusNormal"/>
        <w:spacing w:after="60"/>
        <w:ind w:firstLine="540"/>
        <w:jc w:val="both"/>
        <w:rPr>
          <w:sz w:val="28"/>
        </w:rPr>
      </w:pPr>
      <w:r w:rsidRPr="005B416A">
        <w:rPr>
          <w:sz w:val="28"/>
        </w:rPr>
        <w:t>- отопление, вентиляцию и горячее водоснабжение жилых и общественных зданий;</w:t>
      </w:r>
    </w:p>
    <w:p w:rsidR="00B81CCB" w:rsidRPr="005B416A" w:rsidRDefault="00B81CCB" w:rsidP="00BE3FB7">
      <w:pPr>
        <w:pStyle w:val="ConsPlusNormal"/>
        <w:spacing w:after="60"/>
        <w:ind w:firstLine="540"/>
        <w:jc w:val="both"/>
        <w:rPr>
          <w:sz w:val="28"/>
        </w:rPr>
      </w:pPr>
      <w:r w:rsidRPr="005B416A">
        <w:rPr>
          <w:sz w:val="28"/>
        </w:rPr>
        <w:t>- отопление и нужды производственных и коммунально-бытовых потребителей.</w:t>
      </w: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15</w:t>
      </w:r>
      <w:r w:rsidR="00B81CCB" w:rsidRPr="005B416A">
        <w:rPr>
          <w:sz w:val="28"/>
        </w:rPr>
        <w:t xml:space="preserve"> Годовые расходы газа для каждой категории потребителей следует определять на конец расчетного периода с учетом перспективы развития объектов - потребителей газа.</w:t>
      </w:r>
    </w:p>
    <w:p w:rsidR="00B81CCB" w:rsidRPr="005B416A" w:rsidRDefault="00B81CCB" w:rsidP="00BE3FB7">
      <w:pPr>
        <w:pStyle w:val="ConsPlusNormal"/>
        <w:spacing w:after="60"/>
        <w:ind w:firstLine="540"/>
        <w:jc w:val="both"/>
        <w:rPr>
          <w:sz w:val="28"/>
        </w:rPr>
      </w:pPr>
      <w:r w:rsidRPr="005B416A">
        <w:rPr>
          <w:sz w:val="28"/>
        </w:rPr>
        <w:t>Продолжительность расчетного периода устанавливается на основании плана перспективного развития объектов - потребителей газа.</w:t>
      </w: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16</w:t>
      </w:r>
      <w:r w:rsidR="00B81CCB" w:rsidRPr="005B416A">
        <w:rPr>
          <w:sz w:val="28"/>
        </w:rPr>
        <w:t xml:space="preserve"> Годовые расходы газа для населения (без учета отопления), предприятий бытового обслуживания населения, общественного питания, предприятий по производству хлеба и кондитерских изделий, а также для учреждений здравоохранения рекомендуется определять по нормам расхода теплоты, приведенным в ГОСТ Р 51617 (</w:t>
      </w:r>
      <w:hyperlink r:id="rId164" w:history="1">
        <w:r w:rsidR="00B81CCB" w:rsidRPr="005B416A">
          <w:rPr>
            <w:sz w:val="28"/>
          </w:rPr>
          <w:t>Приложение А</w:t>
        </w:r>
      </w:hyperlink>
      <w:r w:rsidR="00B81CCB" w:rsidRPr="005B416A">
        <w:rPr>
          <w:sz w:val="28"/>
        </w:rPr>
        <w:t>).</w:t>
      </w:r>
    </w:p>
    <w:p w:rsidR="00B81CCB" w:rsidRPr="005B416A" w:rsidRDefault="00B81CCB" w:rsidP="00BE3FB7">
      <w:pPr>
        <w:pStyle w:val="ConsPlusNormal"/>
        <w:spacing w:after="60"/>
        <w:ind w:firstLine="540"/>
        <w:jc w:val="both"/>
        <w:rPr>
          <w:sz w:val="28"/>
        </w:rPr>
      </w:pPr>
    </w:p>
    <w:p w:rsidR="00AE6865" w:rsidRPr="005B416A" w:rsidRDefault="00AE6865" w:rsidP="00BE3FB7">
      <w:pPr>
        <w:rPr>
          <w:rFonts w:ascii="Times New Roman" w:eastAsiaTheme="minorEastAsia" w:hAnsi="Times New Roman" w:cs="Times New Roman"/>
          <w:sz w:val="24"/>
          <w:szCs w:val="24"/>
          <w:lang w:eastAsia="ru-RU"/>
        </w:rPr>
      </w:pPr>
      <w:r w:rsidRPr="005B416A">
        <w:br w:type="page"/>
      </w:r>
    </w:p>
    <w:p w:rsidR="00CB52EF" w:rsidRPr="005B416A" w:rsidRDefault="00CB52EF" w:rsidP="00CB52EF">
      <w:pPr>
        <w:pStyle w:val="ConsPlusNormal"/>
        <w:spacing w:after="60"/>
        <w:jc w:val="right"/>
      </w:pPr>
      <w:r w:rsidRPr="005B416A">
        <w:lastRenderedPageBreak/>
        <w:t>Таблица 3.4.1</w:t>
      </w:r>
      <w:r w:rsidR="00450C82" w:rsidRPr="005B416A">
        <w:t>2</w:t>
      </w:r>
    </w:p>
    <w:p w:rsidR="00B81CCB" w:rsidRPr="005B416A" w:rsidRDefault="00B81CCB" w:rsidP="00BE3FB7">
      <w:pPr>
        <w:pStyle w:val="ConsPlusNormal"/>
        <w:spacing w:after="60"/>
        <w:jc w:val="center"/>
      </w:pPr>
      <w:r w:rsidRPr="005B416A">
        <w:t>НОРМЫ РАСХОДА ГАЗА НА КОММУНАЛЬНО-БЫТОВЫЕ НУЖДЫ</w:t>
      </w:r>
    </w:p>
    <w:p w:rsidR="00B81CCB" w:rsidRPr="005B416A" w:rsidRDefault="00B81CCB" w:rsidP="00BE3FB7">
      <w:pPr>
        <w:pStyle w:val="ConsPlusNormal"/>
        <w:spacing w:after="60"/>
        <w:jc w:val="center"/>
      </w:pPr>
      <w:r w:rsidRPr="005B416A">
        <w:t xml:space="preserve">(извлечение из </w:t>
      </w:r>
      <w:hyperlink r:id="rId165" w:history="1">
        <w:r w:rsidRPr="005B416A">
          <w:t>ГОСТ Р 51617</w:t>
        </w:r>
      </w:hyperlink>
      <w:r w:rsidR="00700CF1" w:rsidRPr="005B416A">
        <w:t xml:space="preserve"> - Таблица А.1</w:t>
      </w:r>
      <w:r w:rsidRPr="005B416A">
        <w:t>)</w:t>
      </w:r>
    </w:p>
    <w:tbl>
      <w:tblPr>
        <w:tblW w:w="9442" w:type="dxa"/>
        <w:tblInd w:w="62" w:type="dxa"/>
        <w:tblLayout w:type="fixed"/>
        <w:tblCellMar>
          <w:left w:w="62" w:type="dxa"/>
          <w:right w:w="62" w:type="dxa"/>
        </w:tblCellMar>
        <w:tblLook w:val="0000" w:firstRow="0" w:lastRow="0" w:firstColumn="0" w:lastColumn="0" w:noHBand="0" w:noVBand="0"/>
      </w:tblPr>
      <w:tblGrid>
        <w:gridCol w:w="6237"/>
        <w:gridCol w:w="1645"/>
        <w:gridCol w:w="1560"/>
      </w:tblGrid>
      <w:tr w:rsidR="005B416A" w:rsidRPr="005B416A" w:rsidTr="00AE6865">
        <w:tc>
          <w:tcPr>
            <w:tcW w:w="62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Потребители газа</w:t>
            </w:r>
          </w:p>
        </w:tc>
        <w:tc>
          <w:tcPr>
            <w:tcW w:w="16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Показатель потребления газа</w:t>
            </w:r>
          </w:p>
        </w:tc>
        <w:tc>
          <w:tcPr>
            <w:tcW w:w="1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Нормы расхода теплоты, МДж (тыс. ккал)</w:t>
            </w:r>
          </w:p>
        </w:tc>
      </w:tr>
      <w:tr w:rsidR="005B416A" w:rsidRPr="005B416A"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 Население</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При наличии в квартире газовой плиты и централизованного горячего водоснабжения при газоснабжении:</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природным газом</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На 1 чел. в год</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4100 (970)</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СУГ</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То же</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3850 (920)</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При наличии в квартире газовой плиты и газового водонагревателя (при отсутствии централизованного горячего водоснабжения) при газоснабжении:</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природным газом</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10000 (2400)</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СУГ</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9400 (2250)</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При наличии в квартире газовой плиты и отсутствии централизованного горячего водоснабжения и газового водонагревателя при газоснабжении:</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природным газом</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6000 (1430)</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СУГ</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5800 (1380)</w:t>
            </w:r>
          </w:p>
        </w:tc>
      </w:tr>
      <w:tr w:rsidR="005B416A" w:rsidRPr="005B416A"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 Предприятия бытового обслуживания населения</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Фабрики-прачечные:</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566"/>
              <w:jc w:val="both"/>
              <w:rPr>
                <w:sz w:val="20"/>
                <w:szCs w:val="20"/>
              </w:rPr>
            </w:pPr>
            <w:r w:rsidRPr="005B416A">
              <w:rPr>
                <w:sz w:val="20"/>
                <w:szCs w:val="20"/>
              </w:rPr>
              <w:t>на стирку белья в механизированных прачечных</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На 1 т сухого белья</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8800 (2100)</w:t>
            </w: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566"/>
              <w:jc w:val="both"/>
              <w:rPr>
                <w:sz w:val="20"/>
                <w:szCs w:val="20"/>
              </w:rPr>
            </w:pPr>
            <w:r w:rsidRPr="005B416A">
              <w:rPr>
                <w:sz w:val="20"/>
                <w:szCs w:val="20"/>
              </w:rPr>
              <w:t>на стирку белья в немеханизированных прачечных с сушильными шкафами</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То же</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12 600 (3000)</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566"/>
              <w:jc w:val="both"/>
              <w:rPr>
                <w:sz w:val="20"/>
                <w:szCs w:val="20"/>
              </w:rPr>
            </w:pPr>
            <w:r w:rsidRPr="005B416A">
              <w:rPr>
                <w:sz w:val="20"/>
                <w:szCs w:val="20"/>
              </w:rPr>
              <w:t>на стирку белья в механизированных прачечных, включая сушку и глажение</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18 800 (4500)</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proofErr w:type="spellStart"/>
            <w:r w:rsidRPr="005B416A">
              <w:rPr>
                <w:sz w:val="20"/>
                <w:szCs w:val="20"/>
              </w:rPr>
              <w:t>Дезкамеры</w:t>
            </w:r>
            <w:proofErr w:type="spellEnd"/>
            <w:r w:rsidRPr="005B416A">
              <w:rPr>
                <w:sz w:val="20"/>
                <w:szCs w:val="20"/>
              </w:rPr>
              <w:t>:</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дезинфекцию белья и одежды в паровых камерах</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2240 (535)</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 xml:space="preserve">на дезинфекцию белья и одежды в </w:t>
            </w:r>
            <w:proofErr w:type="spellStart"/>
            <w:r w:rsidRPr="005B416A">
              <w:rPr>
                <w:sz w:val="20"/>
                <w:szCs w:val="20"/>
              </w:rPr>
              <w:t>горячевоздушных</w:t>
            </w:r>
            <w:proofErr w:type="spellEnd"/>
            <w:r w:rsidRPr="005B416A">
              <w:rPr>
                <w:sz w:val="20"/>
                <w:szCs w:val="20"/>
              </w:rPr>
              <w:t xml:space="preserve"> камерах</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1260 (300)</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Бани:</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мытье без ванн</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На 1 помывку</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40 (9,5)</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мытье в ваннах</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То же</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 (12)</w:t>
            </w:r>
          </w:p>
        </w:tc>
      </w:tr>
      <w:tr w:rsidR="005B416A" w:rsidRPr="005B416A"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 Предприятия общественного питания</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Столовые, рестораны, кафе:</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приготовление обедов (вне зависимости от пропускной способности предприятия)</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На 1 обед</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4,2 (1)</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приготовление завтраков или ужинов</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На 1 завтрак или ужин</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2,1 (0,5)</w:t>
            </w:r>
          </w:p>
        </w:tc>
      </w:tr>
      <w:tr w:rsidR="005B416A" w:rsidRPr="005B416A"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 Учреждения здравоохранения</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Больницы, родильные дома:</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приготовление пищи</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На 1 койку в год</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3200 (760)</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приготовление горячей воды для хозяйственно-бытовых нужд и лечебных процедур (без стирки белья)</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То же</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9200 (2200)</w:t>
            </w:r>
          </w:p>
        </w:tc>
      </w:tr>
      <w:tr w:rsidR="005B416A" w:rsidRPr="005B416A"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 Предприятия по производству хлеба и кондитерских изделий</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Хлебозаводы, комбинаты, пекарни:</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выпечку хлеба формового</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На 1 т изделий</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2500 (600)</w:t>
            </w: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выпечку хлеба подового, батонов, булок, сдобы</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То же</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5450 (1300)</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выпечку кондитерских изделий (тортов, пирожных, печенья, пряников и т.п.)</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7750 (1850)</w:t>
            </w:r>
          </w:p>
        </w:tc>
      </w:tr>
      <w:tr w:rsidR="005B416A" w:rsidRPr="005B416A"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lastRenderedPageBreak/>
              <w:t>Примечания:</w:t>
            </w:r>
          </w:p>
          <w:p w:rsidR="00B81CCB" w:rsidRPr="005B416A" w:rsidRDefault="00B81CCB" w:rsidP="00BE3FB7">
            <w:pPr>
              <w:pStyle w:val="ConsPlusNormal"/>
              <w:spacing w:after="60"/>
              <w:ind w:firstLine="283"/>
              <w:jc w:val="both"/>
              <w:rPr>
                <w:sz w:val="20"/>
                <w:szCs w:val="20"/>
              </w:rPr>
            </w:pPr>
            <w:r w:rsidRPr="005B416A">
              <w:rPr>
                <w:sz w:val="20"/>
                <w:szCs w:val="20"/>
              </w:rPr>
              <w:t>1. Нормы расхода теплоты на жилые дома, приведенные в таблице, учитывают расход теплоты на стирку белья в домашних условиях.</w:t>
            </w:r>
          </w:p>
          <w:p w:rsidR="00B81CCB" w:rsidRPr="005B416A" w:rsidRDefault="00B81CCB" w:rsidP="00BE3FB7">
            <w:pPr>
              <w:pStyle w:val="ConsPlusNormal"/>
              <w:spacing w:after="60"/>
              <w:ind w:firstLine="283"/>
              <w:jc w:val="both"/>
              <w:rPr>
                <w:sz w:val="20"/>
                <w:szCs w:val="20"/>
              </w:rPr>
            </w:pPr>
            <w:r w:rsidRPr="005B416A">
              <w:rPr>
                <w:sz w:val="20"/>
                <w:szCs w:val="20"/>
              </w:rPr>
              <w:t>2. При применении газа для лабораторных нужд школ, вузов, техникумов и других специальных учебных заведений норму расхода теплоты следует принимать в размере 50 МДж (12 тыс. ккал) в год на одного учащегося.</w:t>
            </w:r>
          </w:p>
        </w:tc>
      </w:tr>
    </w:tbl>
    <w:p w:rsidR="00B81CCB" w:rsidRPr="005B416A" w:rsidRDefault="00700CF1" w:rsidP="00700CF1">
      <w:pPr>
        <w:pStyle w:val="ConsPlusNormal"/>
        <w:spacing w:after="60"/>
        <w:ind w:firstLine="540"/>
        <w:jc w:val="right"/>
      </w:pPr>
      <w:r w:rsidRPr="005B416A">
        <w:t>Таблица А.1 ГОСТ Р 51617</w:t>
      </w:r>
    </w:p>
    <w:p w:rsidR="00700CF1" w:rsidRPr="005B416A" w:rsidRDefault="00700CF1" w:rsidP="00BE3FB7">
      <w:pPr>
        <w:pStyle w:val="ConsPlusNormal"/>
        <w:spacing w:after="60"/>
        <w:ind w:firstLine="540"/>
        <w:jc w:val="both"/>
        <w:rPr>
          <w:sz w:val="28"/>
        </w:rPr>
      </w:pPr>
    </w:p>
    <w:p w:rsidR="00B81CCB" w:rsidRPr="005B416A" w:rsidRDefault="00B81CCB" w:rsidP="00BE3FB7">
      <w:pPr>
        <w:pStyle w:val="ConsPlusNormal"/>
        <w:spacing w:after="60"/>
        <w:ind w:firstLine="540"/>
        <w:jc w:val="both"/>
        <w:rPr>
          <w:sz w:val="28"/>
        </w:rPr>
      </w:pPr>
      <w:r w:rsidRPr="005B416A">
        <w:rPr>
          <w:sz w:val="28"/>
        </w:rPr>
        <w:t xml:space="preserve">Нормы расхода газа для потребителей, не перечисленные в </w:t>
      </w:r>
      <w:hyperlink w:anchor="Par4009" w:tooltip="НОРМЫ РАСХОДА ГАЗА НА КОММУНАЛЬНО-БЫТОВЫЕ НУЖДЫ" w:history="1">
        <w:r w:rsidRPr="005B416A">
          <w:rPr>
            <w:sz w:val="28"/>
          </w:rPr>
          <w:t>Приложении А</w:t>
        </w:r>
      </w:hyperlink>
      <w:r w:rsidR="00700CF1" w:rsidRPr="005B416A">
        <w:rPr>
          <w:sz w:val="28"/>
        </w:rPr>
        <w:t xml:space="preserve"> ГОСТ Р 51617</w:t>
      </w:r>
      <w:r w:rsidRPr="005B416A">
        <w:rPr>
          <w:sz w:val="28"/>
        </w:rPr>
        <w:t>, следует принимать по нормам расхода других видов топлива или по данным фактического расхода используемого топлива с учетом КПД при переводе на газовое топливо.</w:t>
      </w: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17</w:t>
      </w:r>
      <w:r w:rsidR="00B81CCB" w:rsidRPr="005B416A">
        <w:rPr>
          <w:sz w:val="28"/>
        </w:rPr>
        <w:t>. При составлении проектов генеральных планов городов и других поселений допускается принимать укрупненные показатели потребления газа, м</w:t>
      </w:r>
      <w:r w:rsidR="00B81CCB" w:rsidRPr="005B416A">
        <w:rPr>
          <w:sz w:val="28"/>
          <w:vertAlign w:val="superscript"/>
        </w:rPr>
        <w:t>3</w:t>
      </w:r>
      <w:r w:rsidR="00B81CCB" w:rsidRPr="005B416A">
        <w:rPr>
          <w:sz w:val="28"/>
        </w:rPr>
        <w:t>/год на 1 чел., при теплоте сгорания газа 34 МДж/м</w:t>
      </w:r>
      <w:r w:rsidR="00B81CCB" w:rsidRPr="005B416A">
        <w:rPr>
          <w:sz w:val="28"/>
          <w:vertAlign w:val="superscript"/>
        </w:rPr>
        <w:t>3</w:t>
      </w:r>
      <w:r w:rsidR="00B81CCB" w:rsidRPr="005B416A">
        <w:rPr>
          <w:sz w:val="28"/>
        </w:rPr>
        <w:t xml:space="preserve"> (8000 ккал/м</w:t>
      </w:r>
      <w:r w:rsidR="00B81CCB" w:rsidRPr="005B416A">
        <w:rPr>
          <w:sz w:val="28"/>
          <w:vertAlign w:val="superscript"/>
        </w:rPr>
        <w:t>3</w:t>
      </w:r>
      <w:r w:rsidR="00B81CCB" w:rsidRPr="005B416A">
        <w:rPr>
          <w:sz w:val="28"/>
        </w:rPr>
        <w:t>):</w:t>
      </w:r>
    </w:p>
    <w:p w:rsidR="00B81CCB" w:rsidRPr="005B416A" w:rsidRDefault="00B81CCB" w:rsidP="00BE3FB7">
      <w:pPr>
        <w:pStyle w:val="ConsPlusNormal"/>
        <w:spacing w:after="60"/>
        <w:ind w:firstLine="540"/>
        <w:jc w:val="both"/>
        <w:rPr>
          <w:sz w:val="28"/>
        </w:rPr>
      </w:pPr>
      <w:r w:rsidRPr="005B416A">
        <w:rPr>
          <w:sz w:val="28"/>
        </w:rPr>
        <w:t>- при наличии централизованного горячего водоснабжения - 120;</w:t>
      </w:r>
    </w:p>
    <w:p w:rsidR="00B81CCB" w:rsidRPr="005B416A" w:rsidRDefault="00B81CCB" w:rsidP="00BE3FB7">
      <w:pPr>
        <w:pStyle w:val="ConsPlusNormal"/>
        <w:spacing w:after="60"/>
        <w:ind w:firstLine="540"/>
        <w:jc w:val="both"/>
        <w:rPr>
          <w:sz w:val="28"/>
        </w:rPr>
      </w:pPr>
      <w:r w:rsidRPr="005B416A">
        <w:rPr>
          <w:sz w:val="28"/>
        </w:rPr>
        <w:t>- при горячем водоснабжении от газовых водонагревателей - 300;</w:t>
      </w:r>
    </w:p>
    <w:p w:rsidR="00B81CCB" w:rsidRPr="005B416A" w:rsidRDefault="00B81CCB" w:rsidP="00BE3FB7">
      <w:pPr>
        <w:pStyle w:val="ConsPlusNormal"/>
        <w:spacing w:after="60"/>
        <w:ind w:firstLine="540"/>
        <w:jc w:val="both"/>
        <w:rPr>
          <w:sz w:val="28"/>
        </w:rPr>
      </w:pPr>
      <w:r w:rsidRPr="005B416A">
        <w:rPr>
          <w:sz w:val="28"/>
        </w:rPr>
        <w:t>- при отсутствии всяких видов горячего водоснабжения - 180 (220 в сельской местности).</w:t>
      </w: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.1</w:t>
      </w:r>
      <w:r w:rsidRPr="005B416A">
        <w:rPr>
          <w:sz w:val="28"/>
        </w:rPr>
        <w:t>8</w:t>
      </w:r>
      <w:r w:rsidR="00B81CCB" w:rsidRPr="005B416A">
        <w:rPr>
          <w:sz w:val="28"/>
        </w:rPr>
        <w:t>. Годовые расходы газа на нужды предприятий торговли, бытового обслуживания непроизводственного характера и т.п. можно принимать в размере до 5% суммарного расхода теплоты на жилые дома.</w:t>
      </w: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.1</w:t>
      </w:r>
      <w:r w:rsidRPr="005B416A">
        <w:rPr>
          <w:sz w:val="28"/>
        </w:rPr>
        <w:t>9</w:t>
      </w:r>
      <w:r w:rsidR="00B81CCB" w:rsidRPr="005B416A">
        <w:rPr>
          <w:sz w:val="28"/>
        </w:rPr>
        <w:t xml:space="preserve">. Годовые расходы газа на нужды промышленных и сельскохозяйственных предприятий следует определять по данным </w:t>
      </w:r>
      <w:proofErr w:type="spellStart"/>
      <w:r w:rsidR="00B81CCB" w:rsidRPr="005B416A">
        <w:rPr>
          <w:sz w:val="28"/>
        </w:rPr>
        <w:t>топливопотребления</w:t>
      </w:r>
      <w:proofErr w:type="spellEnd"/>
      <w:r w:rsidR="00B81CCB" w:rsidRPr="005B416A">
        <w:rPr>
          <w:sz w:val="28"/>
        </w:rPr>
        <w:t xml:space="preserve"> (с учетом изменения КПД при переходе на газовое топливо) этих предприятий с перспективой их развития или на основе технологических норм расхода топлива (теплоты).</w:t>
      </w: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20</w:t>
      </w:r>
      <w:r w:rsidR="00B81CCB" w:rsidRPr="005B416A">
        <w:rPr>
          <w:sz w:val="28"/>
        </w:rPr>
        <w:t xml:space="preserve">. Годовые и расчетные часовые расходы теплоты на нужды отопления, вентиляции и горячего водоснабжения определяют в соответствии с указаниями </w:t>
      </w:r>
      <w:hyperlink r:id="rId166" w:history="1">
        <w:r w:rsidR="00B81CCB" w:rsidRPr="005B416A">
          <w:rPr>
            <w:sz w:val="28"/>
          </w:rPr>
          <w:t>СНиП 2.04.01</w:t>
        </w:r>
      </w:hyperlink>
      <w:r w:rsidR="00B81CCB" w:rsidRPr="005B416A">
        <w:rPr>
          <w:sz w:val="28"/>
        </w:rPr>
        <w:t xml:space="preserve">, </w:t>
      </w:r>
      <w:hyperlink r:id="rId167" w:history="1">
        <w:r w:rsidR="00B81CCB" w:rsidRPr="005B416A">
          <w:rPr>
            <w:sz w:val="28"/>
          </w:rPr>
          <w:t>СНиП 2.04.05</w:t>
        </w:r>
      </w:hyperlink>
      <w:r w:rsidR="00B81CCB" w:rsidRPr="005B416A">
        <w:rPr>
          <w:sz w:val="28"/>
        </w:rPr>
        <w:t xml:space="preserve"> и </w:t>
      </w:r>
      <w:hyperlink r:id="rId168" w:history="1">
        <w:r w:rsidR="00B81CCB" w:rsidRPr="005B416A">
          <w:rPr>
            <w:sz w:val="28"/>
          </w:rPr>
          <w:t>СНиП 2.04.07</w:t>
        </w:r>
      </w:hyperlink>
      <w:r w:rsidR="00B81CCB" w:rsidRPr="005B416A">
        <w:rPr>
          <w:sz w:val="28"/>
        </w:rPr>
        <w:t>.</w:t>
      </w: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21</w:t>
      </w:r>
      <w:r w:rsidR="00B81CCB" w:rsidRPr="005B416A">
        <w:rPr>
          <w:sz w:val="28"/>
        </w:rPr>
        <w:t xml:space="preserve">. Годовые расходы теплоты на приготовление кормов и подогрев воды для животных рекомендуется принимать по таблице </w:t>
      </w:r>
      <w:r w:rsidR="00700CF1" w:rsidRPr="005B416A">
        <w:rPr>
          <w:sz w:val="28"/>
        </w:rPr>
        <w:t>3.4.1</w:t>
      </w:r>
      <w:r w:rsidR="00450C82" w:rsidRPr="005B416A">
        <w:rPr>
          <w:sz w:val="28"/>
        </w:rPr>
        <w:t>3</w:t>
      </w:r>
      <w:r w:rsidR="00B81CCB" w:rsidRPr="005B416A">
        <w:rPr>
          <w:sz w:val="28"/>
        </w:rPr>
        <w:t>.</w:t>
      </w:r>
    </w:p>
    <w:p w:rsidR="00B81CCB" w:rsidRPr="005B416A" w:rsidRDefault="00B81CCB" w:rsidP="00BE3FB7">
      <w:pPr>
        <w:pStyle w:val="ConsPlusNormal"/>
        <w:spacing w:after="60"/>
        <w:ind w:firstLine="540"/>
        <w:jc w:val="both"/>
      </w:pPr>
    </w:p>
    <w:p w:rsidR="00CB52EF" w:rsidRPr="005B416A" w:rsidRDefault="00CB52EF" w:rsidP="00CB52EF">
      <w:pPr>
        <w:pStyle w:val="ConsPlusNormal"/>
        <w:spacing w:after="60"/>
        <w:jc w:val="right"/>
      </w:pPr>
      <w:r w:rsidRPr="005B416A">
        <w:t>Таблица 3.4.1</w:t>
      </w:r>
      <w:r w:rsidR="00450C82" w:rsidRPr="005B416A">
        <w:t>3</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3969"/>
        <w:gridCol w:w="1815"/>
        <w:gridCol w:w="3288"/>
      </w:tblGrid>
      <w:tr w:rsidR="005B416A" w:rsidRPr="005B416A" w:rsidTr="00700CF1">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Назначение расходуемого газа</w:t>
            </w:r>
          </w:p>
        </w:tc>
        <w:tc>
          <w:tcPr>
            <w:tcW w:w="18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Показатель</w:t>
            </w:r>
          </w:p>
        </w:tc>
        <w:tc>
          <w:tcPr>
            <w:tcW w:w="328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Нормы расхода теплоты на нужны одного животного, МДж (тыс. ккал)</w:t>
            </w:r>
          </w:p>
        </w:tc>
      </w:tr>
      <w:tr w:rsidR="005B416A" w:rsidRPr="005B416A" w:rsidTr="00700CF1">
        <w:tc>
          <w:tcPr>
            <w:tcW w:w="3969" w:type="dxa"/>
            <w:vMerge w:val="restart"/>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Приготовление кормов для животных с учетом запаривания грубых кормов и корне-, клубнеплодов</w:t>
            </w:r>
          </w:p>
        </w:tc>
        <w:tc>
          <w:tcPr>
            <w:tcW w:w="181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Лошадь</w:t>
            </w:r>
          </w:p>
        </w:tc>
        <w:tc>
          <w:tcPr>
            <w:tcW w:w="3288"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1700 (400)</w:t>
            </w:r>
          </w:p>
        </w:tc>
      </w:tr>
      <w:tr w:rsidR="005B416A" w:rsidRPr="005B416A" w:rsidTr="00700CF1">
        <w:tc>
          <w:tcPr>
            <w:tcW w:w="3969" w:type="dxa"/>
            <w:vMerge/>
            <w:tcBorders>
              <w:top w:val="single" w:sz="4" w:space="0" w:color="auto"/>
              <w:left w:val="single" w:sz="4" w:space="0" w:color="auto"/>
              <w:right w:val="single" w:sz="4" w:space="0" w:color="auto"/>
            </w:tcBorders>
          </w:tcPr>
          <w:p w:rsidR="00B81CCB" w:rsidRPr="005B416A" w:rsidRDefault="00B81CCB" w:rsidP="00BE3FB7">
            <w:pPr>
              <w:pStyle w:val="ConsPlusNormal"/>
              <w:spacing w:after="60"/>
              <w:ind w:firstLine="540"/>
              <w:jc w:val="both"/>
              <w:rPr>
                <w:sz w:val="20"/>
              </w:rPr>
            </w:pPr>
          </w:p>
        </w:tc>
        <w:tc>
          <w:tcPr>
            <w:tcW w:w="1815" w:type="dxa"/>
            <w:tcBorders>
              <w:left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Корова</w:t>
            </w:r>
          </w:p>
        </w:tc>
        <w:tc>
          <w:tcPr>
            <w:tcW w:w="3288" w:type="dxa"/>
            <w:tcBorders>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4200 (1000)</w:t>
            </w:r>
          </w:p>
        </w:tc>
      </w:tr>
      <w:tr w:rsidR="005B416A" w:rsidRPr="005B416A" w:rsidTr="00700CF1">
        <w:tc>
          <w:tcPr>
            <w:tcW w:w="3969" w:type="dxa"/>
            <w:vMerge/>
            <w:tcBorders>
              <w:top w:val="single" w:sz="4" w:space="0" w:color="auto"/>
              <w:left w:val="single" w:sz="4" w:space="0" w:color="auto"/>
              <w:right w:val="single" w:sz="4" w:space="0" w:color="auto"/>
            </w:tcBorders>
          </w:tcPr>
          <w:p w:rsidR="00B81CCB" w:rsidRPr="005B416A" w:rsidRDefault="00B81CCB" w:rsidP="00BE3FB7">
            <w:pPr>
              <w:pStyle w:val="ConsPlusNormal"/>
              <w:spacing w:after="60"/>
              <w:ind w:firstLine="540"/>
              <w:jc w:val="both"/>
              <w:rPr>
                <w:sz w:val="20"/>
              </w:rPr>
            </w:pPr>
          </w:p>
        </w:tc>
        <w:tc>
          <w:tcPr>
            <w:tcW w:w="1815" w:type="dxa"/>
            <w:tcBorders>
              <w:left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Свинья</w:t>
            </w:r>
          </w:p>
        </w:tc>
        <w:tc>
          <w:tcPr>
            <w:tcW w:w="3288" w:type="dxa"/>
            <w:tcBorders>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8400 (2000)</w:t>
            </w:r>
          </w:p>
        </w:tc>
      </w:tr>
      <w:tr w:rsidR="005B416A" w:rsidRPr="005B416A" w:rsidTr="00700CF1">
        <w:tc>
          <w:tcPr>
            <w:tcW w:w="3969"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Подогрев воды для питья и санитарных целей</w:t>
            </w:r>
          </w:p>
        </w:tc>
        <w:tc>
          <w:tcPr>
            <w:tcW w:w="181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На одно животное</w:t>
            </w:r>
          </w:p>
        </w:tc>
        <w:tc>
          <w:tcPr>
            <w:tcW w:w="3288"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420 (100)</w:t>
            </w:r>
          </w:p>
        </w:tc>
      </w:tr>
    </w:tbl>
    <w:p w:rsidR="00B81CCB" w:rsidRPr="005B416A" w:rsidRDefault="00700CF1" w:rsidP="00700CF1">
      <w:pPr>
        <w:pStyle w:val="ConsPlusNormal"/>
        <w:spacing w:after="60"/>
        <w:rPr>
          <w:sz w:val="20"/>
        </w:rPr>
      </w:pPr>
      <w:r w:rsidRPr="005B416A">
        <w:rPr>
          <w:sz w:val="20"/>
        </w:rPr>
        <w:t>Таблица 1.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AE6865" w:rsidRPr="005B416A" w:rsidRDefault="00AE6865" w:rsidP="00BE3FB7">
      <w:pPr>
        <w:pStyle w:val="ConsPlusNormal"/>
        <w:spacing w:after="60"/>
        <w:ind w:firstLine="540"/>
        <w:jc w:val="both"/>
      </w:pPr>
    </w:p>
    <w:p w:rsidR="00B81CCB" w:rsidRPr="005B416A" w:rsidRDefault="00B81CCB" w:rsidP="0096061C">
      <w:pPr>
        <w:pStyle w:val="ConsPlusNormal"/>
        <w:spacing w:after="60"/>
        <w:ind w:firstLine="709"/>
        <w:outlineLvl w:val="4"/>
        <w:rPr>
          <w:sz w:val="28"/>
        </w:rPr>
      </w:pPr>
      <w:r w:rsidRPr="005B416A">
        <w:rPr>
          <w:sz w:val="28"/>
        </w:rPr>
        <w:lastRenderedPageBreak/>
        <w:t>ОПРЕДЕЛЕНИЕ РАСЧЕТНЫХ РАСХОДОВ ГАЗА</w:t>
      </w:r>
    </w:p>
    <w:p w:rsidR="00AE6865" w:rsidRPr="005B416A" w:rsidRDefault="00AE6865" w:rsidP="00BE3FB7">
      <w:pPr>
        <w:pStyle w:val="ConsPlusNormal"/>
        <w:spacing w:after="60"/>
        <w:ind w:firstLine="709"/>
        <w:jc w:val="both"/>
        <w:rPr>
          <w:sz w:val="28"/>
        </w:rPr>
      </w:pPr>
    </w:p>
    <w:p w:rsidR="00B81CCB" w:rsidRPr="005B416A" w:rsidRDefault="00AE6865" w:rsidP="00BE3FB7">
      <w:pPr>
        <w:pStyle w:val="ConsPlusNormal"/>
        <w:spacing w:after="60"/>
        <w:ind w:firstLine="709"/>
        <w:jc w:val="both"/>
        <w:rPr>
          <w:sz w:val="28"/>
        </w:rPr>
      </w:pPr>
      <w:r w:rsidRPr="005B416A">
        <w:rPr>
          <w:sz w:val="28"/>
        </w:rPr>
        <w:t>4</w:t>
      </w:r>
      <w:r w:rsidR="00B81CCB" w:rsidRPr="005B416A">
        <w:rPr>
          <w:sz w:val="28"/>
        </w:rPr>
        <w:t>.</w:t>
      </w:r>
      <w:r w:rsidRPr="005B416A">
        <w:rPr>
          <w:sz w:val="28"/>
        </w:rPr>
        <w:t>22</w:t>
      </w:r>
      <w:r w:rsidR="00B81CCB" w:rsidRPr="005B416A">
        <w:rPr>
          <w:sz w:val="28"/>
        </w:rPr>
        <w:t>. Система газоснабжения городов и других населенных пунктов должна рассчитываться на максимальный часовой расход газа.</w:t>
      </w:r>
    </w:p>
    <w:p w:rsidR="00B81CCB" w:rsidRPr="005B416A" w:rsidRDefault="00AE6865" w:rsidP="00BE3FB7">
      <w:pPr>
        <w:pStyle w:val="ConsPlusNormal"/>
        <w:spacing w:after="60"/>
        <w:ind w:firstLine="709"/>
        <w:jc w:val="both"/>
        <w:rPr>
          <w:sz w:val="28"/>
        </w:rPr>
      </w:pPr>
      <w:r w:rsidRPr="005B416A">
        <w:rPr>
          <w:sz w:val="28"/>
        </w:rPr>
        <w:t>4</w:t>
      </w:r>
      <w:r w:rsidR="00B81CCB" w:rsidRPr="005B416A">
        <w:rPr>
          <w:sz w:val="28"/>
        </w:rPr>
        <w:t>.</w:t>
      </w:r>
      <w:r w:rsidRPr="005B416A">
        <w:rPr>
          <w:sz w:val="28"/>
        </w:rPr>
        <w:t>23</w:t>
      </w:r>
      <w:r w:rsidR="00B81CCB" w:rsidRPr="005B416A">
        <w:rPr>
          <w:sz w:val="28"/>
        </w:rPr>
        <w:t xml:space="preserve">. Максимальный расчетный часовой расход газа </w:t>
      </w:r>
      <w:r w:rsidR="00B81CCB" w:rsidRPr="005B416A">
        <w:rPr>
          <w:noProof/>
          <w:position w:val="-10"/>
          <w:sz w:val="28"/>
        </w:rPr>
        <w:drawing>
          <wp:inline distT="0" distB="0" distL="0" distR="0">
            <wp:extent cx="243840" cy="294640"/>
            <wp:effectExtent l="0" t="0" r="381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43840" cy="294640"/>
                    </a:xfrm>
                    <a:prstGeom prst="rect">
                      <a:avLst/>
                    </a:prstGeom>
                    <a:noFill/>
                    <a:ln>
                      <a:noFill/>
                    </a:ln>
                  </pic:spPr>
                </pic:pic>
              </a:graphicData>
            </a:graphic>
          </wp:inline>
        </w:drawing>
      </w:r>
      <w:r w:rsidR="00B81CCB" w:rsidRPr="005B416A">
        <w:rPr>
          <w:sz w:val="28"/>
        </w:rPr>
        <w:t>, м</w:t>
      </w:r>
      <w:r w:rsidR="00B81CCB" w:rsidRPr="005B416A">
        <w:rPr>
          <w:sz w:val="28"/>
          <w:vertAlign w:val="superscript"/>
        </w:rPr>
        <w:t>3</w:t>
      </w:r>
      <w:r w:rsidR="00B81CCB" w:rsidRPr="005B416A">
        <w:rPr>
          <w:sz w:val="28"/>
        </w:rPr>
        <w:t>/ч, при 0 °С и давлении газа 0,1 МПа (760 мм рт. ст.) на хозяйственно-бытовые и производственные нужды следует определять как долю годового расхода по формуле</w:t>
      </w:r>
    </w:p>
    <w:p w:rsidR="00B81CCB" w:rsidRPr="005B416A" w:rsidRDefault="00B81CCB" w:rsidP="00BE3FB7">
      <w:pPr>
        <w:pStyle w:val="ConsPlusNormal"/>
        <w:spacing w:after="60"/>
        <w:jc w:val="center"/>
        <w:rPr>
          <w:sz w:val="28"/>
        </w:rPr>
      </w:pPr>
      <w:bookmarkStart w:id="166" w:name="Par223"/>
      <w:bookmarkEnd w:id="166"/>
      <w:r w:rsidRPr="005B416A">
        <w:rPr>
          <w:noProof/>
          <w:position w:val="-12"/>
          <w:sz w:val="28"/>
        </w:rPr>
        <w:drawing>
          <wp:inline distT="0" distB="0" distL="0" distR="0">
            <wp:extent cx="965200" cy="304800"/>
            <wp:effectExtent l="0" t="0" r="635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65200" cy="304800"/>
                    </a:xfrm>
                    <a:prstGeom prst="rect">
                      <a:avLst/>
                    </a:prstGeom>
                    <a:noFill/>
                    <a:ln>
                      <a:noFill/>
                    </a:ln>
                  </pic:spPr>
                </pic:pic>
              </a:graphicData>
            </a:graphic>
          </wp:inline>
        </w:drawing>
      </w:r>
      <w:r w:rsidRPr="005B416A">
        <w:rPr>
          <w:sz w:val="28"/>
        </w:rPr>
        <w:t>, (1)</w:t>
      </w:r>
    </w:p>
    <w:p w:rsidR="00B81CCB" w:rsidRPr="005B416A" w:rsidRDefault="00B81CCB" w:rsidP="00BE3FB7">
      <w:pPr>
        <w:pStyle w:val="ConsPlusNormal"/>
        <w:spacing w:after="60"/>
        <w:ind w:firstLine="540"/>
        <w:jc w:val="both"/>
        <w:rPr>
          <w:sz w:val="28"/>
        </w:rPr>
      </w:pPr>
      <w:r w:rsidRPr="005B416A">
        <w:rPr>
          <w:sz w:val="28"/>
        </w:rPr>
        <w:t xml:space="preserve">где </w:t>
      </w:r>
      <w:r w:rsidRPr="005B416A">
        <w:rPr>
          <w:noProof/>
          <w:position w:val="-10"/>
          <w:sz w:val="28"/>
        </w:rPr>
        <w:drawing>
          <wp:inline distT="0" distB="0" distL="0" distR="0">
            <wp:extent cx="375920" cy="294640"/>
            <wp:effectExtent l="0" t="0" r="508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75920" cy="294640"/>
                    </a:xfrm>
                    <a:prstGeom prst="rect">
                      <a:avLst/>
                    </a:prstGeom>
                    <a:noFill/>
                    <a:ln>
                      <a:noFill/>
                    </a:ln>
                  </pic:spPr>
                </pic:pic>
              </a:graphicData>
            </a:graphic>
          </wp:inline>
        </w:drawing>
      </w:r>
      <w:r w:rsidRPr="005B416A">
        <w:rPr>
          <w:sz w:val="28"/>
        </w:rPr>
        <w:t xml:space="preserve"> - коэффициент часового максимума (коэффициент перехода от годового расхода к максимальному часовому расходу газа);</w:t>
      </w:r>
    </w:p>
    <w:p w:rsidR="00B81CCB" w:rsidRPr="005B416A" w:rsidRDefault="00B81CCB" w:rsidP="00BE3FB7">
      <w:pPr>
        <w:pStyle w:val="ConsPlusNormal"/>
        <w:spacing w:after="60"/>
        <w:ind w:firstLine="540"/>
        <w:jc w:val="both"/>
        <w:rPr>
          <w:sz w:val="28"/>
        </w:rPr>
      </w:pPr>
      <w:r w:rsidRPr="005B416A">
        <w:rPr>
          <w:noProof/>
          <w:position w:val="-10"/>
          <w:sz w:val="28"/>
        </w:rPr>
        <w:drawing>
          <wp:inline distT="0" distB="0" distL="0" distR="0">
            <wp:extent cx="243840" cy="29464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43840" cy="294640"/>
                    </a:xfrm>
                    <a:prstGeom prst="rect">
                      <a:avLst/>
                    </a:prstGeom>
                    <a:noFill/>
                    <a:ln>
                      <a:noFill/>
                    </a:ln>
                  </pic:spPr>
                </pic:pic>
              </a:graphicData>
            </a:graphic>
          </wp:inline>
        </w:drawing>
      </w:r>
      <w:r w:rsidRPr="005B416A">
        <w:rPr>
          <w:sz w:val="28"/>
        </w:rPr>
        <w:t xml:space="preserve"> - годовой расход газа, м</w:t>
      </w:r>
      <w:r w:rsidRPr="005B416A">
        <w:rPr>
          <w:sz w:val="28"/>
          <w:vertAlign w:val="superscript"/>
        </w:rPr>
        <w:t>3</w:t>
      </w:r>
      <w:r w:rsidRPr="005B416A">
        <w:rPr>
          <w:sz w:val="28"/>
        </w:rPr>
        <w:t>/год.</w:t>
      </w:r>
    </w:p>
    <w:p w:rsidR="00B81CCB" w:rsidRPr="005B416A" w:rsidRDefault="00B81CCB" w:rsidP="00BE3FB7">
      <w:pPr>
        <w:pStyle w:val="ConsPlusNormal"/>
        <w:spacing w:after="60"/>
        <w:ind w:firstLine="540"/>
        <w:jc w:val="both"/>
        <w:rPr>
          <w:sz w:val="28"/>
        </w:rPr>
      </w:pPr>
      <w:r w:rsidRPr="005B416A">
        <w:rPr>
          <w:sz w:val="28"/>
        </w:rPr>
        <w:t>Коэффициент часового максимума расхода газа следует принимать дифференцированно по каждой обособленной зоне газоснабжения, снабжаемой от одного источника.</w:t>
      </w:r>
    </w:p>
    <w:p w:rsidR="00B81CCB" w:rsidRPr="005B416A" w:rsidRDefault="00B81CCB" w:rsidP="00BE3FB7">
      <w:pPr>
        <w:pStyle w:val="ConsPlusNormal"/>
        <w:spacing w:after="60"/>
        <w:ind w:firstLine="540"/>
        <w:jc w:val="both"/>
        <w:rPr>
          <w:sz w:val="28"/>
        </w:rPr>
      </w:pPr>
      <w:r w:rsidRPr="005B416A">
        <w:rPr>
          <w:sz w:val="28"/>
        </w:rPr>
        <w:t xml:space="preserve">Значения коэффициента часового максимума расхода газа на хозяйственно-бытовые нужды в зависимости от численности населения, снабжаемого газом, приведены в таблице </w:t>
      </w:r>
      <w:r w:rsidR="00450C82" w:rsidRPr="005B416A">
        <w:rPr>
          <w:sz w:val="28"/>
        </w:rPr>
        <w:t>3.4.14</w:t>
      </w:r>
      <w:r w:rsidRPr="005B416A">
        <w:rPr>
          <w:sz w:val="28"/>
        </w:rPr>
        <w:t xml:space="preserve">; для бань, прачечных, предприятий общественного питания и предприятий по производству хлеба и кондитерских изделий - в </w:t>
      </w:r>
      <w:hyperlink w:anchor="Par265" w:tooltip="Таблица 3" w:history="1">
        <w:r w:rsidRPr="005B416A">
          <w:rPr>
            <w:sz w:val="28"/>
          </w:rPr>
          <w:t>таблице 3</w:t>
        </w:r>
      </w:hyperlink>
      <w:r w:rsidR="00700CF1" w:rsidRPr="005B416A">
        <w:rPr>
          <w:sz w:val="28"/>
        </w:rPr>
        <w:t>.4.1</w:t>
      </w:r>
      <w:r w:rsidR="00450C82" w:rsidRPr="005B416A">
        <w:rPr>
          <w:sz w:val="28"/>
        </w:rPr>
        <w:t>4</w:t>
      </w:r>
      <w:r w:rsidRPr="005B416A">
        <w:rPr>
          <w:sz w:val="28"/>
        </w:rPr>
        <w:t>.</w:t>
      </w:r>
    </w:p>
    <w:p w:rsidR="00CB52EF" w:rsidRPr="005B416A" w:rsidRDefault="00CB52EF" w:rsidP="00CB52EF">
      <w:pPr>
        <w:pStyle w:val="ConsPlusNormal"/>
        <w:spacing w:after="60"/>
        <w:jc w:val="right"/>
      </w:pPr>
      <w:r w:rsidRPr="005B416A">
        <w:t>Таблица 3.4.1</w:t>
      </w:r>
      <w:r w:rsidR="00450C82" w:rsidRPr="005B416A">
        <w:t>4</w:t>
      </w:r>
    </w:p>
    <w:tbl>
      <w:tblPr>
        <w:tblW w:w="0" w:type="auto"/>
        <w:tblLayout w:type="fixed"/>
        <w:tblCellMar>
          <w:left w:w="62" w:type="dxa"/>
          <w:right w:w="62" w:type="dxa"/>
        </w:tblCellMar>
        <w:tblLook w:val="0000" w:firstRow="0" w:lastRow="0" w:firstColumn="0" w:lastColumn="0" w:noHBand="0" w:noVBand="0"/>
      </w:tblPr>
      <w:tblGrid>
        <w:gridCol w:w="3969"/>
        <w:gridCol w:w="5449"/>
      </w:tblGrid>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AE6865" w:rsidRPr="005B416A" w:rsidRDefault="00AE6865" w:rsidP="00BE3FB7">
            <w:pPr>
              <w:pStyle w:val="ConsPlusNormal"/>
              <w:spacing w:after="60"/>
              <w:jc w:val="center"/>
              <w:rPr>
                <w:sz w:val="20"/>
              </w:rPr>
            </w:pPr>
            <w:r w:rsidRPr="005B416A">
              <w:rPr>
                <w:sz w:val="20"/>
              </w:rPr>
              <w:t>Число жителей, снабжаемых газом, тыс. чел.</w:t>
            </w:r>
          </w:p>
        </w:tc>
        <w:tc>
          <w:tcPr>
            <w:tcW w:w="54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AE6865" w:rsidRPr="005B416A" w:rsidRDefault="00AE6865" w:rsidP="00BE3FB7">
            <w:pPr>
              <w:pStyle w:val="ConsPlusNormal"/>
              <w:spacing w:after="60"/>
              <w:jc w:val="center"/>
              <w:rPr>
                <w:sz w:val="20"/>
              </w:rPr>
            </w:pPr>
            <w:r w:rsidRPr="005B416A">
              <w:rPr>
                <w:sz w:val="20"/>
              </w:rPr>
              <w:t>Коэффициент часового максимума расхода газа (без отопления) </w:t>
            </w:r>
            <w:r w:rsidRPr="005B416A">
              <w:rPr>
                <w:noProof/>
                <w:position w:val="-11"/>
                <w:sz w:val="20"/>
              </w:rPr>
              <w:drawing>
                <wp:inline distT="0" distB="0" distL="0" distR="0">
                  <wp:extent cx="386080" cy="29464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86080" cy="294640"/>
                          </a:xfrm>
                          <a:prstGeom prst="rect">
                            <a:avLst/>
                          </a:prstGeom>
                          <a:noFill/>
                          <a:ln>
                            <a:noFill/>
                          </a:ln>
                        </pic:spPr>
                      </pic:pic>
                    </a:graphicData>
                  </a:graphic>
                </wp:inline>
              </w:drawing>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1/1800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2</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1/2000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3</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1/2050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5</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1/2100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1/2200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20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1/2300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30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1/2400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40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1/2500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50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1/2600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100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1/2800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300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1/3000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500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1/3300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750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1/3500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1000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1/3700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2000 и более</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1/4700</w:t>
            </w:r>
          </w:p>
        </w:tc>
      </w:tr>
    </w:tbl>
    <w:p w:rsidR="00700CF1" w:rsidRPr="005B416A" w:rsidRDefault="00700CF1" w:rsidP="00700CF1">
      <w:pPr>
        <w:pStyle w:val="ConsPlusNormal"/>
        <w:spacing w:after="60"/>
        <w:rPr>
          <w:sz w:val="20"/>
        </w:rPr>
      </w:pPr>
      <w:r w:rsidRPr="005B416A">
        <w:rPr>
          <w:sz w:val="20"/>
        </w:rPr>
        <w:t>Таблица 2.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3C0021" w:rsidRPr="005B416A" w:rsidRDefault="003C0021">
      <w:pPr>
        <w:rPr>
          <w:rFonts w:ascii="Times New Roman" w:eastAsiaTheme="minorEastAsia" w:hAnsi="Times New Roman" w:cs="Times New Roman"/>
          <w:sz w:val="24"/>
          <w:szCs w:val="24"/>
          <w:lang w:eastAsia="ru-RU"/>
        </w:rPr>
      </w:pPr>
      <w:bookmarkStart w:id="167" w:name="Par265"/>
      <w:bookmarkEnd w:id="167"/>
      <w:r w:rsidRPr="005B416A">
        <w:br w:type="page"/>
      </w:r>
    </w:p>
    <w:p w:rsidR="00CB52EF" w:rsidRPr="005B416A" w:rsidRDefault="00CB52EF" w:rsidP="00CB52EF">
      <w:pPr>
        <w:pStyle w:val="ConsPlusNormal"/>
        <w:spacing w:after="60"/>
        <w:jc w:val="right"/>
      </w:pPr>
      <w:r w:rsidRPr="005B416A">
        <w:lastRenderedPageBreak/>
        <w:t>Таблица 3.4.1</w:t>
      </w:r>
      <w:r w:rsidR="00450C82" w:rsidRPr="005B416A">
        <w:t>5</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3969"/>
        <w:gridCol w:w="5245"/>
      </w:tblGrid>
      <w:tr w:rsidR="005B416A" w:rsidRPr="005B416A" w:rsidTr="00AE6865">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Предприятия</w:t>
            </w:r>
          </w:p>
        </w:tc>
        <w:tc>
          <w:tcPr>
            <w:tcW w:w="52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Коэффициент часового максимума расходов газа </w:t>
            </w:r>
            <w:r w:rsidRPr="005B416A">
              <w:rPr>
                <w:noProof/>
                <w:position w:val="-11"/>
                <w:sz w:val="20"/>
              </w:rPr>
              <w:drawing>
                <wp:inline distT="0" distB="0" distL="0" distR="0">
                  <wp:extent cx="386080" cy="29464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86080" cy="294640"/>
                          </a:xfrm>
                          <a:prstGeom prst="rect">
                            <a:avLst/>
                          </a:prstGeom>
                          <a:noFill/>
                          <a:ln>
                            <a:noFill/>
                          </a:ln>
                        </pic:spPr>
                      </pic:pic>
                    </a:graphicData>
                  </a:graphic>
                </wp:inline>
              </w:drawing>
            </w:r>
          </w:p>
        </w:tc>
      </w:tr>
      <w:tr w:rsidR="005B416A" w:rsidRPr="005B416A" w:rsidTr="00AE6865">
        <w:tc>
          <w:tcPr>
            <w:tcW w:w="3969"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Бани</w:t>
            </w:r>
          </w:p>
        </w:tc>
        <w:tc>
          <w:tcPr>
            <w:tcW w:w="52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1/2700</w:t>
            </w:r>
          </w:p>
        </w:tc>
      </w:tr>
      <w:tr w:rsidR="005B416A" w:rsidRPr="005B416A" w:rsidTr="00AE6865">
        <w:tc>
          <w:tcPr>
            <w:tcW w:w="3969" w:type="dxa"/>
            <w:tcBorders>
              <w:left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Прачечные</w:t>
            </w:r>
          </w:p>
        </w:tc>
        <w:tc>
          <w:tcPr>
            <w:tcW w:w="5245" w:type="dxa"/>
            <w:tcBorders>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1/2900</w:t>
            </w:r>
          </w:p>
        </w:tc>
      </w:tr>
      <w:tr w:rsidR="005B416A" w:rsidRPr="005B416A" w:rsidTr="00AE6865">
        <w:tc>
          <w:tcPr>
            <w:tcW w:w="3969" w:type="dxa"/>
            <w:tcBorders>
              <w:left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Общественного питания</w:t>
            </w:r>
          </w:p>
        </w:tc>
        <w:tc>
          <w:tcPr>
            <w:tcW w:w="5245" w:type="dxa"/>
            <w:tcBorders>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1/2000</w:t>
            </w:r>
          </w:p>
        </w:tc>
      </w:tr>
      <w:tr w:rsidR="005B416A" w:rsidRPr="005B416A" w:rsidTr="00AE6865">
        <w:tc>
          <w:tcPr>
            <w:tcW w:w="3969"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По производству хлеба, кондитерских изделий</w:t>
            </w:r>
          </w:p>
        </w:tc>
        <w:tc>
          <w:tcPr>
            <w:tcW w:w="52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1/6000</w:t>
            </w:r>
          </w:p>
        </w:tc>
      </w:tr>
      <w:tr w:rsidR="005B416A" w:rsidRPr="005B416A" w:rsidTr="00AE6865">
        <w:tc>
          <w:tcPr>
            <w:tcW w:w="9214"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rPr>
            </w:pPr>
            <w:r w:rsidRPr="005B416A">
              <w:rPr>
                <w:sz w:val="20"/>
              </w:rPr>
              <w:t>Примечание. Для бань и прачечных значения коэффициента часового максимума расхода газа приведены с учетом расхода газа на нужды отопления и вентиляции.</w:t>
            </w:r>
          </w:p>
        </w:tc>
      </w:tr>
    </w:tbl>
    <w:p w:rsidR="00700CF1" w:rsidRPr="005B416A" w:rsidRDefault="00700CF1" w:rsidP="00700CF1">
      <w:pPr>
        <w:pStyle w:val="ConsPlusNormal"/>
        <w:spacing w:after="60"/>
        <w:rPr>
          <w:sz w:val="20"/>
        </w:rPr>
      </w:pPr>
      <w:r w:rsidRPr="005B416A">
        <w:rPr>
          <w:sz w:val="20"/>
        </w:rPr>
        <w:t>Таблица 3.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B81CCB" w:rsidRPr="005B416A" w:rsidRDefault="00B81CCB" w:rsidP="00700CF1">
      <w:pPr>
        <w:pStyle w:val="ConsPlusNormal"/>
        <w:spacing w:after="60"/>
        <w:jc w:val="both"/>
      </w:pP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24</w:t>
      </w:r>
      <w:r w:rsidR="00B81CCB" w:rsidRPr="005B416A">
        <w:rPr>
          <w:sz w:val="28"/>
        </w:rPr>
        <w:t xml:space="preserve"> Расчетный часовой расход газа для предприятий различных отраслей промышленности и предприятий бытового обслуживания производственного характера (за исключением предприятий, приведенных в таблице </w:t>
      </w:r>
      <w:r w:rsidR="00192E08" w:rsidRPr="005B416A">
        <w:rPr>
          <w:sz w:val="28"/>
        </w:rPr>
        <w:t>3.4.1</w:t>
      </w:r>
      <w:r w:rsidR="00B81CCB" w:rsidRPr="005B416A">
        <w:rPr>
          <w:sz w:val="28"/>
        </w:rPr>
        <w:t xml:space="preserve">4) следует определять по данным </w:t>
      </w:r>
      <w:proofErr w:type="spellStart"/>
      <w:r w:rsidR="00B81CCB" w:rsidRPr="005B416A">
        <w:rPr>
          <w:sz w:val="28"/>
        </w:rPr>
        <w:t>топливопотребления</w:t>
      </w:r>
      <w:proofErr w:type="spellEnd"/>
      <w:r w:rsidR="00B81CCB" w:rsidRPr="005B416A">
        <w:rPr>
          <w:sz w:val="28"/>
        </w:rPr>
        <w:t xml:space="preserve"> (с учетом изменения КПД при переходе на газовое топливо) или по </w:t>
      </w:r>
      <w:hyperlink w:anchor="Par223" w:tooltip="_, (1)" w:history="1">
        <w:r w:rsidR="00B81CCB" w:rsidRPr="005B416A">
          <w:rPr>
            <w:sz w:val="28"/>
          </w:rPr>
          <w:t>формуле (1)</w:t>
        </w:r>
      </w:hyperlink>
      <w:r w:rsidR="00B81CCB" w:rsidRPr="005B416A">
        <w:rPr>
          <w:sz w:val="28"/>
        </w:rPr>
        <w:t xml:space="preserve"> исходя из годового расхода газа с учетом коэффициентов часового максимума по отрасли промышленности, приведенных в таблице </w:t>
      </w:r>
      <w:r w:rsidR="00700CF1" w:rsidRPr="005B416A">
        <w:rPr>
          <w:sz w:val="28"/>
        </w:rPr>
        <w:t>3.4.1</w:t>
      </w:r>
      <w:r w:rsidR="00B81CCB" w:rsidRPr="005B416A">
        <w:rPr>
          <w:sz w:val="28"/>
        </w:rPr>
        <w:t>4.</w:t>
      </w:r>
    </w:p>
    <w:p w:rsidR="00B81CCB" w:rsidRPr="005B416A" w:rsidRDefault="00B81CCB" w:rsidP="00BE3FB7">
      <w:pPr>
        <w:pStyle w:val="ConsPlusNormal"/>
        <w:spacing w:after="60"/>
        <w:ind w:firstLine="540"/>
        <w:jc w:val="both"/>
      </w:pPr>
    </w:p>
    <w:p w:rsidR="00AE6865" w:rsidRPr="005B416A" w:rsidRDefault="00AE6865" w:rsidP="00BE3FB7">
      <w:pPr>
        <w:pStyle w:val="ConsPlusNormal"/>
        <w:spacing w:after="60"/>
        <w:ind w:firstLine="540"/>
        <w:jc w:val="both"/>
        <w:rPr>
          <w:sz w:val="28"/>
        </w:rPr>
      </w:pPr>
      <w:r w:rsidRPr="005B416A">
        <w:rPr>
          <w:sz w:val="28"/>
        </w:rPr>
        <w:t xml:space="preserve">4.25 Для отдельных жилых домов и общественных зданий расчетный часовой расход газа </w:t>
      </w:r>
      <w:r w:rsidRPr="005B416A">
        <w:rPr>
          <w:noProof/>
          <w:position w:val="-10"/>
          <w:sz w:val="28"/>
        </w:rPr>
        <w:drawing>
          <wp:inline distT="0" distB="0" distL="0" distR="0">
            <wp:extent cx="243840" cy="294640"/>
            <wp:effectExtent l="0" t="0" r="381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43840" cy="294640"/>
                    </a:xfrm>
                    <a:prstGeom prst="rect">
                      <a:avLst/>
                    </a:prstGeom>
                    <a:noFill/>
                    <a:ln>
                      <a:noFill/>
                    </a:ln>
                  </pic:spPr>
                </pic:pic>
              </a:graphicData>
            </a:graphic>
          </wp:inline>
        </w:drawing>
      </w:r>
      <w:r w:rsidRPr="005B416A">
        <w:rPr>
          <w:sz w:val="28"/>
        </w:rPr>
        <w:t>, м</w:t>
      </w:r>
      <w:r w:rsidRPr="005B416A">
        <w:rPr>
          <w:sz w:val="28"/>
          <w:vertAlign w:val="superscript"/>
        </w:rPr>
        <w:t>3</w:t>
      </w:r>
      <w:r w:rsidRPr="005B416A">
        <w:rPr>
          <w:sz w:val="28"/>
        </w:rPr>
        <w:t>/ч, следует определять по сумме номинальных расходов газа газовыми приборами с учетом коэффициента одновременности их действия по формуле</w:t>
      </w:r>
    </w:p>
    <w:p w:rsidR="00AE6865" w:rsidRPr="005B416A" w:rsidRDefault="00AE6865" w:rsidP="00BE3FB7">
      <w:pPr>
        <w:pStyle w:val="ConsPlusNormal"/>
        <w:spacing w:after="60"/>
        <w:jc w:val="center"/>
        <w:rPr>
          <w:sz w:val="28"/>
        </w:rPr>
      </w:pPr>
      <w:r w:rsidRPr="005B416A">
        <w:rPr>
          <w:noProof/>
          <w:position w:val="-28"/>
          <w:sz w:val="28"/>
        </w:rPr>
        <w:drawing>
          <wp:inline distT="0" distB="0" distL="0" distR="0">
            <wp:extent cx="1371600" cy="51816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371600" cy="518160"/>
                    </a:xfrm>
                    <a:prstGeom prst="rect">
                      <a:avLst/>
                    </a:prstGeom>
                    <a:noFill/>
                    <a:ln>
                      <a:noFill/>
                    </a:ln>
                  </pic:spPr>
                </pic:pic>
              </a:graphicData>
            </a:graphic>
          </wp:inline>
        </w:drawing>
      </w:r>
      <w:r w:rsidRPr="005B416A">
        <w:rPr>
          <w:sz w:val="28"/>
        </w:rPr>
        <w:t>, (2)</w:t>
      </w:r>
    </w:p>
    <w:p w:rsidR="00AE6865" w:rsidRPr="005B416A" w:rsidRDefault="00AE6865" w:rsidP="00BE3FB7">
      <w:pPr>
        <w:pStyle w:val="ConsPlusNormal"/>
        <w:spacing w:after="60"/>
        <w:ind w:firstLine="540"/>
        <w:jc w:val="both"/>
        <w:rPr>
          <w:sz w:val="28"/>
        </w:rPr>
      </w:pPr>
      <w:r w:rsidRPr="005B416A">
        <w:rPr>
          <w:sz w:val="28"/>
        </w:rPr>
        <w:t xml:space="preserve">где </w:t>
      </w:r>
      <w:r w:rsidRPr="005B416A">
        <w:rPr>
          <w:noProof/>
          <w:position w:val="-28"/>
          <w:sz w:val="28"/>
        </w:rPr>
        <w:drawing>
          <wp:inline distT="0" distB="0" distL="0" distR="0">
            <wp:extent cx="751840" cy="51816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751840" cy="518160"/>
                    </a:xfrm>
                    <a:prstGeom prst="rect">
                      <a:avLst/>
                    </a:prstGeom>
                    <a:noFill/>
                    <a:ln>
                      <a:noFill/>
                    </a:ln>
                  </pic:spPr>
                </pic:pic>
              </a:graphicData>
            </a:graphic>
          </wp:inline>
        </w:drawing>
      </w:r>
      <w:r w:rsidRPr="005B416A">
        <w:rPr>
          <w:sz w:val="28"/>
        </w:rPr>
        <w:t xml:space="preserve"> - сумма произведений величин </w:t>
      </w:r>
      <w:r w:rsidRPr="005B416A">
        <w:rPr>
          <w:noProof/>
          <w:position w:val="-9"/>
          <w:sz w:val="28"/>
        </w:rPr>
        <w:drawing>
          <wp:inline distT="0" distB="0" distL="0" distR="0">
            <wp:extent cx="355600" cy="274320"/>
            <wp:effectExtent l="0" t="0" r="635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55600" cy="274320"/>
                    </a:xfrm>
                    <a:prstGeom prst="rect">
                      <a:avLst/>
                    </a:prstGeom>
                    <a:noFill/>
                    <a:ln>
                      <a:noFill/>
                    </a:ln>
                  </pic:spPr>
                </pic:pic>
              </a:graphicData>
            </a:graphic>
          </wp:inline>
        </w:drawing>
      </w:r>
      <w:r w:rsidRPr="005B416A">
        <w:rPr>
          <w:sz w:val="28"/>
        </w:rPr>
        <w:t xml:space="preserve">, </w:t>
      </w:r>
      <w:r w:rsidRPr="005B416A">
        <w:rPr>
          <w:noProof/>
          <w:position w:val="-9"/>
          <w:sz w:val="28"/>
        </w:rPr>
        <w:drawing>
          <wp:inline distT="0" distB="0" distL="0" distR="0">
            <wp:extent cx="335280" cy="274320"/>
            <wp:effectExtent l="0" t="0" r="762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a:ln>
                      <a:noFill/>
                    </a:ln>
                  </pic:spPr>
                </pic:pic>
              </a:graphicData>
            </a:graphic>
          </wp:inline>
        </w:drawing>
      </w:r>
      <w:r w:rsidRPr="005B416A">
        <w:rPr>
          <w:sz w:val="28"/>
        </w:rPr>
        <w:t xml:space="preserve"> и </w:t>
      </w:r>
      <w:r w:rsidRPr="005B416A">
        <w:rPr>
          <w:noProof/>
          <w:position w:val="-9"/>
          <w:sz w:val="28"/>
        </w:rPr>
        <w:drawing>
          <wp:inline distT="0" distB="0" distL="0" distR="0">
            <wp:extent cx="182880" cy="274320"/>
            <wp:effectExtent l="0" t="0" r="762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82880" cy="274320"/>
                    </a:xfrm>
                    <a:prstGeom prst="rect">
                      <a:avLst/>
                    </a:prstGeom>
                    <a:noFill/>
                    <a:ln>
                      <a:noFill/>
                    </a:ln>
                  </pic:spPr>
                </pic:pic>
              </a:graphicData>
            </a:graphic>
          </wp:inline>
        </w:drawing>
      </w:r>
      <w:r w:rsidRPr="005B416A">
        <w:rPr>
          <w:sz w:val="28"/>
        </w:rPr>
        <w:t xml:space="preserve"> от i до m;</w:t>
      </w:r>
    </w:p>
    <w:p w:rsidR="00AE6865" w:rsidRPr="005B416A" w:rsidRDefault="00AE6865" w:rsidP="00BE3FB7">
      <w:pPr>
        <w:pStyle w:val="ConsPlusNormal"/>
        <w:spacing w:after="60"/>
        <w:ind w:firstLine="540"/>
        <w:jc w:val="both"/>
        <w:rPr>
          <w:sz w:val="28"/>
        </w:rPr>
      </w:pPr>
    </w:p>
    <w:p w:rsidR="00AE6865" w:rsidRPr="005B416A" w:rsidRDefault="00AE6865" w:rsidP="00BE3FB7">
      <w:pPr>
        <w:pStyle w:val="ConsPlusNormal"/>
        <w:spacing w:after="60"/>
        <w:ind w:firstLine="540"/>
        <w:jc w:val="both"/>
        <w:rPr>
          <w:sz w:val="28"/>
        </w:rPr>
      </w:pPr>
      <w:r w:rsidRPr="005B416A">
        <w:rPr>
          <w:noProof/>
          <w:position w:val="-9"/>
          <w:sz w:val="28"/>
        </w:rPr>
        <w:drawing>
          <wp:inline distT="0" distB="0" distL="0" distR="0">
            <wp:extent cx="355600" cy="274320"/>
            <wp:effectExtent l="0" t="0" r="635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55600" cy="274320"/>
                    </a:xfrm>
                    <a:prstGeom prst="rect">
                      <a:avLst/>
                    </a:prstGeom>
                    <a:noFill/>
                    <a:ln>
                      <a:noFill/>
                    </a:ln>
                  </pic:spPr>
                </pic:pic>
              </a:graphicData>
            </a:graphic>
          </wp:inline>
        </w:drawing>
      </w:r>
      <w:r w:rsidRPr="005B416A">
        <w:rPr>
          <w:sz w:val="28"/>
        </w:rPr>
        <w:t xml:space="preserve"> - коэффициент одновременности, принимаемый для жилых домов по таблице 5;</w:t>
      </w:r>
    </w:p>
    <w:p w:rsidR="00AE6865" w:rsidRPr="005B416A" w:rsidRDefault="00AE6865" w:rsidP="00BE3FB7">
      <w:pPr>
        <w:pStyle w:val="ConsPlusNormal"/>
        <w:spacing w:after="60"/>
        <w:ind w:firstLine="540"/>
        <w:jc w:val="both"/>
        <w:rPr>
          <w:sz w:val="28"/>
        </w:rPr>
      </w:pPr>
      <w:r w:rsidRPr="005B416A">
        <w:rPr>
          <w:noProof/>
          <w:position w:val="-9"/>
          <w:sz w:val="28"/>
        </w:rPr>
        <w:drawing>
          <wp:inline distT="0" distB="0" distL="0" distR="0">
            <wp:extent cx="335280" cy="274320"/>
            <wp:effectExtent l="0" t="0" r="762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a:ln>
                      <a:noFill/>
                    </a:ln>
                  </pic:spPr>
                </pic:pic>
              </a:graphicData>
            </a:graphic>
          </wp:inline>
        </w:drawing>
      </w:r>
      <w:r w:rsidRPr="005B416A">
        <w:rPr>
          <w:sz w:val="28"/>
        </w:rPr>
        <w:t xml:space="preserve"> - номинальный расход газа прибором или группой приборов, м</w:t>
      </w:r>
      <w:r w:rsidRPr="005B416A">
        <w:rPr>
          <w:sz w:val="28"/>
          <w:vertAlign w:val="superscript"/>
        </w:rPr>
        <w:t>3</w:t>
      </w:r>
      <w:r w:rsidRPr="005B416A">
        <w:rPr>
          <w:sz w:val="28"/>
        </w:rPr>
        <w:t>/ч, принимаемый по паспортным данным или техническим характеристикам приборов;</w:t>
      </w:r>
    </w:p>
    <w:p w:rsidR="00AE6865" w:rsidRPr="005B416A" w:rsidRDefault="00AE6865" w:rsidP="00BE3FB7">
      <w:pPr>
        <w:pStyle w:val="ConsPlusNormal"/>
        <w:spacing w:after="60"/>
        <w:ind w:firstLine="540"/>
        <w:jc w:val="both"/>
        <w:rPr>
          <w:sz w:val="28"/>
        </w:rPr>
      </w:pPr>
      <w:r w:rsidRPr="005B416A">
        <w:rPr>
          <w:noProof/>
          <w:position w:val="-9"/>
          <w:sz w:val="28"/>
        </w:rPr>
        <w:drawing>
          <wp:inline distT="0" distB="0" distL="0" distR="0">
            <wp:extent cx="182880" cy="274320"/>
            <wp:effectExtent l="0" t="0" r="762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82880" cy="274320"/>
                    </a:xfrm>
                    <a:prstGeom prst="rect">
                      <a:avLst/>
                    </a:prstGeom>
                    <a:noFill/>
                    <a:ln>
                      <a:noFill/>
                    </a:ln>
                  </pic:spPr>
                </pic:pic>
              </a:graphicData>
            </a:graphic>
          </wp:inline>
        </w:drawing>
      </w:r>
      <w:r w:rsidRPr="005B416A">
        <w:rPr>
          <w:sz w:val="28"/>
        </w:rPr>
        <w:t xml:space="preserve"> - число однотипных приборов или групп приборов;</w:t>
      </w:r>
    </w:p>
    <w:p w:rsidR="00AE6865" w:rsidRPr="005B416A" w:rsidRDefault="00AE6865" w:rsidP="00BE3FB7">
      <w:pPr>
        <w:pStyle w:val="ConsPlusNormal"/>
        <w:spacing w:after="60"/>
        <w:ind w:firstLine="540"/>
        <w:jc w:val="both"/>
        <w:rPr>
          <w:sz w:val="28"/>
        </w:rPr>
      </w:pPr>
      <w:r w:rsidRPr="005B416A">
        <w:rPr>
          <w:sz w:val="28"/>
        </w:rPr>
        <w:t>m - число типов приборов или групп приборов.</w:t>
      </w:r>
    </w:p>
    <w:p w:rsidR="00AE6865" w:rsidRPr="005B416A" w:rsidRDefault="00AE6865" w:rsidP="00BE3FB7">
      <w:pPr>
        <w:rPr>
          <w:rFonts w:ascii="Times New Roman" w:eastAsiaTheme="minorEastAsia" w:hAnsi="Times New Roman" w:cs="Times New Roman"/>
          <w:sz w:val="24"/>
          <w:szCs w:val="24"/>
          <w:lang w:eastAsia="ru-RU"/>
        </w:rPr>
      </w:pPr>
      <w:r w:rsidRPr="005B416A">
        <w:br w:type="page"/>
      </w:r>
    </w:p>
    <w:p w:rsidR="00CB52EF" w:rsidRPr="005B416A" w:rsidRDefault="00CB52EF" w:rsidP="00CB52EF">
      <w:pPr>
        <w:pStyle w:val="ConsPlusNormal"/>
        <w:spacing w:after="60"/>
        <w:jc w:val="right"/>
      </w:pPr>
      <w:r w:rsidRPr="005B416A">
        <w:lastRenderedPageBreak/>
        <w:t>Таблица 3.4.1</w:t>
      </w:r>
      <w:r w:rsidR="00450C82" w:rsidRPr="005B416A">
        <w:t>6</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3175"/>
        <w:gridCol w:w="1928"/>
        <w:gridCol w:w="1701"/>
        <w:gridCol w:w="2552"/>
      </w:tblGrid>
      <w:tr w:rsidR="005B416A" w:rsidRPr="005B416A" w:rsidTr="003C0021">
        <w:tc>
          <w:tcPr>
            <w:tcW w:w="317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Отрасль промышленности</w:t>
            </w:r>
          </w:p>
        </w:tc>
        <w:tc>
          <w:tcPr>
            <w:tcW w:w="6181"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Коэффициент часового максимума расхода газа </w:t>
            </w:r>
            <w:r w:rsidRPr="005B416A">
              <w:rPr>
                <w:noProof/>
                <w:position w:val="-11"/>
                <w:sz w:val="20"/>
              </w:rPr>
              <w:drawing>
                <wp:inline distT="0" distB="0" distL="0" distR="0">
                  <wp:extent cx="386080" cy="29464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86080" cy="294640"/>
                          </a:xfrm>
                          <a:prstGeom prst="rect">
                            <a:avLst/>
                          </a:prstGeom>
                          <a:noFill/>
                          <a:ln>
                            <a:noFill/>
                          </a:ln>
                        </pic:spPr>
                      </pic:pic>
                    </a:graphicData>
                  </a:graphic>
                </wp:inline>
              </w:drawing>
            </w:r>
          </w:p>
        </w:tc>
      </w:tr>
      <w:tr w:rsidR="005B416A" w:rsidRPr="005B416A" w:rsidTr="003C0021">
        <w:tc>
          <w:tcPr>
            <w:tcW w:w="317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ind w:firstLine="540"/>
              <w:jc w:val="both"/>
              <w:rPr>
                <w:sz w:val="20"/>
              </w:rPr>
            </w:pPr>
          </w:p>
        </w:tc>
        <w:tc>
          <w:tcPr>
            <w:tcW w:w="192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В целом по предприятию</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По котельным</w:t>
            </w:r>
          </w:p>
        </w:tc>
        <w:tc>
          <w:tcPr>
            <w:tcW w:w="255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По промышленным печам</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Черная металлургия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1/6100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1/5200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1/7500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Судостроительная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1/3200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1/3100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1/3400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Резиноасбестовая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1/5200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1/5200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Химическая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1/5900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1/5600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1/7300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Строительных материалов</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1/5900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1/5500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1/6200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Радиопромышленность</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1/3600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1/3300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1/5500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Электротехническая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1/3800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1/3600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1/5500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Цветная металлургия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1/3800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1/3100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1/5400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Станкостроительная и инструментальная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1/2700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1/2900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1/2600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Машиностроение</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1/2700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1/2600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1/3200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Текстильная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1/4500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1/4500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Целлюлозно-бумажная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1/6100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1/6100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Деревообрабатывающая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1/5400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1/5400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Пищевая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1/5700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1/5900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1/4500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Пивоваренная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1/5400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1/5200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1/6900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Винодельческая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1/5700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1/5700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Обувная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1/3500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1/3500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roofErr w:type="spellStart"/>
            <w:r w:rsidRPr="005B416A">
              <w:rPr>
                <w:sz w:val="20"/>
              </w:rPr>
              <w:t>Фарфоро</w:t>
            </w:r>
            <w:proofErr w:type="spellEnd"/>
            <w:r w:rsidRPr="005B416A">
              <w:rPr>
                <w:sz w:val="20"/>
              </w:rPr>
              <w:t>-фаянсовая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1/5200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1/3900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1/6500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Кожевенно-галантерейная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1/4800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1/4800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Полиграфическая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1/3900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1/4200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Швейная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1/4900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1/4900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Мукомольно-крупяная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1/3500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1/3600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1/3200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Табачная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1/3850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1/3500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bl>
    <w:p w:rsidR="00700CF1" w:rsidRPr="005B416A" w:rsidRDefault="00700CF1" w:rsidP="00700CF1">
      <w:pPr>
        <w:pStyle w:val="ConsPlusNormal"/>
        <w:spacing w:after="60"/>
        <w:rPr>
          <w:sz w:val="20"/>
        </w:rPr>
      </w:pPr>
      <w:r w:rsidRPr="005B416A">
        <w:rPr>
          <w:sz w:val="20"/>
        </w:rPr>
        <w:t>Таблица 4.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B81CCB" w:rsidRPr="005B416A" w:rsidRDefault="00B81CCB" w:rsidP="00700CF1">
      <w:pPr>
        <w:pStyle w:val="ConsPlusNormal"/>
        <w:spacing w:after="60"/>
        <w:jc w:val="both"/>
      </w:pPr>
    </w:p>
    <w:p w:rsidR="00B81CCB" w:rsidRPr="005B416A" w:rsidRDefault="00B81CCB" w:rsidP="00BE3FB7">
      <w:pPr>
        <w:pStyle w:val="ConsPlusNormal"/>
        <w:spacing w:after="60"/>
        <w:ind w:firstLine="540"/>
        <w:jc w:val="both"/>
      </w:pPr>
    </w:p>
    <w:p w:rsidR="00AE6865" w:rsidRPr="005B416A" w:rsidRDefault="00AE6865" w:rsidP="00BE3FB7">
      <w:pPr>
        <w:rPr>
          <w:rFonts w:ascii="Times New Roman" w:eastAsiaTheme="minorEastAsia" w:hAnsi="Times New Roman" w:cs="Times New Roman"/>
          <w:sz w:val="24"/>
          <w:szCs w:val="24"/>
          <w:lang w:eastAsia="ru-RU"/>
        </w:rPr>
      </w:pPr>
      <w:r w:rsidRPr="005B416A">
        <w:br w:type="page"/>
      </w:r>
    </w:p>
    <w:p w:rsidR="00CB52EF" w:rsidRPr="005B416A" w:rsidRDefault="00CB52EF" w:rsidP="00CB52EF">
      <w:pPr>
        <w:pStyle w:val="ConsPlusNormal"/>
        <w:spacing w:after="60"/>
        <w:jc w:val="right"/>
      </w:pPr>
      <w:r w:rsidRPr="005B416A">
        <w:lastRenderedPageBreak/>
        <w:t>Таблица 3.4.1</w:t>
      </w:r>
      <w:r w:rsidR="00450C82" w:rsidRPr="005B416A">
        <w:t>7</w:t>
      </w:r>
    </w:p>
    <w:tbl>
      <w:tblPr>
        <w:tblW w:w="9498" w:type="dxa"/>
        <w:tblInd w:w="62" w:type="dxa"/>
        <w:tblLayout w:type="fixed"/>
        <w:tblCellMar>
          <w:top w:w="28" w:type="dxa"/>
          <w:left w:w="62" w:type="dxa"/>
          <w:bottom w:w="28" w:type="dxa"/>
          <w:right w:w="62" w:type="dxa"/>
        </w:tblCellMar>
        <w:tblLook w:val="0000" w:firstRow="0" w:lastRow="0" w:firstColumn="0" w:lastColumn="0" w:noHBand="0" w:noVBand="0"/>
      </w:tblPr>
      <w:tblGrid>
        <w:gridCol w:w="1155"/>
        <w:gridCol w:w="1757"/>
        <w:gridCol w:w="1814"/>
        <w:gridCol w:w="2362"/>
        <w:gridCol w:w="2410"/>
      </w:tblGrid>
      <w:tr w:rsidR="005B416A" w:rsidRPr="005B416A" w:rsidTr="00956C9E">
        <w:tc>
          <w:tcPr>
            <w:tcW w:w="115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Число квартир</w:t>
            </w:r>
          </w:p>
        </w:tc>
        <w:tc>
          <w:tcPr>
            <w:tcW w:w="8343"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 xml:space="preserve">Коэффициент одновременности </w:t>
            </w:r>
            <w:proofErr w:type="spellStart"/>
            <w:r w:rsidRPr="005B416A">
              <w:rPr>
                <w:i/>
                <w:iCs/>
                <w:sz w:val="20"/>
                <w:szCs w:val="20"/>
              </w:rPr>
              <w:t>K</w:t>
            </w:r>
            <w:r w:rsidRPr="005B416A">
              <w:rPr>
                <w:i/>
                <w:iCs/>
                <w:sz w:val="20"/>
                <w:szCs w:val="20"/>
                <w:vertAlign w:val="subscript"/>
              </w:rPr>
              <w:t>sim</w:t>
            </w:r>
            <w:proofErr w:type="spellEnd"/>
            <w:r w:rsidRPr="005B416A">
              <w:rPr>
                <w:sz w:val="20"/>
                <w:szCs w:val="20"/>
              </w:rPr>
              <w:t xml:space="preserve"> в зависимости от установки в жилых домах газового оборудования</w:t>
            </w:r>
          </w:p>
        </w:tc>
      </w:tr>
      <w:tr w:rsidR="005B416A" w:rsidRPr="005B416A" w:rsidTr="00956C9E">
        <w:tc>
          <w:tcPr>
            <w:tcW w:w="115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ind w:firstLine="540"/>
              <w:jc w:val="both"/>
              <w:rPr>
                <w:sz w:val="20"/>
                <w:szCs w:val="20"/>
              </w:rPr>
            </w:pPr>
          </w:p>
        </w:tc>
        <w:tc>
          <w:tcPr>
            <w:tcW w:w="175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Плита 4-конфорочная</w:t>
            </w:r>
          </w:p>
        </w:tc>
        <w:tc>
          <w:tcPr>
            <w:tcW w:w="18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Плита 2-конфорочная</w:t>
            </w:r>
          </w:p>
        </w:tc>
        <w:tc>
          <w:tcPr>
            <w:tcW w:w="23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Плита 4-конфорочная и газовый проточный водонагреватель</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Плита 2-конфорочная и газовый проточный водонагреватель</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0,700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0,750</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0,650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0,840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0,560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0,640</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0,450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0,730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0,480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0,520</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0,350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0,590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0,430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0,390</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0,290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0,480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0,400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0,375</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6</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0,280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0,410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0,392</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0,360</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7</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0,280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0,360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0,370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0,345</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8</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0,265</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0,320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0,360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0,335</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0,258</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0,289</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0,345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0,320</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0,254</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0,263</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0,340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0,315</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0,240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0,242</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0,300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0,275</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0,235</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0,230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0,280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0,260</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0,231</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0,218</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0,250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0,235</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0,227</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0,213</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0,230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0,205</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0,223</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0,210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0,215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0,193</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60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0,220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0,207</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0,203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0,186</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70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0,217</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0,205</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0,195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0,180</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80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0,214</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0,204</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0,192</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0,175</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0,212</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0,203</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0,187</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0,171</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0,210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0,202</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0,185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0,163</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0,180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0,170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0,150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0,135</w:t>
            </w:r>
          </w:p>
        </w:tc>
      </w:tr>
      <w:tr w:rsidR="005B416A" w:rsidRPr="005B416A" w:rsidTr="00AE6865">
        <w:tc>
          <w:tcPr>
            <w:tcW w:w="9498" w:type="dxa"/>
            <w:gridSpan w:val="5"/>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t>Примечания:</w:t>
            </w:r>
          </w:p>
          <w:p w:rsidR="00B81CCB" w:rsidRPr="005B416A" w:rsidRDefault="00B81CCB" w:rsidP="00BE3FB7">
            <w:pPr>
              <w:pStyle w:val="ConsPlusNormal"/>
              <w:spacing w:after="60"/>
              <w:ind w:firstLine="283"/>
              <w:jc w:val="both"/>
              <w:rPr>
                <w:sz w:val="20"/>
                <w:szCs w:val="20"/>
              </w:rPr>
            </w:pPr>
            <w:r w:rsidRPr="005B416A">
              <w:rPr>
                <w:sz w:val="20"/>
                <w:szCs w:val="20"/>
              </w:rPr>
              <w:t>1. Для квартир, в которых устанавливается несколько однотипных газовых приборов, коэффициент одновременности следует принимать как для такого же числа квартир с этими газовыми приборами.</w:t>
            </w:r>
          </w:p>
          <w:p w:rsidR="00B81CCB" w:rsidRPr="005B416A" w:rsidRDefault="00B81CCB" w:rsidP="00BE3FB7">
            <w:pPr>
              <w:pStyle w:val="ConsPlusNormal"/>
              <w:spacing w:after="60"/>
              <w:ind w:firstLine="283"/>
              <w:jc w:val="both"/>
              <w:rPr>
                <w:sz w:val="20"/>
                <w:szCs w:val="20"/>
              </w:rPr>
            </w:pPr>
            <w:r w:rsidRPr="005B416A">
              <w:rPr>
                <w:sz w:val="20"/>
                <w:szCs w:val="20"/>
              </w:rPr>
              <w:t>2. Значение коэффициента одновременности для емкостных водонагревателей, отопительных котлов или отопительных печей рекомендуется принимать равным 0,85 независимо от количества квартир.</w:t>
            </w:r>
          </w:p>
        </w:tc>
      </w:tr>
    </w:tbl>
    <w:p w:rsidR="00700CF1" w:rsidRPr="005B416A" w:rsidRDefault="00700CF1" w:rsidP="00700CF1">
      <w:pPr>
        <w:pStyle w:val="ConsPlusNormal"/>
        <w:spacing w:after="60"/>
        <w:rPr>
          <w:sz w:val="20"/>
        </w:rPr>
      </w:pPr>
      <w:r w:rsidRPr="005B416A">
        <w:rPr>
          <w:sz w:val="20"/>
        </w:rPr>
        <w:t>Таблица 5.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B81CCB" w:rsidRPr="005B416A" w:rsidRDefault="00B81CCB" w:rsidP="00BE3FB7">
      <w:pPr>
        <w:pStyle w:val="a4"/>
        <w:spacing w:after="60" w:line="240" w:lineRule="auto"/>
        <w:jc w:val="both"/>
        <w:rPr>
          <w:rFonts w:ascii="Times New Roman" w:eastAsia="Calibri" w:hAnsi="Times New Roman" w:cs="Times New Roman"/>
          <w:sz w:val="28"/>
        </w:rPr>
      </w:pPr>
    </w:p>
    <w:p w:rsidR="00B81CCB" w:rsidRPr="005B416A" w:rsidRDefault="00B81CCB" w:rsidP="0096061C">
      <w:pPr>
        <w:pStyle w:val="ConsPlusNormal"/>
        <w:spacing w:after="60"/>
        <w:ind w:firstLine="709"/>
        <w:outlineLvl w:val="3"/>
        <w:rPr>
          <w:sz w:val="28"/>
          <w:szCs w:val="28"/>
        </w:rPr>
      </w:pPr>
      <w:r w:rsidRPr="005B416A">
        <w:rPr>
          <w:sz w:val="28"/>
          <w:szCs w:val="28"/>
        </w:rPr>
        <w:t>НАРУЖНЫЕ ГАЗОПРОВОДЫ</w:t>
      </w:r>
    </w:p>
    <w:p w:rsidR="00B81CCB" w:rsidRPr="005B416A" w:rsidRDefault="00B81CCB" w:rsidP="00BE3FB7">
      <w:pPr>
        <w:pStyle w:val="a4"/>
        <w:spacing w:after="60" w:line="240" w:lineRule="auto"/>
        <w:jc w:val="both"/>
        <w:rPr>
          <w:rFonts w:ascii="Times New Roman" w:eastAsia="Calibri" w:hAnsi="Times New Roman" w:cs="Times New Roman"/>
          <w:sz w:val="28"/>
          <w:szCs w:val="28"/>
        </w:rPr>
      </w:pPr>
    </w:p>
    <w:p w:rsidR="00B81CCB" w:rsidRPr="005B416A" w:rsidRDefault="00AE6865" w:rsidP="00BE3FB7">
      <w:pPr>
        <w:pStyle w:val="ConsPlusNormal"/>
        <w:spacing w:after="60"/>
        <w:ind w:firstLine="540"/>
        <w:jc w:val="both"/>
        <w:rPr>
          <w:sz w:val="28"/>
          <w:szCs w:val="28"/>
        </w:rPr>
      </w:pPr>
      <w:r w:rsidRPr="005B416A">
        <w:rPr>
          <w:sz w:val="28"/>
          <w:szCs w:val="28"/>
        </w:rPr>
        <w:t>5.1</w:t>
      </w:r>
      <w:r w:rsidR="00B81CCB" w:rsidRPr="005B416A">
        <w:rPr>
          <w:sz w:val="28"/>
          <w:szCs w:val="28"/>
        </w:rPr>
        <w:t>При прокладке наружных газопроводов в особых условиях дополнительно следует руководствоваться положениями подраздела "Требования к сооружению газопроводов в особых природных и климатических условиях" (</w:t>
      </w:r>
      <w:hyperlink r:id="rId181" w:history="1">
        <w:r w:rsidR="00B81CCB" w:rsidRPr="005B416A">
          <w:rPr>
            <w:sz w:val="28"/>
            <w:szCs w:val="28"/>
          </w:rPr>
          <w:t>СП 42-102</w:t>
        </w:r>
      </w:hyperlink>
      <w:r w:rsidR="00B81CCB" w:rsidRPr="005B416A">
        <w:rPr>
          <w:sz w:val="28"/>
          <w:szCs w:val="28"/>
        </w:rPr>
        <w:t xml:space="preserve">, </w:t>
      </w:r>
      <w:hyperlink r:id="rId182" w:history="1">
        <w:r w:rsidR="00B81CCB" w:rsidRPr="005B416A">
          <w:rPr>
            <w:sz w:val="28"/>
            <w:szCs w:val="28"/>
          </w:rPr>
          <w:t>СП 42-103</w:t>
        </w:r>
      </w:hyperlink>
      <w:r w:rsidR="00B81CCB" w:rsidRPr="005B416A">
        <w:rPr>
          <w:sz w:val="28"/>
          <w:szCs w:val="28"/>
        </w:rPr>
        <w:t>).</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.2. При проектировании подземных газопроводов рекомендуется предусматривать полиэтиленовые трубы, за исключением случаев, когда по </w:t>
      </w:r>
      <w:r w:rsidR="00B81CCB" w:rsidRPr="005B416A">
        <w:rPr>
          <w:sz w:val="28"/>
          <w:szCs w:val="28"/>
        </w:rPr>
        <w:lastRenderedPageBreak/>
        <w:t>условиям прокладки, давлению и виду транспортируемого газа эти трубы применить нельзя.</w:t>
      </w:r>
    </w:p>
    <w:p w:rsidR="00B81CCB" w:rsidRPr="005B416A" w:rsidRDefault="00B81CCB" w:rsidP="00BE3FB7">
      <w:pPr>
        <w:pStyle w:val="ConsPlusNormal"/>
        <w:spacing w:after="60"/>
        <w:ind w:firstLine="540"/>
        <w:jc w:val="both"/>
        <w:rPr>
          <w:sz w:val="28"/>
          <w:szCs w:val="28"/>
        </w:rPr>
      </w:pPr>
      <w:r w:rsidRPr="005B416A">
        <w:rPr>
          <w:sz w:val="28"/>
          <w:szCs w:val="28"/>
        </w:rPr>
        <w:t xml:space="preserve">При проектировании газораспределительных систем следует учитывать планировку поселений, плотность и этажность застройки, объемы потребляемого газа, наличие и характеристики </w:t>
      </w:r>
      <w:proofErr w:type="spellStart"/>
      <w:r w:rsidRPr="005B416A">
        <w:rPr>
          <w:sz w:val="28"/>
          <w:szCs w:val="28"/>
        </w:rPr>
        <w:t>газопотребляющих</w:t>
      </w:r>
      <w:proofErr w:type="spellEnd"/>
      <w:r w:rsidRPr="005B416A">
        <w:rPr>
          <w:sz w:val="28"/>
          <w:szCs w:val="28"/>
        </w:rPr>
        <w:t xml:space="preserve"> установок, стоимость труб, оборудования, строительства и эксплуатации.</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.3. Выбор трассы газопроводов производится из условий обеспечения экономичного строительства, надежной и безопасной эксплуатации газопроводов с учетом перспективного развития поселений, предприятий и других объектов, а также прогнозируемого изменения природных условий.</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.4. Согласование и представление (отвод, передача в аренду) земельных участков для строительства газопроводов производятся органами местного самоуправления в пределах своих полномочий, руководствуясь при этом основными положениями Земельного кодекса России, земельного законодательства субъектов Российской Федерации, законами об основах градостроительства, охраны окружающей среды, а также нормативно-правовыми актами, регулирующими </w:t>
      </w:r>
      <w:proofErr w:type="spellStart"/>
      <w:r w:rsidR="00B81CCB" w:rsidRPr="005B416A">
        <w:rPr>
          <w:sz w:val="28"/>
          <w:szCs w:val="28"/>
        </w:rPr>
        <w:t>землеприродопользование</w:t>
      </w:r>
      <w:proofErr w:type="spellEnd"/>
      <w:r w:rsidR="00B81CCB" w:rsidRPr="005B416A">
        <w:rPr>
          <w:sz w:val="28"/>
          <w:szCs w:val="28"/>
        </w:rPr>
        <w:t>, проектирование и строительство.</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.5. Проекты наружных газопроводов следует выполнять на топографических планах в масштабах, предусмотренных </w:t>
      </w:r>
      <w:hyperlink r:id="rId183" w:history="1">
        <w:r w:rsidR="00B81CCB" w:rsidRPr="005B416A">
          <w:rPr>
            <w:sz w:val="28"/>
            <w:szCs w:val="28"/>
          </w:rPr>
          <w:t>ГОСТ 21.610</w:t>
        </w:r>
      </w:hyperlink>
      <w:r w:rsidR="00B81CCB" w:rsidRPr="005B416A">
        <w:rPr>
          <w:sz w:val="28"/>
          <w:szCs w:val="28"/>
        </w:rPr>
        <w:t>. Разрешается выполнение проектов газопроводов, прокладываемых между поселениями, на планах в масштабе 1:5000 при закреплении оси трассы в натуре.</w:t>
      </w:r>
    </w:p>
    <w:p w:rsidR="00B81CCB" w:rsidRPr="005B416A" w:rsidRDefault="00B81CCB" w:rsidP="00BE3FB7">
      <w:pPr>
        <w:pStyle w:val="ConsPlusNormal"/>
        <w:spacing w:after="60"/>
        <w:ind w:firstLine="540"/>
        <w:jc w:val="both"/>
        <w:rPr>
          <w:sz w:val="28"/>
          <w:szCs w:val="28"/>
        </w:rPr>
      </w:pPr>
      <w:r w:rsidRPr="005B416A">
        <w:rPr>
          <w:sz w:val="28"/>
          <w:szCs w:val="28"/>
        </w:rPr>
        <w:t>Продольные профили составляются для газопроводов, прокладываемых на местности со сложным рельефом, а также для технически сложных объектов при применении новых технологий, для подземных газопроводов на территории поселений и т.д.</w:t>
      </w:r>
    </w:p>
    <w:p w:rsidR="00B81CCB" w:rsidRPr="005B416A" w:rsidRDefault="00B81CCB" w:rsidP="00BE3FB7">
      <w:pPr>
        <w:pStyle w:val="ConsPlusNormal"/>
        <w:spacing w:after="60"/>
        <w:ind w:firstLine="540"/>
        <w:jc w:val="both"/>
        <w:rPr>
          <w:sz w:val="28"/>
          <w:szCs w:val="28"/>
        </w:rPr>
      </w:pPr>
      <w:r w:rsidRPr="005B416A">
        <w:rPr>
          <w:sz w:val="28"/>
          <w:szCs w:val="28"/>
        </w:rPr>
        <w:t>Для участков газопровода, прокладываемого на местности со спокойным рельефом и однородными грунтовыми условиями, за исключением участков пересечений газопровода с естественными и искусственными преградами, различными сооружениями и коммуникациями, продольные профили можно не составлять. Для таких участков в местах пересечения с коммуникациями рекомендуется составлять эскизы.</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.6. Возможность использования материалов топографических, гидрологических и геологических изысканий, срок давности которых превышает 2 года, должна быть подтверждена территориальными органами архитектуры.</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.7. На территории поселений прокладка газопроводов предусматривается преимущественно подземной, в соответствии с требованиями </w:t>
      </w:r>
      <w:hyperlink r:id="rId184" w:history="1">
        <w:r w:rsidR="00B81CCB" w:rsidRPr="005B416A">
          <w:rPr>
            <w:sz w:val="28"/>
            <w:szCs w:val="28"/>
          </w:rPr>
          <w:t>СНиП 2.07.01</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xml:space="preserve">Прокладка надземного газопровода осуществляется при техническом обосновании, которое составляется проектной организацией исходя из сложившихся архитектурно-планировочных, грунтовых и других условий </w:t>
      </w:r>
      <w:r w:rsidRPr="005B416A">
        <w:rPr>
          <w:sz w:val="28"/>
          <w:szCs w:val="28"/>
        </w:rPr>
        <w:lastRenderedPageBreak/>
        <w:t>района строительства. Прокладку распределительных газопроводов по улицам рекомендуется предусматривать на разделительных полосах, избегая по возможности прокладки газопроводов под усовершенствованными дорожными покрытиями.</w:t>
      </w:r>
    </w:p>
    <w:p w:rsidR="00B81CCB" w:rsidRPr="005B416A" w:rsidRDefault="00B81CCB" w:rsidP="00BE3FB7">
      <w:pPr>
        <w:pStyle w:val="ConsPlusNormal"/>
        <w:spacing w:after="60"/>
        <w:ind w:firstLine="540"/>
        <w:jc w:val="both"/>
        <w:rPr>
          <w:sz w:val="28"/>
          <w:szCs w:val="28"/>
        </w:rPr>
      </w:pPr>
      <w:r w:rsidRPr="005B416A">
        <w:rPr>
          <w:sz w:val="28"/>
          <w:szCs w:val="28"/>
        </w:rPr>
        <w:t xml:space="preserve">На территории производственных предприятий предусматривается подземный или надземный способ прокладки в соответствии с требованиями </w:t>
      </w:r>
      <w:hyperlink r:id="rId185" w:history="1">
        <w:r w:rsidRPr="005B416A">
          <w:rPr>
            <w:sz w:val="28"/>
            <w:szCs w:val="28"/>
          </w:rPr>
          <w:t>СНиП II-89</w:t>
        </w:r>
      </w:hyperlink>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Транзитную прокладку распределительных газопроводов через территории предприятий, организаций и т.п. (при отсутствии возможности иной прокладки) можно предусматривать для газопроводов давлением до 0,6 МПа при условии обеспечения постоянного доступа на эти территории представителей предприятия, эксплуатирующего данный газопровод.</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.8. Проектирование вводов газопроводов в здания рекомендуется вести с учетом обеспечения свободного перемещения газопровода в случаях деформаций зданий и (или) газопровода за счет компенсатора (как правило, П-, Г- или Z-образного, </w:t>
      </w:r>
      <w:proofErr w:type="spellStart"/>
      <w:r w:rsidR="00B81CCB" w:rsidRPr="005B416A">
        <w:rPr>
          <w:sz w:val="28"/>
          <w:szCs w:val="28"/>
        </w:rPr>
        <w:t>сильфонного</w:t>
      </w:r>
      <w:proofErr w:type="spellEnd"/>
      <w:r w:rsidR="00B81CCB" w:rsidRPr="005B416A">
        <w:rPr>
          <w:sz w:val="28"/>
          <w:szCs w:val="28"/>
        </w:rPr>
        <w:t xml:space="preserve"> и т.д.) на наружном газопроводе или размеров и конструкции заделки футляра в местах прохода через наружные стены здания и фундаменты.</w:t>
      </w:r>
    </w:p>
    <w:p w:rsidR="00B81CCB" w:rsidRPr="005B416A" w:rsidRDefault="00B81CCB" w:rsidP="00BE3FB7">
      <w:pPr>
        <w:pStyle w:val="ConsPlusNormal"/>
        <w:spacing w:after="60"/>
        <w:ind w:firstLine="540"/>
        <w:jc w:val="both"/>
        <w:rPr>
          <w:sz w:val="28"/>
          <w:szCs w:val="28"/>
        </w:rPr>
      </w:pPr>
      <w:r w:rsidRPr="005B416A">
        <w:rPr>
          <w:sz w:val="28"/>
          <w:szCs w:val="28"/>
        </w:rPr>
        <w:t>Конструкция вводов должна предусматривать защиту труб от механических повреждений (футляр, защитная оболочка и т.д.).</w:t>
      </w:r>
    </w:p>
    <w:p w:rsidR="00B81CCB" w:rsidRPr="005B416A" w:rsidRDefault="00B81CCB" w:rsidP="00BE3FB7">
      <w:pPr>
        <w:pStyle w:val="ConsPlusNormal"/>
        <w:spacing w:after="60"/>
        <w:ind w:firstLine="540"/>
        <w:jc w:val="both"/>
        <w:rPr>
          <w:sz w:val="28"/>
          <w:szCs w:val="28"/>
        </w:rPr>
      </w:pPr>
    </w:p>
    <w:p w:rsidR="00B81CCB" w:rsidRPr="005B416A" w:rsidRDefault="00B81CCB" w:rsidP="0096061C">
      <w:pPr>
        <w:pStyle w:val="ConsPlusNormal"/>
        <w:spacing w:after="60"/>
        <w:ind w:firstLine="709"/>
        <w:outlineLvl w:val="4"/>
        <w:rPr>
          <w:sz w:val="28"/>
          <w:szCs w:val="28"/>
        </w:rPr>
      </w:pPr>
      <w:r w:rsidRPr="005B416A">
        <w:rPr>
          <w:sz w:val="28"/>
          <w:szCs w:val="28"/>
        </w:rPr>
        <w:t>ПОДЗЕМНЫЕ ГАЗОПРОВОДЫ</w:t>
      </w:r>
    </w:p>
    <w:p w:rsidR="00B81CCB" w:rsidRPr="005B416A" w:rsidRDefault="00B81CCB" w:rsidP="00BE3FB7">
      <w:pPr>
        <w:pStyle w:val="ConsPlusNormal"/>
        <w:spacing w:after="60"/>
        <w:ind w:firstLine="540"/>
        <w:jc w:val="both"/>
        <w:rPr>
          <w:sz w:val="28"/>
          <w:szCs w:val="28"/>
        </w:rPr>
      </w:pP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.9. Минимальные расстояния по горизонтали от подземных газопроводов до зданий и сооружений принимаются в соответствии с требованиями </w:t>
      </w:r>
      <w:hyperlink r:id="rId186" w:history="1">
        <w:r w:rsidR="00B81CCB" w:rsidRPr="005B416A">
          <w:rPr>
            <w:sz w:val="28"/>
            <w:szCs w:val="28"/>
          </w:rPr>
          <w:t>СНиП 2.07.01</w:t>
        </w:r>
      </w:hyperlink>
      <w:r w:rsidR="00B81CCB" w:rsidRPr="005B416A">
        <w:rPr>
          <w:sz w:val="28"/>
          <w:szCs w:val="28"/>
        </w:rPr>
        <w:t xml:space="preserve">, </w:t>
      </w:r>
      <w:hyperlink r:id="rId187" w:history="1">
        <w:r w:rsidR="00B81CCB" w:rsidRPr="005B416A">
          <w:rPr>
            <w:sz w:val="28"/>
            <w:szCs w:val="28"/>
          </w:rPr>
          <w:t>СНиП II-89</w:t>
        </w:r>
      </w:hyperlink>
      <w:r w:rsidR="00B81CCB" w:rsidRPr="005B416A">
        <w:rPr>
          <w:sz w:val="28"/>
          <w:szCs w:val="28"/>
        </w:rPr>
        <w:t xml:space="preserve">, приведенными в </w:t>
      </w:r>
      <w:hyperlink w:anchor="Par4316" w:tooltip="РАССТОЯНИЯ ОТ ГАЗОПРОВОДА ДО ДРУГИХ ИНЖЕНЕРНЫХ КОММУНИКАЦИЙ" w:history="1">
        <w:r w:rsidR="00B81CCB" w:rsidRPr="005B416A">
          <w:rPr>
            <w:sz w:val="28"/>
            <w:szCs w:val="28"/>
          </w:rPr>
          <w:t>Приложении В</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Расстояние от газопровода до наружных стенок колодцев и камер других подземных инженерных сетей следует принимать не менее 0,3 м (в свету) при условии соблюдения требований, предъявляемых к прокладке газопроводов в стесненных условиях на участках, где расстояние в свету от газопровода до колодцев и камер других подземных инженерных сетей менее нормативного расстояния для данной коммуникации.</w:t>
      </w:r>
    </w:p>
    <w:p w:rsidR="00B81CCB" w:rsidRPr="005B416A" w:rsidRDefault="00B81CCB" w:rsidP="00BE3FB7">
      <w:pPr>
        <w:pStyle w:val="ConsPlusNormal"/>
        <w:spacing w:after="60"/>
        <w:ind w:firstLine="540"/>
        <w:jc w:val="both"/>
        <w:rPr>
          <w:sz w:val="28"/>
          <w:szCs w:val="28"/>
        </w:rPr>
      </w:pPr>
    </w:p>
    <w:p w:rsidR="00B81CCB" w:rsidRPr="005B416A" w:rsidRDefault="00B81CCB" w:rsidP="00BE3FB7">
      <w:pPr>
        <w:pStyle w:val="ConsPlusNormal"/>
        <w:spacing w:after="60"/>
        <w:ind w:firstLine="540"/>
        <w:jc w:val="both"/>
        <w:rPr>
          <w:sz w:val="28"/>
          <w:szCs w:val="28"/>
        </w:rPr>
      </w:pPr>
    </w:p>
    <w:p w:rsidR="00A65CFD" w:rsidRPr="005B416A" w:rsidRDefault="00A65CFD" w:rsidP="00BE3FB7">
      <w:pPr>
        <w:rPr>
          <w:rFonts w:ascii="Times New Roman" w:eastAsiaTheme="minorEastAsia" w:hAnsi="Times New Roman" w:cs="Times New Roman"/>
          <w:sz w:val="24"/>
          <w:szCs w:val="24"/>
          <w:lang w:eastAsia="ru-RU"/>
        </w:rPr>
      </w:pPr>
      <w:r w:rsidRPr="005B416A">
        <w:br w:type="page"/>
      </w:r>
    </w:p>
    <w:p w:rsidR="00CB52EF" w:rsidRPr="005B416A" w:rsidRDefault="00CB52EF" w:rsidP="00CB52EF">
      <w:pPr>
        <w:pStyle w:val="ConsPlusNormal"/>
        <w:spacing w:after="60"/>
        <w:jc w:val="right"/>
      </w:pPr>
      <w:r w:rsidRPr="005B416A">
        <w:lastRenderedPageBreak/>
        <w:t>Таблица 3.4.1</w:t>
      </w:r>
      <w:r w:rsidR="00450C82" w:rsidRPr="005B416A">
        <w:t>8</w:t>
      </w:r>
    </w:p>
    <w:p w:rsidR="00B81CCB" w:rsidRPr="005B416A" w:rsidRDefault="00B81CCB" w:rsidP="00BE3FB7">
      <w:pPr>
        <w:pStyle w:val="ConsPlusNormal"/>
        <w:spacing w:after="60"/>
        <w:jc w:val="center"/>
      </w:pPr>
      <w:r w:rsidRPr="005B416A">
        <w:t>РАССТОЯНИЯ ОТ ГАЗОПРОВОДА ДО ДРУГИХ ИНЖЕНЕРНЫХ КОММУНИКАЦИЙ</w:t>
      </w:r>
    </w:p>
    <w:p w:rsidR="00B81CCB" w:rsidRPr="005B416A" w:rsidRDefault="00B81CCB" w:rsidP="00BE3FB7">
      <w:pPr>
        <w:pStyle w:val="ConsPlusNormal"/>
        <w:spacing w:after="60"/>
        <w:jc w:val="center"/>
      </w:pPr>
      <w:r w:rsidRPr="005B416A">
        <w:t>(извлечение из проекта СНиП "Градостроительство")</w:t>
      </w:r>
    </w:p>
    <w:p w:rsidR="00B81CCB" w:rsidRPr="005B416A" w:rsidRDefault="00B81CCB" w:rsidP="00BE3FB7">
      <w:pPr>
        <w:pStyle w:val="ConsPlusNormal"/>
        <w:spacing w:after="60"/>
        <w:jc w:val="right"/>
      </w:pPr>
      <w:r w:rsidRPr="005B416A">
        <w:t>Таблица В.1</w:t>
      </w:r>
    </w:p>
    <w:tbl>
      <w:tblPr>
        <w:tblW w:w="0" w:type="auto"/>
        <w:tblInd w:w="62" w:type="dxa"/>
        <w:tblLayout w:type="fixed"/>
        <w:tblCellMar>
          <w:left w:w="62" w:type="dxa"/>
          <w:right w:w="62" w:type="dxa"/>
        </w:tblCellMar>
        <w:tblLook w:val="0000" w:firstRow="0" w:lastRow="0" w:firstColumn="0" w:lastColumn="0" w:noHBand="0" w:noVBand="0"/>
      </w:tblPr>
      <w:tblGrid>
        <w:gridCol w:w="3345"/>
        <w:gridCol w:w="1644"/>
        <w:gridCol w:w="990"/>
        <w:gridCol w:w="1191"/>
        <w:gridCol w:w="964"/>
        <w:gridCol w:w="907"/>
      </w:tblGrid>
      <w:tr w:rsidR="005B416A" w:rsidRPr="005B416A" w:rsidTr="00A65CFD">
        <w:trPr>
          <w:tblHeader/>
        </w:trPr>
        <w:tc>
          <w:tcPr>
            <w:tcW w:w="33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Здания, сооружения и коммуникации</w:t>
            </w:r>
          </w:p>
        </w:tc>
        <w:tc>
          <w:tcPr>
            <w:tcW w:w="16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Расстояния по вертикали (в свету), м, при пересечении</w:t>
            </w:r>
          </w:p>
        </w:tc>
        <w:tc>
          <w:tcPr>
            <w:tcW w:w="4052"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Расстояния по горизонтали (в свету), м, при давлении газопровода, МПа</w:t>
            </w:r>
          </w:p>
        </w:tc>
      </w:tr>
      <w:tr w:rsidR="005B416A" w:rsidRPr="005B416A" w:rsidTr="00A65CFD">
        <w:trPr>
          <w:tblHeader/>
        </w:trPr>
        <w:tc>
          <w:tcPr>
            <w:tcW w:w="334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ind w:firstLine="540"/>
              <w:jc w:val="both"/>
              <w:rPr>
                <w:sz w:val="20"/>
                <w:szCs w:val="20"/>
              </w:rPr>
            </w:pPr>
          </w:p>
        </w:tc>
        <w:tc>
          <w:tcPr>
            <w:tcW w:w="16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ind w:firstLine="540"/>
              <w:jc w:val="both"/>
              <w:rPr>
                <w:sz w:val="20"/>
                <w:szCs w:val="20"/>
              </w:rPr>
            </w:pP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до 0,005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св. 0,005 до 0,3</w:t>
            </w:r>
          </w:p>
        </w:tc>
        <w:tc>
          <w:tcPr>
            <w:tcW w:w="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св. 0,3 до 0,6</w:t>
            </w:r>
          </w:p>
        </w:tc>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св. 0,6 до 1,2</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 Водопровод</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2. Канализация бытовая</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3. Водосток, дренаж, дождевая канализация</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r>
      <w:tr w:rsidR="005B416A" w:rsidRPr="005B416A" w:rsidTr="00A65CFD">
        <w:tc>
          <w:tcPr>
            <w:tcW w:w="33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4. Тепловые сети:</w:t>
            </w:r>
          </w:p>
        </w:tc>
        <w:tc>
          <w:tcPr>
            <w:tcW w:w="164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от наружной стенки канала, тоннеля</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r>
      <w:tr w:rsidR="005B416A" w:rsidRPr="005B416A" w:rsidTr="00A65CFD">
        <w:tc>
          <w:tcPr>
            <w:tcW w:w="33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от оболочки бесканальной прокладки</w:t>
            </w:r>
          </w:p>
        </w:tc>
        <w:tc>
          <w:tcPr>
            <w:tcW w:w="164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w:t>
            </w:r>
          </w:p>
        </w:tc>
        <w:tc>
          <w:tcPr>
            <w:tcW w:w="990"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07"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5. Газопроводы давлением до 1,2 МПа</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w:t>
            </w:r>
          </w:p>
        </w:tc>
      </w:tr>
      <w:tr w:rsidR="005B416A" w:rsidRPr="005B416A" w:rsidTr="00A65CFD">
        <w:tc>
          <w:tcPr>
            <w:tcW w:w="33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6. Кабели силовые напряжением:</w:t>
            </w:r>
          </w:p>
        </w:tc>
        <w:tc>
          <w:tcPr>
            <w:tcW w:w="164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до 35 кВ</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110 - 220 кВ</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A65CFD">
        <w:tc>
          <w:tcPr>
            <w:tcW w:w="33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Кабели связи</w:t>
            </w:r>
          </w:p>
        </w:tc>
        <w:tc>
          <w:tcPr>
            <w:tcW w:w="164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w:t>
            </w:r>
          </w:p>
        </w:tc>
        <w:tc>
          <w:tcPr>
            <w:tcW w:w="990"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07"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7. Каналы, тоннели</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r>
      <w:tr w:rsidR="005B416A" w:rsidRPr="005B416A" w:rsidTr="00A65CFD">
        <w:tc>
          <w:tcPr>
            <w:tcW w:w="33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8. Нефтепродуктопроводы на территории поселений:</w:t>
            </w:r>
          </w:p>
        </w:tc>
        <w:tc>
          <w:tcPr>
            <w:tcW w:w="164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для стальных газопроводов</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0,35</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для полиэтиленовых газопроводов</w:t>
            </w:r>
          </w:p>
        </w:tc>
        <w:tc>
          <w:tcPr>
            <w:tcW w:w="1644"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0,35*</w:t>
            </w:r>
          </w:p>
        </w:tc>
        <w:tc>
          <w:tcPr>
            <w:tcW w:w="99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20,0</w:t>
            </w:r>
          </w:p>
        </w:tc>
      </w:tr>
      <w:tr w:rsidR="005B416A" w:rsidRPr="005B416A" w:rsidTr="00A65CFD">
        <w:tc>
          <w:tcPr>
            <w:tcW w:w="33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Магистральные трубопроводы</w:t>
            </w:r>
          </w:p>
        </w:tc>
        <w:tc>
          <w:tcPr>
            <w:tcW w:w="164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0,35*</w:t>
            </w:r>
          </w:p>
        </w:tc>
        <w:tc>
          <w:tcPr>
            <w:tcW w:w="990"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3062" w:type="dxa"/>
            <w:gridSpan w:val="3"/>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 xml:space="preserve">По </w:t>
            </w:r>
            <w:hyperlink r:id="rId188" w:history="1">
              <w:r w:rsidRPr="005B416A">
                <w:rPr>
                  <w:sz w:val="20"/>
                  <w:szCs w:val="20"/>
                </w:rPr>
                <w:t>СНиП 2.05.06</w:t>
              </w:r>
            </w:hyperlink>
          </w:p>
        </w:tc>
      </w:tr>
      <w:tr w:rsidR="005B416A" w:rsidRPr="005B416A" w:rsidTr="00A65CFD">
        <w:tc>
          <w:tcPr>
            <w:tcW w:w="33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9. Фундаменты зданий и сооружений до газопроводов условным диаметром:</w:t>
            </w:r>
          </w:p>
        </w:tc>
        <w:tc>
          <w:tcPr>
            <w:tcW w:w="164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rPr>
                <w:sz w:val="20"/>
                <w:szCs w:val="20"/>
              </w:rPr>
            </w:pPr>
            <w:r w:rsidRPr="005B416A">
              <w:rPr>
                <w:sz w:val="20"/>
                <w:szCs w:val="20"/>
              </w:rPr>
              <w:t>до 300 мм</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7,0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rPr>
                <w:sz w:val="20"/>
                <w:szCs w:val="20"/>
              </w:rPr>
            </w:pPr>
            <w:r w:rsidRPr="005B416A">
              <w:rPr>
                <w:sz w:val="20"/>
                <w:szCs w:val="20"/>
              </w:rPr>
              <w:t>св. 300 мм</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7,0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20,0</w:t>
            </w:r>
          </w:p>
        </w:tc>
      </w:tr>
      <w:tr w:rsidR="005B416A" w:rsidRPr="005B416A" w:rsidTr="00A65CFD">
        <w:tc>
          <w:tcPr>
            <w:tcW w:w="33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10. Здания и сооружения без фундамента</w:t>
            </w:r>
          </w:p>
        </w:tc>
        <w:tc>
          <w:tcPr>
            <w:tcW w:w="1644"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4052" w:type="dxa"/>
            <w:gridSpan w:val="4"/>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both"/>
              <w:rPr>
                <w:sz w:val="20"/>
                <w:szCs w:val="20"/>
              </w:rPr>
            </w:pPr>
            <w:r w:rsidRPr="005B416A">
              <w:rPr>
                <w:sz w:val="20"/>
                <w:szCs w:val="20"/>
              </w:rPr>
              <w:t>Из условий возможности и безопасности производства работ при строительстве и эксплуатации газопровода</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11. Фундаменты ограждений, предприятий, эстакад, опор контактной сети и связи, железных дорог</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A65CFD">
        <w:tc>
          <w:tcPr>
            <w:tcW w:w="33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12. Железные дороги общего пользования колеи 1520 мм:</w:t>
            </w:r>
          </w:p>
        </w:tc>
        <w:tc>
          <w:tcPr>
            <w:tcW w:w="1644"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 xml:space="preserve">По </w:t>
            </w:r>
            <w:hyperlink r:id="rId189" w:history="1">
              <w:r w:rsidRPr="005B416A">
                <w:rPr>
                  <w:sz w:val="20"/>
                  <w:szCs w:val="20"/>
                </w:rPr>
                <w:t>СНиП 42-01</w:t>
              </w:r>
            </w:hyperlink>
            <w:r w:rsidRPr="005B416A">
              <w:rPr>
                <w:sz w:val="20"/>
                <w:szCs w:val="20"/>
              </w:rPr>
              <w:t xml:space="preserve"> в зависимости от способа производства работ</w:t>
            </w:r>
          </w:p>
        </w:tc>
        <w:tc>
          <w:tcPr>
            <w:tcW w:w="990"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18"/>
                <w:szCs w:val="20"/>
              </w:rPr>
            </w:pPr>
            <w:r w:rsidRPr="005B416A">
              <w:rPr>
                <w:sz w:val="18"/>
                <w:szCs w:val="20"/>
              </w:rPr>
              <w:t>межпоселковые газопроводы:</w:t>
            </w:r>
          </w:p>
        </w:tc>
        <w:tc>
          <w:tcPr>
            <w:tcW w:w="1644"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566"/>
              <w:jc w:val="both"/>
              <w:rPr>
                <w:sz w:val="18"/>
                <w:szCs w:val="20"/>
              </w:rPr>
            </w:pPr>
            <w:r w:rsidRPr="005B416A">
              <w:rPr>
                <w:sz w:val="18"/>
                <w:szCs w:val="20"/>
              </w:rPr>
              <w:t>подошва насыпи или бровка откоса выемки (крайний рельс на нулевых отметках) железных дорог общей сети колеи 1520 мм</w:t>
            </w:r>
          </w:p>
        </w:tc>
        <w:tc>
          <w:tcPr>
            <w:tcW w:w="1644"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left="566"/>
              <w:jc w:val="both"/>
              <w:rPr>
                <w:sz w:val="20"/>
                <w:szCs w:val="20"/>
              </w:rPr>
            </w:pP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18"/>
                <w:szCs w:val="20"/>
              </w:rPr>
            </w:pPr>
            <w:r w:rsidRPr="005B416A">
              <w:rPr>
                <w:sz w:val="18"/>
                <w:szCs w:val="20"/>
              </w:rPr>
              <w:t>газопроводы на территории поселений и межпоселковые газопроводы в стесненных условиях:</w:t>
            </w:r>
          </w:p>
        </w:tc>
        <w:tc>
          <w:tcPr>
            <w:tcW w:w="1644"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566"/>
              <w:jc w:val="both"/>
              <w:rPr>
                <w:sz w:val="18"/>
                <w:szCs w:val="20"/>
              </w:rPr>
            </w:pPr>
            <w:r w:rsidRPr="005B416A">
              <w:rPr>
                <w:sz w:val="18"/>
                <w:szCs w:val="20"/>
              </w:rPr>
              <w:t xml:space="preserve">ось крайнего рельса, но не менее глубины траншеи до подошвы </w:t>
            </w:r>
            <w:r w:rsidRPr="005B416A">
              <w:rPr>
                <w:sz w:val="18"/>
                <w:szCs w:val="20"/>
              </w:rPr>
              <w:lastRenderedPageBreak/>
              <w:t>насыпи и бровки выемки</w:t>
            </w:r>
          </w:p>
        </w:tc>
        <w:tc>
          <w:tcPr>
            <w:tcW w:w="1644"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left="566"/>
              <w:jc w:val="both"/>
              <w:rPr>
                <w:sz w:val="20"/>
                <w:szCs w:val="20"/>
              </w:rPr>
            </w:pPr>
          </w:p>
        </w:tc>
        <w:tc>
          <w:tcPr>
            <w:tcW w:w="990"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3,8</w:t>
            </w:r>
          </w:p>
        </w:tc>
        <w:tc>
          <w:tcPr>
            <w:tcW w:w="1191"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4,8</w:t>
            </w:r>
          </w:p>
        </w:tc>
        <w:tc>
          <w:tcPr>
            <w:tcW w:w="96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7,8</w:t>
            </w:r>
          </w:p>
        </w:tc>
        <w:tc>
          <w:tcPr>
            <w:tcW w:w="907"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10,8</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lastRenderedPageBreak/>
              <w:t>13. Ось крайнего пути железных дорог колеи 750 мм и трамвая</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 xml:space="preserve">По </w:t>
            </w:r>
            <w:hyperlink r:id="rId190" w:history="1">
              <w:r w:rsidRPr="005B416A">
                <w:rPr>
                  <w:sz w:val="20"/>
                  <w:szCs w:val="20"/>
                </w:rPr>
                <w:t>СНиП 42-01</w:t>
              </w:r>
            </w:hyperlink>
            <w:r w:rsidRPr="005B416A">
              <w:rPr>
                <w:sz w:val="20"/>
                <w:szCs w:val="20"/>
              </w:rPr>
              <w:t xml:space="preserve"> в зависимости от способа производства работ</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2,8</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2,8</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3,8</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3,8</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14. Бортовой камень улицы, дороги (кромки проезжей части, укрепленной полосы, обочины)</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То же</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15. Наружная бровка кювета или подошва насыпи дороги</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A65CFD">
        <w:tc>
          <w:tcPr>
            <w:tcW w:w="33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16. Фундаменты опор воздушных линий электропередачи напряжением:</w:t>
            </w:r>
          </w:p>
        </w:tc>
        <w:tc>
          <w:tcPr>
            <w:tcW w:w="164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до 1,0 кВ</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св. 1 кВ до 35 кВ</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r>
      <w:tr w:rsidR="005B416A" w:rsidRPr="005B416A" w:rsidTr="00A65CFD">
        <w:tc>
          <w:tcPr>
            <w:tcW w:w="33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 35 кВ</w:t>
            </w:r>
          </w:p>
        </w:tc>
        <w:tc>
          <w:tcPr>
            <w:tcW w:w="164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c>
          <w:tcPr>
            <w:tcW w:w="1191"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c>
          <w:tcPr>
            <w:tcW w:w="96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c>
          <w:tcPr>
            <w:tcW w:w="907"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17. Ось ствола дерева с диаметром кроны до 5 м</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18. Автозаправочные станции</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19. Кладбища</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r>
      <w:tr w:rsidR="005B416A" w:rsidRPr="005B416A" w:rsidTr="00A65CFD">
        <w:tc>
          <w:tcPr>
            <w:tcW w:w="33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20. Здания закрытых складов категорий А, Б (вне территории промпредприятий) до газопровода условным диаметром:</w:t>
            </w:r>
          </w:p>
        </w:tc>
        <w:tc>
          <w:tcPr>
            <w:tcW w:w="164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до 300 мм</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св. 300 мм</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20,0</w:t>
            </w: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То же, категорий В, Г и Д до газопровода условным диаметром:</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до 300 мм</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7,0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r>
      <w:tr w:rsidR="005B416A" w:rsidRPr="005B416A" w:rsidTr="00A65CFD">
        <w:tc>
          <w:tcPr>
            <w:tcW w:w="33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св. 300 мм</w:t>
            </w:r>
          </w:p>
        </w:tc>
        <w:tc>
          <w:tcPr>
            <w:tcW w:w="164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1191"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c>
          <w:tcPr>
            <w:tcW w:w="96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7,0</w:t>
            </w:r>
          </w:p>
        </w:tc>
        <w:tc>
          <w:tcPr>
            <w:tcW w:w="907"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20,0</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 xml:space="preserve">21. Бровка оросительного канала (при </w:t>
            </w:r>
            <w:proofErr w:type="spellStart"/>
            <w:r w:rsidRPr="005B416A">
              <w:rPr>
                <w:sz w:val="20"/>
                <w:szCs w:val="20"/>
              </w:rPr>
              <w:t>непросадочных</w:t>
            </w:r>
            <w:proofErr w:type="spellEnd"/>
            <w:r w:rsidRPr="005B416A">
              <w:rPr>
                <w:sz w:val="20"/>
                <w:szCs w:val="20"/>
              </w:rPr>
              <w:t xml:space="preserve"> грунтах)</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 xml:space="preserve">В соответствии со </w:t>
            </w:r>
            <w:hyperlink r:id="rId191" w:history="1">
              <w:r w:rsidRPr="005B416A">
                <w:rPr>
                  <w:sz w:val="20"/>
                  <w:szCs w:val="20"/>
                </w:rPr>
                <w:t>СНиП 42-01</w:t>
              </w:r>
            </w:hyperlink>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A65CFD">
        <w:tc>
          <w:tcPr>
            <w:tcW w:w="9041" w:type="dxa"/>
            <w:gridSpan w:val="6"/>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t>Примечания:</w:t>
            </w:r>
          </w:p>
          <w:p w:rsidR="00B81CCB" w:rsidRPr="005B416A" w:rsidRDefault="00B81CCB" w:rsidP="00BE3FB7">
            <w:pPr>
              <w:pStyle w:val="ConsPlusNormal"/>
              <w:spacing w:after="60"/>
              <w:ind w:firstLine="283"/>
              <w:jc w:val="both"/>
              <w:rPr>
                <w:sz w:val="20"/>
                <w:szCs w:val="20"/>
              </w:rPr>
            </w:pPr>
            <w:r w:rsidRPr="005B416A">
              <w:rPr>
                <w:sz w:val="20"/>
                <w:szCs w:val="20"/>
              </w:rPr>
              <w:t>1. Вышеуказанные расстояния следует принимать от границ, отведенных предприятиям территорий с учетом их развития, для отдельно стоящих зданий и сооружений - от ближайших выступающих их частей, для всех мостов - от подошвы конусов.</w:t>
            </w:r>
          </w:p>
          <w:p w:rsidR="00B81CCB" w:rsidRPr="005B416A" w:rsidRDefault="00B81CCB" w:rsidP="00BE3FB7">
            <w:pPr>
              <w:pStyle w:val="ConsPlusNormal"/>
              <w:spacing w:after="60"/>
              <w:ind w:firstLine="283"/>
              <w:jc w:val="both"/>
              <w:rPr>
                <w:sz w:val="20"/>
                <w:szCs w:val="20"/>
              </w:rPr>
            </w:pPr>
            <w:r w:rsidRPr="005B416A">
              <w:rPr>
                <w:sz w:val="20"/>
                <w:szCs w:val="20"/>
              </w:rPr>
              <w:t xml:space="preserve">2. Допускается уменьшение до 0,25 м расстояния по вертикали между газопроводом и </w:t>
            </w:r>
            <w:proofErr w:type="spellStart"/>
            <w:r w:rsidRPr="005B416A">
              <w:rPr>
                <w:sz w:val="20"/>
                <w:szCs w:val="20"/>
              </w:rPr>
              <w:t>электрокабелем</w:t>
            </w:r>
            <w:proofErr w:type="spellEnd"/>
            <w:r w:rsidRPr="005B416A">
              <w:rPr>
                <w:sz w:val="20"/>
                <w:szCs w:val="20"/>
              </w:rPr>
              <w:t xml:space="preserve"> всех напряжений или кабелем связи при условии прокладки кабеля в футляре. Концы футляра должны выходить на 2 м в обе стороны от стенок пересекаемого газопровода.</w:t>
            </w:r>
          </w:p>
          <w:p w:rsidR="00B81CCB" w:rsidRPr="005B416A" w:rsidRDefault="00B81CCB" w:rsidP="00BE3FB7">
            <w:pPr>
              <w:pStyle w:val="ConsPlusNormal"/>
              <w:spacing w:after="60"/>
              <w:ind w:firstLine="283"/>
              <w:jc w:val="both"/>
              <w:rPr>
                <w:sz w:val="20"/>
                <w:szCs w:val="20"/>
              </w:rPr>
            </w:pPr>
            <w:r w:rsidRPr="005B416A">
              <w:rPr>
                <w:sz w:val="20"/>
                <w:szCs w:val="20"/>
              </w:rPr>
              <w:t>3. Знак "-" обозначает, что прокладка газопроводов в данных случаях запрещена.</w:t>
            </w:r>
          </w:p>
          <w:p w:rsidR="00B81CCB" w:rsidRPr="005B416A" w:rsidRDefault="00B81CCB" w:rsidP="00BE3FB7">
            <w:pPr>
              <w:pStyle w:val="ConsPlusNormal"/>
              <w:spacing w:after="60"/>
              <w:ind w:firstLine="283"/>
              <w:jc w:val="both"/>
              <w:rPr>
                <w:sz w:val="20"/>
                <w:szCs w:val="20"/>
              </w:rPr>
            </w:pPr>
            <w:r w:rsidRPr="005B416A">
              <w:rPr>
                <w:sz w:val="20"/>
                <w:szCs w:val="20"/>
              </w:rPr>
              <w:t>4. При прокладке полиэтиленовых газопроводов вдоль трубопроводов, складов, резервуаров и т.д., содержащих агрессивные по отношению к полиэтилену вещества (среды), расстояния от них принимаются не менее 20 м.</w:t>
            </w:r>
          </w:p>
          <w:p w:rsidR="00B81CCB" w:rsidRPr="005B416A" w:rsidRDefault="00B81CCB" w:rsidP="00BE3FB7">
            <w:pPr>
              <w:pStyle w:val="ConsPlusNormal"/>
              <w:spacing w:after="60"/>
              <w:ind w:firstLine="283"/>
              <w:jc w:val="both"/>
              <w:rPr>
                <w:sz w:val="20"/>
                <w:szCs w:val="20"/>
              </w:rPr>
            </w:pPr>
            <w:r w:rsidRPr="005B416A">
              <w:rPr>
                <w:sz w:val="20"/>
                <w:szCs w:val="20"/>
              </w:rPr>
              <w:t>5. Знак "*" обозначает, что полиэтиленовые газопроводы следует заключать в футляр, выходящий на 10 м в обе стороны от места пересечения.</w:t>
            </w:r>
          </w:p>
        </w:tc>
      </w:tr>
    </w:tbl>
    <w:p w:rsidR="00192E08" w:rsidRPr="005B416A" w:rsidRDefault="00192E08" w:rsidP="00192E08">
      <w:pPr>
        <w:autoSpaceDE w:val="0"/>
        <w:autoSpaceDN w:val="0"/>
        <w:adjustRightInd w:val="0"/>
        <w:spacing w:after="0" w:line="240" w:lineRule="auto"/>
        <w:rPr>
          <w:rFonts w:ascii="Times New Roman" w:hAnsi="Times New Roman" w:cs="Times New Roman"/>
          <w:sz w:val="20"/>
          <w:szCs w:val="28"/>
        </w:rPr>
      </w:pPr>
      <w:r w:rsidRPr="005B416A">
        <w:rPr>
          <w:rFonts w:ascii="Times New Roman" w:hAnsi="Times New Roman" w:cs="Times New Roman"/>
          <w:sz w:val="20"/>
          <w:szCs w:val="28"/>
        </w:rPr>
        <w:t>Таблица В.1.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B81CCB" w:rsidRPr="005B416A" w:rsidRDefault="00B81CCB" w:rsidP="00BE3FB7">
      <w:pPr>
        <w:pStyle w:val="ConsPlusNormal"/>
        <w:spacing w:after="60"/>
        <w:ind w:firstLine="540"/>
        <w:jc w:val="both"/>
      </w:pPr>
    </w:p>
    <w:p w:rsidR="00B81CCB" w:rsidRPr="00EE780D" w:rsidRDefault="00B81CCB" w:rsidP="00BE3FB7">
      <w:pPr>
        <w:pStyle w:val="ConsPlusNormal"/>
        <w:spacing w:after="60"/>
        <w:ind w:firstLine="540"/>
        <w:jc w:val="both"/>
        <w:rPr>
          <w:sz w:val="28"/>
          <w:szCs w:val="28"/>
        </w:rPr>
      </w:pPr>
      <w:r w:rsidRPr="00EE780D">
        <w:rPr>
          <w:sz w:val="28"/>
          <w:szCs w:val="28"/>
        </w:rPr>
        <w:t xml:space="preserve">Расстояние от газопровода до опор воздушной линии связи, контактной </w:t>
      </w:r>
      <w:r w:rsidRPr="00EE780D">
        <w:rPr>
          <w:sz w:val="28"/>
          <w:szCs w:val="28"/>
        </w:rPr>
        <w:lastRenderedPageBreak/>
        <w:t>сети трамвая, троллейбуса и электрифицированных железных дорог следует принимать как до опор воздушной линии электропередачи соответствующего напряжения.</w:t>
      </w:r>
    </w:p>
    <w:p w:rsidR="00B81CCB" w:rsidRPr="00EE780D" w:rsidRDefault="00B81CCB" w:rsidP="00BE3FB7">
      <w:pPr>
        <w:pStyle w:val="ConsPlusNormal"/>
        <w:spacing w:after="60"/>
        <w:ind w:firstLine="540"/>
        <w:jc w:val="both"/>
        <w:rPr>
          <w:sz w:val="28"/>
          <w:szCs w:val="28"/>
        </w:rPr>
      </w:pPr>
      <w:r w:rsidRPr="00EE780D">
        <w:rPr>
          <w:sz w:val="28"/>
          <w:szCs w:val="28"/>
        </w:rPr>
        <w:t>Минимальные расстояния от газопроводов до тепловой сети бесканальной прокладки с продольным дренажем следует принимать аналогично канальной прокладке тепловых сетей.</w:t>
      </w:r>
    </w:p>
    <w:p w:rsidR="00B81CCB" w:rsidRPr="00EE780D" w:rsidRDefault="00B81CCB" w:rsidP="00BE3FB7">
      <w:pPr>
        <w:pStyle w:val="ConsPlusNormal"/>
        <w:spacing w:after="60"/>
        <w:ind w:firstLine="540"/>
        <w:jc w:val="both"/>
        <w:rPr>
          <w:sz w:val="28"/>
          <w:szCs w:val="28"/>
        </w:rPr>
      </w:pPr>
      <w:r w:rsidRPr="00EE780D">
        <w:rPr>
          <w:sz w:val="28"/>
          <w:szCs w:val="28"/>
        </w:rPr>
        <w:t>Минимальные расстояния в свету от газопровода до ближайшей трубы тепловой сети бесканальной прокладки без дренажа следует принимать как до водопровода.</w:t>
      </w:r>
    </w:p>
    <w:p w:rsidR="00B81CCB" w:rsidRPr="00EE780D" w:rsidRDefault="00B81CCB" w:rsidP="00BE3FB7">
      <w:pPr>
        <w:pStyle w:val="ConsPlusNormal"/>
        <w:spacing w:after="60"/>
        <w:ind w:firstLine="540"/>
        <w:jc w:val="both"/>
        <w:rPr>
          <w:sz w:val="28"/>
          <w:szCs w:val="28"/>
        </w:rPr>
      </w:pPr>
      <w:r w:rsidRPr="00EE780D">
        <w:rPr>
          <w:sz w:val="28"/>
          <w:szCs w:val="28"/>
        </w:rPr>
        <w:t>Расстояние от анкерных опор, выходящих за габариты труб тепловой сети, следует принимать с учетом их сохранности.</w:t>
      </w:r>
    </w:p>
    <w:p w:rsidR="00B81CCB" w:rsidRPr="00EE780D" w:rsidRDefault="00B81CCB" w:rsidP="00BE3FB7">
      <w:pPr>
        <w:pStyle w:val="ConsPlusNormal"/>
        <w:spacing w:after="60"/>
        <w:ind w:firstLine="540"/>
        <w:jc w:val="both"/>
        <w:rPr>
          <w:sz w:val="28"/>
          <w:szCs w:val="28"/>
        </w:rPr>
      </w:pPr>
      <w:r w:rsidRPr="00EE780D">
        <w:rPr>
          <w:sz w:val="28"/>
          <w:szCs w:val="28"/>
        </w:rPr>
        <w:t>Минимальное расстояние по горизонтали от газопровода до напорной канализации допускается принимать как до водопровода.</w:t>
      </w:r>
    </w:p>
    <w:p w:rsidR="00B81CCB" w:rsidRPr="005B416A" w:rsidRDefault="00B81CCB" w:rsidP="00BE3FB7">
      <w:pPr>
        <w:pStyle w:val="ConsPlusNormal"/>
        <w:spacing w:after="60"/>
        <w:ind w:firstLine="540"/>
        <w:jc w:val="both"/>
        <w:rPr>
          <w:sz w:val="28"/>
          <w:szCs w:val="28"/>
        </w:rPr>
      </w:pPr>
    </w:p>
    <w:p w:rsidR="00B81CCB" w:rsidRPr="005B416A" w:rsidRDefault="00A65CFD" w:rsidP="00BE3FB7">
      <w:pPr>
        <w:pStyle w:val="ConsPlusNormal"/>
        <w:spacing w:after="60"/>
        <w:ind w:firstLine="540"/>
        <w:jc w:val="both"/>
        <w:rPr>
          <w:sz w:val="28"/>
          <w:szCs w:val="28"/>
        </w:rPr>
      </w:pPr>
      <w:bookmarkStart w:id="168" w:name="Par886"/>
      <w:bookmarkEnd w:id="168"/>
      <w:r w:rsidRPr="005B416A">
        <w:rPr>
          <w:sz w:val="28"/>
          <w:szCs w:val="28"/>
        </w:rPr>
        <w:t>5</w:t>
      </w:r>
      <w:r w:rsidR="00B81CCB" w:rsidRPr="005B416A">
        <w:rPr>
          <w:sz w:val="28"/>
          <w:szCs w:val="28"/>
        </w:rPr>
        <w:t>.10. Допускается укладка двух и более, в том числе стальных и полиэтиленовых газопроводов в одной траншее на одном или разных уровнях (ступенями). В этих случаях и также при прокладке проектируемого газопровода вдоль действующего газопровода высокого давления (св. 0,6 МПа до 1,2 МПа) расстояние между газопроводами следует принимать исходя из условий возможности производства строительно-монтажных и ремонтных работ для стальных газопроводов диаметром до 300 мм не менее 0,4 м, диаметром более 300 мм - не менее 0,5 м и не менее 0,1 м для полиэтиленовых газопроводов. При параллельной прокладке газопроводов расстояние между ними следует принимать как для газопровода большего диаметра.</w:t>
      </w:r>
    </w:p>
    <w:p w:rsidR="00B81CCB" w:rsidRPr="005B416A" w:rsidRDefault="00B81CCB" w:rsidP="00BE3FB7">
      <w:pPr>
        <w:pStyle w:val="ConsPlusNormal"/>
        <w:spacing w:after="60"/>
        <w:ind w:firstLine="540"/>
        <w:jc w:val="both"/>
        <w:rPr>
          <w:sz w:val="28"/>
          <w:szCs w:val="28"/>
        </w:rPr>
      </w:pPr>
      <w:r w:rsidRPr="005B416A">
        <w:rPr>
          <w:sz w:val="28"/>
          <w:szCs w:val="28"/>
        </w:rPr>
        <w:t>При разнице в глубине заложений смежных газопроводов свыше 0,4 м указанные расстояния следует увеличивать с учетом крутизны откосов траншей, но принимать не менее разницы заложения газопроводов.</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.11. При прокладке газопровода неосушенного газа следует предусматривать установку </w:t>
      </w:r>
      <w:proofErr w:type="spellStart"/>
      <w:r w:rsidR="00B81CCB" w:rsidRPr="005B416A">
        <w:rPr>
          <w:sz w:val="28"/>
          <w:szCs w:val="28"/>
        </w:rPr>
        <w:t>конденсатосборников</w:t>
      </w:r>
      <w:proofErr w:type="spellEnd"/>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xml:space="preserve">Прокладка газопроводов, транспортирующих неосушенный газ, должна предусматриваться ниже зоны сезонного промерзания грунта с уклоном к </w:t>
      </w:r>
      <w:proofErr w:type="spellStart"/>
      <w:r w:rsidRPr="005B416A">
        <w:rPr>
          <w:sz w:val="28"/>
          <w:szCs w:val="28"/>
        </w:rPr>
        <w:t>конденсатосборникам</w:t>
      </w:r>
      <w:proofErr w:type="spellEnd"/>
      <w:r w:rsidRPr="005B416A">
        <w:rPr>
          <w:sz w:val="28"/>
          <w:szCs w:val="28"/>
        </w:rPr>
        <w:t xml:space="preserve"> не менее </w:t>
      </w:r>
      <w:r w:rsidRPr="005B416A">
        <w:rPr>
          <w:noProof/>
          <w:position w:val="-5"/>
          <w:sz w:val="28"/>
          <w:szCs w:val="28"/>
        </w:rPr>
        <w:drawing>
          <wp:inline distT="0" distB="0" distL="0" distR="0">
            <wp:extent cx="335280" cy="21336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35280" cy="213360"/>
                    </a:xfrm>
                    <a:prstGeom prst="rect">
                      <a:avLst/>
                    </a:prstGeom>
                    <a:noFill/>
                    <a:ln>
                      <a:noFill/>
                    </a:ln>
                  </pic:spPr>
                </pic:pic>
              </a:graphicData>
            </a:graphic>
          </wp:inline>
        </w:drawing>
      </w: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xml:space="preserve">Вводы газопроводов неосушенного газа в здания и сооружения должны предусматриваться с уклоном в сторону распределительного газопровода. Если по условиям рельефа местности не может быть создан необходимый уклон к распределительному газопроводу, допускается предусматривать прокладку газопровода с изломом в профиле с установкой </w:t>
      </w:r>
      <w:proofErr w:type="spellStart"/>
      <w:r w:rsidRPr="005B416A">
        <w:rPr>
          <w:sz w:val="28"/>
          <w:szCs w:val="28"/>
        </w:rPr>
        <w:t>конденсатосборника</w:t>
      </w:r>
      <w:proofErr w:type="spellEnd"/>
      <w:r w:rsidRPr="005B416A">
        <w:rPr>
          <w:sz w:val="28"/>
          <w:szCs w:val="28"/>
        </w:rPr>
        <w:t xml:space="preserve"> в низшей точке.</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.12. При прокладке газопроводов паровой фазы СУГ следует, как правило, дополнительно учитывать положения </w:t>
      </w:r>
      <w:hyperlink w:anchor="Par1589" w:tooltip="8. РЕЗЕРВУАРНЫЕ И БАЛЛОННЫЕ УСТАНОВКИ СУГ" w:history="1">
        <w:r w:rsidR="00B81CCB" w:rsidRPr="005B416A">
          <w:rPr>
            <w:sz w:val="28"/>
            <w:szCs w:val="28"/>
          </w:rPr>
          <w:t>раздела 8</w:t>
        </w:r>
      </w:hyperlink>
      <w:r w:rsidR="00B81CCB" w:rsidRPr="005B416A">
        <w:rPr>
          <w:sz w:val="28"/>
          <w:szCs w:val="28"/>
        </w:rPr>
        <w:t>.</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.13. Газопроводы, прокладываемые в футлярах, должны иметь минимальное количество стыковых соединений.</w:t>
      </w:r>
    </w:p>
    <w:p w:rsidR="00B81CCB" w:rsidRPr="005B416A" w:rsidRDefault="00A65CFD" w:rsidP="00BE3FB7">
      <w:pPr>
        <w:pStyle w:val="ConsPlusNormal"/>
        <w:spacing w:after="60"/>
        <w:ind w:firstLine="540"/>
        <w:jc w:val="both"/>
        <w:rPr>
          <w:sz w:val="28"/>
          <w:szCs w:val="28"/>
        </w:rPr>
      </w:pPr>
      <w:r w:rsidRPr="005B416A">
        <w:rPr>
          <w:sz w:val="28"/>
          <w:szCs w:val="28"/>
        </w:rPr>
        <w:lastRenderedPageBreak/>
        <w:t>5</w:t>
      </w:r>
      <w:r w:rsidR="00B81CCB" w:rsidRPr="005B416A">
        <w:rPr>
          <w:sz w:val="28"/>
          <w:szCs w:val="28"/>
        </w:rPr>
        <w:t>.14. В местах пересечения газопроводов с дренажными трубами на последних предусматривают герметизацию отверстий и стыков на расстоянии по 2 м в обе стороны (в свету).</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.15. Глубину прокладки подземного газопровода следует принимать в соответствии с требованиями </w:t>
      </w:r>
      <w:hyperlink r:id="rId193" w:history="1">
        <w:r w:rsidR="00B81CCB" w:rsidRPr="005B416A">
          <w:rPr>
            <w:sz w:val="28"/>
            <w:szCs w:val="28"/>
          </w:rPr>
          <w:t>СНиП 42-01</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При прокладке газопроводов на пахотных и орошаемых землях глубину заложения рекомендуется принимать не менее 1,0 м до верха газопровода.</w:t>
      </w:r>
    </w:p>
    <w:p w:rsidR="00B81CCB" w:rsidRPr="005B416A" w:rsidRDefault="00B81CCB" w:rsidP="00BE3FB7">
      <w:pPr>
        <w:pStyle w:val="ConsPlusNormal"/>
        <w:spacing w:after="60"/>
        <w:ind w:firstLine="540"/>
        <w:jc w:val="both"/>
        <w:rPr>
          <w:sz w:val="28"/>
          <w:szCs w:val="28"/>
        </w:rPr>
      </w:pPr>
      <w:r w:rsidRPr="005B416A">
        <w:rPr>
          <w:sz w:val="28"/>
          <w:szCs w:val="28"/>
        </w:rPr>
        <w:t>На оползневых и подверженных эрозии участках прокладка газопроводов предусматривается на глубину не менее 0,5 м ниже:</w:t>
      </w:r>
    </w:p>
    <w:p w:rsidR="00B81CCB" w:rsidRPr="005B416A" w:rsidRDefault="00B81CCB" w:rsidP="00BE3FB7">
      <w:pPr>
        <w:pStyle w:val="ConsPlusNormal"/>
        <w:spacing w:after="60"/>
        <w:ind w:firstLine="540"/>
        <w:jc w:val="both"/>
        <w:rPr>
          <w:sz w:val="28"/>
          <w:szCs w:val="28"/>
        </w:rPr>
      </w:pPr>
      <w:r w:rsidRPr="005B416A">
        <w:rPr>
          <w:sz w:val="28"/>
          <w:szCs w:val="28"/>
        </w:rPr>
        <w:t>- для оползневых участков - зеркала скольжения;</w:t>
      </w:r>
    </w:p>
    <w:p w:rsidR="00B81CCB" w:rsidRPr="005B416A" w:rsidRDefault="00B81CCB" w:rsidP="00BE3FB7">
      <w:pPr>
        <w:pStyle w:val="ConsPlusNormal"/>
        <w:spacing w:after="60"/>
        <w:ind w:firstLine="540"/>
        <w:jc w:val="both"/>
        <w:rPr>
          <w:sz w:val="28"/>
          <w:szCs w:val="28"/>
        </w:rPr>
      </w:pPr>
      <w:r w:rsidRPr="005B416A">
        <w:rPr>
          <w:sz w:val="28"/>
          <w:szCs w:val="28"/>
        </w:rPr>
        <w:t>- для участков, подверженных эрозии, - границы прогнозируемого размыва.</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.16. При прокладке газопроводов в скальных, гравийно-галечниковых, щебенистых и других грунтах с включениями вышеуказанных грунтов (свыше 15%) по всей ширине траншеи предусматривают устройство основания под газопровод толщиной не менее 10 см из </w:t>
      </w:r>
      <w:proofErr w:type="spellStart"/>
      <w:r w:rsidR="00B81CCB" w:rsidRPr="005B416A">
        <w:rPr>
          <w:sz w:val="28"/>
          <w:szCs w:val="28"/>
        </w:rPr>
        <w:t>непучинистых</w:t>
      </w:r>
      <w:proofErr w:type="spellEnd"/>
      <w:r w:rsidR="00B81CCB" w:rsidRPr="005B416A">
        <w:rPr>
          <w:sz w:val="28"/>
          <w:szCs w:val="28"/>
        </w:rPr>
        <w:t xml:space="preserve">, </w:t>
      </w:r>
      <w:proofErr w:type="spellStart"/>
      <w:r w:rsidR="00B81CCB" w:rsidRPr="005B416A">
        <w:rPr>
          <w:sz w:val="28"/>
          <w:szCs w:val="28"/>
        </w:rPr>
        <w:t>непросадочных</w:t>
      </w:r>
      <w:proofErr w:type="spellEnd"/>
      <w:r w:rsidR="00B81CCB" w:rsidRPr="005B416A">
        <w:rPr>
          <w:sz w:val="28"/>
          <w:szCs w:val="28"/>
        </w:rPr>
        <w:t xml:space="preserve">, </w:t>
      </w:r>
      <w:proofErr w:type="spellStart"/>
      <w:r w:rsidR="00B81CCB" w:rsidRPr="005B416A">
        <w:rPr>
          <w:sz w:val="28"/>
          <w:szCs w:val="28"/>
        </w:rPr>
        <w:t>ненабухающих</w:t>
      </w:r>
      <w:proofErr w:type="spellEnd"/>
      <w:r w:rsidR="00B81CCB" w:rsidRPr="005B416A">
        <w:rPr>
          <w:sz w:val="28"/>
          <w:szCs w:val="28"/>
        </w:rPr>
        <w:t xml:space="preserve"> глинистых грунтов или песков (кроме пылеватых) и засыпку таким же грунтом на высоту не менее 20 см над верхней образующей трубы.</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.17. В грунтах с несущей способностью менее 0,025 МПа (</w:t>
      </w:r>
      <w:proofErr w:type="spellStart"/>
      <w:r w:rsidR="00B81CCB" w:rsidRPr="005B416A">
        <w:rPr>
          <w:sz w:val="28"/>
          <w:szCs w:val="28"/>
        </w:rPr>
        <w:t>неслежавшиеся</w:t>
      </w:r>
      <w:proofErr w:type="spellEnd"/>
      <w:r w:rsidR="00B81CCB" w:rsidRPr="005B416A">
        <w:rPr>
          <w:sz w:val="28"/>
          <w:szCs w:val="28"/>
        </w:rPr>
        <w:t xml:space="preserve"> насыпные или илистые грунты и т.п.), а также в грунтах с включением строительного мусора и перегноя (содержание больше 10 - 15%) дно траншеи рекомендуется усиливать путем прокладки бетонных, </w:t>
      </w:r>
      <w:proofErr w:type="spellStart"/>
      <w:r w:rsidR="00B81CCB" w:rsidRPr="005B416A">
        <w:rPr>
          <w:sz w:val="28"/>
          <w:szCs w:val="28"/>
        </w:rPr>
        <w:t>антисептированных</w:t>
      </w:r>
      <w:proofErr w:type="spellEnd"/>
      <w:r w:rsidR="00B81CCB" w:rsidRPr="005B416A">
        <w:rPr>
          <w:sz w:val="28"/>
          <w:szCs w:val="28"/>
        </w:rPr>
        <w:t xml:space="preserve"> деревянных брусьев, устройства свайного основания, </w:t>
      </w:r>
      <w:proofErr w:type="spellStart"/>
      <w:r w:rsidR="00B81CCB" w:rsidRPr="005B416A">
        <w:rPr>
          <w:sz w:val="28"/>
          <w:szCs w:val="28"/>
        </w:rPr>
        <w:t>втрамбовыванием</w:t>
      </w:r>
      <w:proofErr w:type="spellEnd"/>
      <w:r w:rsidR="00B81CCB" w:rsidRPr="005B416A">
        <w:rPr>
          <w:sz w:val="28"/>
          <w:szCs w:val="28"/>
        </w:rPr>
        <w:t xml:space="preserve"> щебня или гравия или другими способами.</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.18. При прокладке газопроводов по местности с уклоном свыше 200</w:t>
      </w:r>
      <w:r w:rsidR="00B81CCB" w:rsidRPr="005B416A">
        <w:rPr>
          <w:noProof/>
          <w:position w:val="-7"/>
          <w:sz w:val="28"/>
          <w:szCs w:val="28"/>
        </w:rPr>
        <w:drawing>
          <wp:inline distT="0" distB="0" distL="0" distR="0">
            <wp:extent cx="243840" cy="243840"/>
            <wp:effectExtent l="0" t="0" r="3810" b="381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a:ln>
                      <a:noFill/>
                    </a:ln>
                  </pic:spPr>
                </pic:pic>
              </a:graphicData>
            </a:graphic>
          </wp:inline>
        </w:drawing>
      </w:r>
      <w:r w:rsidR="00B81CCB" w:rsidRPr="005B416A">
        <w:rPr>
          <w:sz w:val="28"/>
          <w:szCs w:val="28"/>
        </w:rPr>
        <w:t xml:space="preserve"> в проекте предусматриваются мероприятия по предотвращению размыва засыпки траншеи: устройство противоэрозионных экранов и перемычек как из естественного грунта (например, глинистого), так и из искусственных материалов (</w:t>
      </w:r>
      <w:proofErr w:type="spellStart"/>
      <w:r w:rsidR="00B81CCB" w:rsidRPr="005B416A">
        <w:rPr>
          <w:sz w:val="28"/>
          <w:szCs w:val="28"/>
        </w:rPr>
        <w:t>обетонирование</w:t>
      </w:r>
      <w:proofErr w:type="spellEnd"/>
      <w:r w:rsidR="00B81CCB" w:rsidRPr="005B416A">
        <w:rPr>
          <w:sz w:val="28"/>
          <w:szCs w:val="28"/>
        </w:rPr>
        <w:t>, шпунтовое ограждение и т.п.), нагорных канав, обвалования или другие мероприятия для отвода поверхностных вод от трассы газопровода.</w:t>
      </w:r>
    </w:p>
    <w:p w:rsidR="00B81CCB" w:rsidRPr="005B416A" w:rsidRDefault="00B81CCB" w:rsidP="00BE3FB7">
      <w:pPr>
        <w:pStyle w:val="ConsPlusNormal"/>
        <w:spacing w:after="60"/>
        <w:ind w:firstLine="540"/>
        <w:jc w:val="both"/>
        <w:rPr>
          <w:sz w:val="28"/>
          <w:szCs w:val="28"/>
        </w:rPr>
      </w:pPr>
      <w:r w:rsidRPr="005B416A">
        <w:rPr>
          <w:sz w:val="28"/>
          <w:szCs w:val="28"/>
        </w:rPr>
        <w:t>Выбор способа защиты определяется в каждом конкретном случае исходя из инженерно-геологических, топографических и гидрогеологических условий местности.</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.19. При наличии вблизи охранной зоны трассы газопровода растущих оврагов и провалов, карстов и т.п., которые могут повлиять на безопасную эксплуатацию газопроводов, рекомендуется предусматривать мероприятия по предотвращению их развития.</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.20. Для определения местонахождения газопровода на углах поворота трассы, местах изменения диаметра, установки арматуры и сооружений, принадлежащих газопроводу, а также на прямолинейных участках трассы (через 200 - 500 м) устанавливаются опознавательные знаки.</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На опознавательный знак наносятся данные о диаметре, давлении, глубине заложения газопровода, материале труб, расстоянии до газопровода, сооружения или характерной точки и другие сведения.</w:t>
      </w:r>
    </w:p>
    <w:p w:rsidR="00B81CCB" w:rsidRPr="005B416A" w:rsidRDefault="00B81CCB" w:rsidP="00BE3FB7">
      <w:pPr>
        <w:pStyle w:val="ConsPlusNormal"/>
        <w:spacing w:after="60"/>
        <w:ind w:firstLine="540"/>
        <w:jc w:val="both"/>
        <w:rPr>
          <w:sz w:val="28"/>
          <w:szCs w:val="28"/>
        </w:rPr>
      </w:pPr>
      <w:r w:rsidRPr="005B416A">
        <w:rPr>
          <w:sz w:val="28"/>
          <w:szCs w:val="28"/>
        </w:rPr>
        <w:t>Опознавательные знаки устанавливаются на железобетонные столбики или металлические реперы высотой не менее 1,5 м или другие постоянные ориентиры.</w:t>
      </w:r>
    </w:p>
    <w:p w:rsidR="00B81CCB" w:rsidRPr="005B416A" w:rsidRDefault="00B81CCB" w:rsidP="00BE3FB7">
      <w:pPr>
        <w:pStyle w:val="ConsPlusNormal"/>
        <w:spacing w:after="60"/>
        <w:ind w:firstLine="540"/>
        <w:jc w:val="both"/>
        <w:rPr>
          <w:sz w:val="28"/>
          <w:szCs w:val="28"/>
        </w:rPr>
      </w:pPr>
      <w:r w:rsidRPr="005B416A">
        <w:rPr>
          <w:sz w:val="28"/>
          <w:szCs w:val="28"/>
        </w:rPr>
        <w:t>В местах перехода газопроводов через судоходные и лесосплавные водные преграды на обоих берегах предусматривается установка сигнальных знаков в соответствии с требованиями Устава внутреннего водного транспорта. На границе подводного перехода предусматривается установка постоянных реперов: при ширине преграды при меженном горизонте до 75 м - на одном берегу, при большей ширине - на обоих берегах.</w:t>
      </w:r>
    </w:p>
    <w:p w:rsidR="00B81CCB" w:rsidRPr="005B416A" w:rsidRDefault="00B81CCB" w:rsidP="00BE3FB7">
      <w:pPr>
        <w:pStyle w:val="ConsPlusNormal"/>
        <w:spacing w:after="60"/>
        <w:ind w:firstLine="540"/>
        <w:jc w:val="both"/>
        <w:rPr>
          <w:sz w:val="28"/>
          <w:szCs w:val="28"/>
        </w:rPr>
      </w:pPr>
    </w:p>
    <w:p w:rsidR="00B81CCB" w:rsidRPr="005B416A" w:rsidRDefault="00B81CCB" w:rsidP="0096061C">
      <w:pPr>
        <w:pStyle w:val="ConsPlusNormal"/>
        <w:spacing w:after="60"/>
        <w:ind w:firstLine="709"/>
        <w:outlineLvl w:val="4"/>
        <w:rPr>
          <w:sz w:val="28"/>
          <w:szCs w:val="28"/>
        </w:rPr>
      </w:pPr>
      <w:r w:rsidRPr="005B416A">
        <w:rPr>
          <w:sz w:val="28"/>
          <w:szCs w:val="28"/>
        </w:rPr>
        <w:t>ПЕРЕСЕЧЕНИЯ ГАЗОПРОВОДАМИ</w:t>
      </w:r>
      <w:r w:rsidR="00EE780D">
        <w:rPr>
          <w:sz w:val="28"/>
          <w:szCs w:val="28"/>
        </w:rPr>
        <w:t xml:space="preserve"> </w:t>
      </w:r>
      <w:r w:rsidRPr="005B416A">
        <w:rPr>
          <w:sz w:val="28"/>
          <w:szCs w:val="28"/>
        </w:rPr>
        <w:t>ЕСТЕСТВЕННЫХ И ИСКУССТВЕННЫХ ПРЕГРАД</w:t>
      </w:r>
    </w:p>
    <w:p w:rsidR="00B81CCB" w:rsidRPr="005B416A" w:rsidRDefault="00B81CCB" w:rsidP="00BE3FB7">
      <w:pPr>
        <w:pStyle w:val="ConsPlusNormal"/>
        <w:spacing w:after="60"/>
        <w:ind w:firstLine="540"/>
        <w:jc w:val="both"/>
        <w:rPr>
          <w:sz w:val="28"/>
          <w:szCs w:val="28"/>
        </w:rPr>
      </w:pPr>
    </w:p>
    <w:p w:rsidR="00B81CCB" w:rsidRPr="005B416A" w:rsidRDefault="00B81CCB" w:rsidP="0096061C">
      <w:pPr>
        <w:pStyle w:val="ConsPlusNormal"/>
        <w:spacing w:after="60"/>
        <w:ind w:firstLine="540"/>
        <w:jc w:val="both"/>
        <w:outlineLvl w:val="5"/>
        <w:rPr>
          <w:b/>
          <w:sz w:val="28"/>
          <w:szCs w:val="28"/>
        </w:rPr>
      </w:pPr>
      <w:r w:rsidRPr="005B416A">
        <w:rPr>
          <w:b/>
          <w:sz w:val="28"/>
          <w:szCs w:val="28"/>
        </w:rPr>
        <w:t>Пересечение газопроводами водных преград.</w:t>
      </w:r>
    </w:p>
    <w:p w:rsidR="00B81CCB" w:rsidRPr="005B416A" w:rsidRDefault="00B81CCB" w:rsidP="00BE3FB7">
      <w:pPr>
        <w:pStyle w:val="ConsPlusNormal"/>
        <w:spacing w:after="60"/>
        <w:ind w:firstLine="540"/>
        <w:jc w:val="both"/>
        <w:rPr>
          <w:sz w:val="28"/>
          <w:szCs w:val="28"/>
        </w:rPr>
      </w:pP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.21. Переходы газопроводов через водные преграды предусматривают на основании данных гидрологических, инженерно-геологических и топографических изысканий с учетом условий эксплуатации существующих и строительства проектируемых мостов, гидротехнических сооружений, перспективных работ в заданном районе и экологии водоема.</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.22. Место перехода через водные преграды следует согласовывать с бассейновыми управлениями речного флота, рыбоохраны, местными органами Минприроды России, местным комитетом по водному хозяйству и другими заинтересованными организациями.</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.23. Створы подводных переходов через реки выбираются на прямолинейных устойчивых плесовых участках с пологими </w:t>
      </w:r>
      <w:proofErr w:type="spellStart"/>
      <w:r w:rsidR="00B81CCB" w:rsidRPr="005B416A">
        <w:rPr>
          <w:sz w:val="28"/>
          <w:szCs w:val="28"/>
        </w:rPr>
        <w:t>неразмываемыми</w:t>
      </w:r>
      <w:proofErr w:type="spellEnd"/>
      <w:r w:rsidR="00B81CCB" w:rsidRPr="005B416A">
        <w:rPr>
          <w:sz w:val="28"/>
          <w:szCs w:val="28"/>
        </w:rPr>
        <w:t xml:space="preserve"> берегами русла при минимальной ширине заливаемой поймы. Створ подводного перехода следует предусматривать, как правило, перпендикулярным динамической оси потока, избегая участков, сложенных скальными грунтами. Устройство переходов на перекатах, как правило, не допускается.</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.24. Место перехода через реки и каналы следует выбирать, как правило, ниже (по течению) мостов, пристаней, речных вокзалов, гидротехнических сооружений и водозаборов.</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.25. При ширине водных преград при меженном горизонте 75 м и более подводные переходы следует предусматривать, как правило, в две нитки.</w:t>
      </w:r>
    </w:p>
    <w:p w:rsidR="00B81CCB" w:rsidRPr="005B416A" w:rsidRDefault="00B81CCB" w:rsidP="00BE3FB7">
      <w:pPr>
        <w:pStyle w:val="ConsPlusNormal"/>
        <w:spacing w:after="60"/>
        <w:ind w:firstLine="540"/>
        <w:jc w:val="both"/>
        <w:rPr>
          <w:sz w:val="28"/>
          <w:szCs w:val="28"/>
        </w:rPr>
      </w:pPr>
      <w:r w:rsidRPr="005B416A">
        <w:rPr>
          <w:sz w:val="28"/>
          <w:szCs w:val="28"/>
        </w:rPr>
        <w:t>Вторая нитка не предусматривается при прокладке:</w:t>
      </w:r>
    </w:p>
    <w:p w:rsidR="00B81CCB" w:rsidRPr="005B416A" w:rsidRDefault="00B81CCB" w:rsidP="00BE3FB7">
      <w:pPr>
        <w:pStyle w:val="ConsPlusNormal"/>
        <w:spacing w:after="60"/>
        <w:ind w:firstLine="540"/>
        <w:jc w:val="both"/>
        <w:rPr>
          <w:sz w:val="28"/>
          <w:szCs w:val="28"/>
        </w:rPr>
      </w:pPr>
      <w:r w:rsidRPr="005B416A">
        <w:rPr>
          <w:sz w:val="28"/>
          <w:szCs w:val="28"/>
        </w:rPr>
        <w:t>- закольцованных газопроводов, если при отключении подводного перехода обеспечивается бесперебойное снабжение газом потребителей;</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 тупиковых газопроводов к потребителям, если потребители могут перейти на другой вид топлива на период ремонта подводного перехода;</w:t>
      </w:r>
    </w:p>
    <w:p w:rsidR="00B81CCB" w:rsidRPr="005B416A" w:rsidRDefault="00B81CCB" w:rsidP="00BE3FB7">
      <w:pPr>
        <w:pStyle w:val="ConsPlusNormal"/>
        <w:spacing w:after="60"/>
        <w:ind w:firstLine="540"/>
        <w:jc w:val="both"/>
        <w:rPr>
          <w:sz w:val="28"/>
          <w:szCs w:val="28"/>
        </w:rPr>
      </w:pPr>
      <w:r w:rsidRPr="005B416A">
        <w:rPr>
          <w:sz w:val="28"/>
          <w:szCs w:val="28"/>
        </w:rPr>
        <w:t xml:space="preserve">- методом наклонно-направленного бурения или другом </w:t>
      </w:r>
      <w:proofErr w:type="spellStart"/>
      <w:r w:rsidRPr="005B416A">
        <w:rPr>
          <w:sz w:val="28"/>
          <w:szCs w:val="28"/>
        </w:rPr>
        <w:t>обоснованиипринятого</w:t>
      </w:r>
      <w:proofErr w:type="spellEnd"/>
      <w:r w:rsidRPr="005B416A">
        <w:rPr>
          <w:sz w:val="28"/>
          <w:szCs w:val="28"/>
        </w:rPr>
        <w:t xml:space="preserve"> решения.</w:t>
      </w:r>
    </w:p>
    <w:p w:rsidR="00B81CCB" w:rsidRPr="005B416A" w:rsidRDefault="00B81CCB" w:rsidP="00BE3FB7">
      <w:pPr>
        <w:pStyle w:val="ConsPlusNormal"/>
        <w:spacing w:after="60"/>
        <w:ind w:firstLine="540"/>
        <w:jc w:val="both"/>
        <w:rPr>
          <w:sz w:val="28"/>
          <w:szCs w:val="28"/>
        </w:rPr>
      </w:pPr>
      <w:r w:rsidRPr="005B416A">
        <w:rPr>
          <w:sz w:val="28"/>
          <w:szCs w:val="28"/>
        </w:rPr>
        <w:t>Диаметр каждой нитки газопровода должен подбираться из условия обеспечения пропускной способности трубы по 0,75 расчетного расхода газа.</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.26. Для подводных газопроводов, предназначенных для газоснабжения потребителей, не допускающих перерывов в подаче газа, или при ширине заливаемой поймы более 500 м по уровню ГВВ 10% обеспеченности и продолжительности подтопления паводковыми водами более 20 дней, а также для горных рек и водных преград с неустойчивым дном и берегами рекомендуется прокладка второй нитки.</w:t>
      </w:r>
    </w:p>
    <w:p w:rsidR="00B81CCB" w:rsidRPr="005B416A" w:rsidRDefault="00B81CCB" w:rsidP="00BE3FB7">
      <w:pPr>
        <w:pStyle w:val="ConsPlusNormal"/>
        <w:spacing w:after="60"/>
        <w:ind w:firstLine="540"/>
        <w:jc w:val="both"/>
        <w:rPr>
          <w:sz w:val="28"/>
        </w:rPr>
      </w:pPr>
      <w:r w:rsidRPr="005B416A">
        <w:rPr>
          <w:sz w:val="28"/>
        </w:rPr>
        <w:t>5.</w:t>
      </w:r>
      <w:r w:rsidR="0094777D" w:rsidRPr="005B416A">
        <w:rPr>
          <w:sz w:val="28"/>
        </w:rPr>
        <w:t>26.1</w:t>
      </w:r>
      <w:r w:rsidRPr="005B416A">
        <w:rPr>
          <w:sz w:val="28"/>
        </w:rPr>
        <w:t xml:space="preserve">*. Подводные и надводные газопроводы в местах пересечения ими водных преград (реки, ручьи, водохранилища, заливы, каналы и т.п.) следует размещать на расстоянии по горизонтали от мостов в соответствии с таблицей </w:t>
      </w:r>
      <w:r w:rsidR="0067392D" w:rsidRPr="005B416A">
        <w:rPr>
          <w:sz w:val="28"/>
        </w:rPr>
        <w:t>3.</w:t>
      </w:r>
      <w:r w:rsidRPr="005B416A">
        <w:rPr>
          <w:sz w:val="28"/>
        </w:rPr>
        <w:t>4.</w:t>
      </w:r>
      <w:r w:rsidR="0067392D" w:rsidRPr="005B416A">
        <w:rPr>
          <w:sz w:val="28"/>
        </w:rPr>
        <w:t>1</w:t>
      </w:r>
      <w:r w:rsidR="00450C82" w:rsidRPr="005B416A">
        <w:rPr>
          <w:sz w:val="28"/>
        </w:rPr>
        <w:t>9</w:t>
      </w:r>
    </w:p>
    <w:p w:rsidR="00B81CCB" w:rsidRPr="005B416A" w:rsidRDefault="00B81CCB" w:rsidP="00BE3FB7">
      <w:pPr>
        <w:pStyle w:val="ConsPlusNormal"/>
        <w:spacing w:after="60"/>
        <w:ind w:firstLine="540"/>
        <w:jc w:val="both"/>
        <w:rPr>
          <w:sz w:val="28"/>
        </w:rPr>
      </w:pPr>
    </w:p>
    <w:p w:rsidR="00CB52EF" w:rsidRPr="005B416A" w:rsidRDefault="00CB52EF" w:rsidP="00CB52EF">
      <w:pPr>
        <w:pStyle w:val="ConsPlusNormal"/>
        <w:spacing w:after="60"/>
        <w:jc w:val="right"/>
      </w:pPr>
      <w:r w:rsidRPr="005B416A">
        <w:t>Таблица 3.4.1</w:t>
      </w:r>
      <w:r w:rsidR="00450C82" w:rsidRPr="005B416A">
        <w:t>9</w:t>
      </w:r>
    </w:p>
    <w:p w:rsidR="00B81CCB" w:rsidRPr="005B416A" w:rsidRDefault="00B81CCB" w:rsidP="00BE3FB7">
      <w:pPr>
        <w:pStyle w:val="ConsPlusNormal"/>
        <w:spacing w:after="60"/>
        <w:jc w:val="right"/>
      </w:pPr>
    </w:p>
    <w:tbl>
      <w:tblPr>
        <w:tblW w:w="9437" w:type="dxa"/>
        <w:tblInd w:w="62" w:type="dxa"/>
        <w:tblLayout w:type="fixed"/>
        <w:tblCellMar>
          <w:top w:w="102" w:type="dxa"/>
          <w:left w:w="62" w:type="dxa"/>
          <w:bottom w:w="102" w:type="dxa"/>
          <w:right w:w="62" w:type="dxa"/>
        </w:tblCellMar>
        <w:tblLook w:val="0000" w:firstRow="0" w:lastRow="0" w:firstColumn="0" w:lastColumn="0" w:noHBand="0" w:noVBand="0"/>
      </w:tblPr>
      <w:tblGrid>
        <w:gridCol w:w="2324"/>
        <w:gridCol w:w="1787"/>
        <w:gridCol w:w="737"/>
        <w:gridCol w:w="736"/>
        <w:gridCol w:w="736"/>
        <w:gridCol w:w="794"/>
        <w:gridCol w:w="1161"/>
        <w:gridCol w:w="1162"/>
      </w:tblGrid>
      <w:tr w:rsidR="005B416A" w:rsidRPr="005B416A" w:rsidTr="00192E08">
        <w:tc>
          <w:tcPr>
            <w:tcW w:w="232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Водные преграды</w:t>
            </w:r>
          </w:p>
        </w:tc>
        <w:tc>
          <w:tcPr>
            <w:tcW w:w="178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Тип моста</w:t>
            </w:r>
          </w:p>
        </w:tc>
        <w:tc>
          <w:tcPr>
            <w:tcW w:w="5326"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Расстояние по горизонтали между газопроводом и мостом, не менее, м, при прокладке газопровода (по течению)</w:t>
            </w:r>
          </w:p>
        </w:tc>
      </w:tr>
      <w:tr w:rsidR="005B416A" w:rsidRPr="005B416A" w:rsidTr="00192E08">
        <w:tc>
          <w:tcPr>
            <w:tcW w:w="232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ind w:firstLine="540"/>
              <w:jc w:val="center"/>
              <w:rPr>
                <w:sz w:val="20"/>
                <w:szCs w:val="20"/>
              </w:rPr>
            </w:pPr>
          </w:p>
        </w:tc>
        <w:tc>
          <w:tcPr>
            <w:tcW w:w="178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ind w:firstLine="540"/>
              <w:jc w:val="center"/>
              <w:rPr>
                <w:sz w:val="20"/>
                <w:szCs w:val="20"/>
              </w:rPr>
            </w:pPr>
          </w:p>
        </w:tc>
        <w:tc>
          <w:tcPr>
            <w:tcW w:w="3003"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выше моста</w:t>
            </w:r>
          </w:p>
        </w:tc>
        <w:tc>
          <w:tcPr>
            <w:tcW w:w="2323"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ниже моста</w:t>
            </w:r>
          </w:p>
        </w:tc>
      </w:tr>
      <w:tr w:rsidR="005B416A" w:rsidRPr="005B416A" w:rsidTr="00192E08">
        <w:tc>
          <w:tcPr>
            <w:tcW w:w="232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ind w:firstLine="540"/>
              <w:jc w:val="center"/>
              <w:rPr>
                <w:sz w:val="20"/>
                <w:szCs w:val="20"/>
              </w:rPr>
            </w:pPr>
          </w:p>
        </w:tc>
        <w:tc>
          <w:tcPr>
            <w:tcW w:w="178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ind w:firstLine="540"/>
              <w:jc w:val="center"/>
              <w:rPr>
                <w:sz w:val="20"/>
                <w:szCs w:val="20"/>
              </w:rPr>
            </w:pPr>
          </w:p>
        </w:tc>
        <w:tc>
          <w:tcPr>
            <w:tcW w:w="1473"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от надводного газопровода диаметром, мм</w:t>
            </w:r>
          </w:p>
        </w:tc>
        <w:tc>
          <w:tcPr>
            <w:tcW w:w="153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от подводного газопровода диаметром, мм</w:t>
            </w:r>
          </w:p>
        </w:tc>
        <w:tc>
          <w:tcPr>
            <w:tcW w:w="116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от надводного газопровода</w:t>
            </w:r>
          </w:p>
        </w:tc>
        <w:tc>
          <w:tcPr>
            <w:tcW w:w="11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от подводного газопровода</w:t>
            </w:r>
          </w:p>
        </w:tc>
      </w:tr>
      <w:tr w:rsidR="005B416A" w:rsidRPr="005B416A" w:rsidTr="00192E08">
        <w:tc>
          <w:tcPr>
            <w:tcW w:w="232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ind w:firstLine="540"/>
              <w:jc w:val="center"/>
              <w:rPr>
                <w:sz w:val="20"/>
                <w:szCs w:val="20"/>
              </w:rPr>
            </w:pPr>
          </w:p>
        </w:tc>
        <w:tc>
          <w:tcPr>
            <w:tcW w:w="178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ind w:firstLine="540"/>
              <w:jc w:val="center"/>
              <w:rPr>
                <w:sz w:val="20"/>
                <w:szCs w:val="20"/>
              </w:rPr>
            </w:pP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300 и менее</w:t>
            </w:r>
          </w:p>
        </w:tc>
        <w:tc>
          <w:tcPr>
            <w:tcW w:w="73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свыше 300</w:t>
            </w:r>
          </w:p>
        </w:tc>
        <w:tc>
          <w:tcPr>
            <w:tcW w:w="73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300 и менее</w:t>
            </w:r>
          </w:p>
        </w:tc>
        <w:tc>
          <w:tcPr>
            <w:tcW w:w="7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свыше 300</w:t>
            </w:r>
          </w:p>
        </w:tc>
        <w:tc>
          <w:tcPr>
            <w:tcW w:w="2323"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всех диаметров</w:t>
            </w:r>
          </w:p>
        </w:tc>
      </w:tr>
      <w:tr w:rsidR="005B416A" w:rsidRPr="005B416A" w:rsidTr="00192E08">
        <w:tc>
          <w:tcPr>
            <w:tcW w:w="232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Судоходные замерзающие</w:t>
            </w:r>
          </w:p>
        </w:tc>
        <w:tc>
          <w:tcPr>
            <w:tcW w:w="178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Всех типов</w:t>
            </w:r>
          </w:p>
        </w:tc>
        <w:tc>
          <w:tcPr>
            <w:tcW w:w="73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75</w:t>
            </w:r>
          </w:p>
        </w:tc>
        <w:tc>
          <w:tcPr>
            <w:tcW w:w="7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125</w:t>
            </w:r>
          </w:p>
        </w:tc>
        <w:tc>
          <w:tcPr>
            <w:tcW w:w="7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75</w:t>
            </w:r>
          </w:p>
        </w:tc>
        <w:tc>
          <w:tcPr>
            <w:tcW w:w="79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125</w:t>
            </w:r>
          </w:p>
        </w:tc>
        <w:tc>
          <w:tcPr>
            <w:tcW w:w="116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c>
          <w:tcPr>
            <w:tcW w:w="11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r>
      <w:tr w:rsidR="005B416A" w:rsidRPr="005B416A" w:rsidTr="00192E08">
        <w:tc>
          <w:tcPr>
            <w:tcW w:w="232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Судоходные незамерзающие</w:t>
            </w:r>
          </w:p>
        </w:tc>
        <w:tc>
          <w:tcPr>
            <w:tcW w:w="178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То же</w:t>
            </w:r>
          </w:p>
        </w:tc>
        <w:tc>
          <w:tcPr>
            <w:tcW w:w="73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c>
          <w:tcPr>
            <w:tcW w:w="7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c>
          <w:tcPr>
            <w:tcW w:w="7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c>
          <w:tcPr>
            <w:tcW w:w="79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c>
          <w:tcPr>
            <w:tcW w:w="116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c>
          <w:tcPr>
            <w:tcW w:w="11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r>
      <w:tr w:rsidR="005B416A" w:rsidRPr="005B416A" w:rsidTr="00192E08">
        <w:tc>
          <w:tcPr>
            <w:tcW w:w="232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Несудоходные замерзающие</w:t>
            </w:r>
          </w:p>
        </w:tc>
        <w:tc>
          <w:tcPr>
            <w:tcW w:w="178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Многопролетный</w:t>
            </w:r>
          </w:p>
        </w:tc>
        <w:tc>
          <w:tcPr>
            <w:tcW w:w="73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75</w:t>
            </w:r>
          </w:p>
        </w:tc>
        <w:tc>
          <w:tcPr>
            <w:tcW w:w="7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125</w:t>
            </w:r>
          </w:p>
        </w:tc>
        <w:tc>
          <w:tcPr>
            <w:tcW w:w="7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75</w:t>
            </w:r>
          </w:p>
        </w:tc>
        <w:tc>
          <w:tcPr>
            <w:tcW w:w="79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125</w:t>
            </w:r>
          </w:p>
        </w:tc>
        <w:tc>
          <w:tcPr>
            <w:tcW w:w="116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c>
          <w:tcPr>
            <w:tcW w:w="11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r>
      <w:tr w:rsidR="005B416A" w:rsidRPr="005B416A" w:rsidTr="00192E08">
        <w:tc>
          <w:tcPr>
            <w:tcW w:w="232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Несудоходные незамерзающие</w:t>
            </w:r>
          </w:p>
        </w:tc>
        <w:tc>
          <w:tcPr>
            <w:tcW w:w="178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То же</w:t>
            </w:r>
          </w:p>
        </w:tc>
        <w:tc>
          <w:tcPr>
            <w:tcW w:w="73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7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7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79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116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11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192E08">
        <w:tc>
          <w:tcPr>
            <w:tcW w:w="2324"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Несудоходные для газопроводов:</w:t>
            </w:r>
          </w:p>
        </w:tc>
        <w:tc>
          <w:tcPr>
            <w:tcW w:w="1787"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Одно- и </w:t>
            </w:r>
            <w:proofErr w:type="spellStart"/>
            <w:r w:rsidRPr="005B416A">
              <w:rPr>
                <w:sz w:val="20"/>
                <w:szCs w:val="20"/>
              </w:rPr>
              <w:t>двухпролетный</w:t>
            </w:r>
            <w:proofErr w:type="spellEnd"/>
          </w:p>
        </w:tc>
        <w:tc>
          <w:tcPr>
            <w:tcW w:w="7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p>
        </w:tc>
        <w:tc>
          <w:tcPr>
            <w:tcW w:w="736"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p>
        </w:tc>
        <w:tc>
          <w:tcPr>
            <w:tcW w:w="736"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p>
        </w:tc>
        <w:tc>
          <w:tcPr>
            <w:tcW w:w="794"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p>
        </w:tc>
        <w:tc>
          <w:tcPr>
            <w:tcW w:w="1161"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p>
        </w:tc>
        <w:tc>
          <w:tcPr>
            <w:tcW w:w="1162"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p>
        </w:tc>
      </w:tr>
      <w:tr w:rsidR="005B416A" w:rsidRPr="005B416A" w:rsidTr="00192E08">
        <w:tc>
          <w:tcPr>
            <w:tcW w:w="2324" w:type="dxa"/>
            <w:tcBorders>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низкого давления</w:t>
            </w:r>
          </w:p>
        </w:tc>
        <w:tc>
          <w:tcPr>
            <w:tcW w:w="1787"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737"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3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3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794"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1161"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1162"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192E08">
        <w:tc>
          <w:tcPr>
            <w:tcW w:w="2324"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среднего и высокого давления</w:t>
            </w:r>
          </w:p>
        </w:tc>
        <w:tc>
          <w:tcPr>
            <w:tcW w:w="1787"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7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w:t>
            </w:r>
          </w:p>
        </w:tc>
        <w:tc>
          <w:tcPr>
            <w:tcW w:w="736"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w:t>
            </w:r>
          </w:p>
        </w:tc>
        <w:tc>
          <w:tcPr>
            <w:tcW w:w="736"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794"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1161"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w:t>
            </w:r>
          </w:p>
        </w:tc>
        <w:tc>
          <w:tcPr>
            <w:tcW w:w="1162"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192E08">
        <w:tc>
          <w:tcPr>
            <w:tcW w:w="9437" w:type="dxa"/>
            <w:gridSpan w:val="8"/>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lastRenderedPageBreak/>
              <w:t>Примечание. Расстояния указаны от выступающих конструкций моста.</w:t>
            </w:r>
          </w:p>
        </w:tc>
      </w:tr>
    </w:tbl>
    <w:p w:rsidR="00B81CCB" w:rsidRPr="005B416A" w:rsidRDefault="00192E08" w:rsidP="00192E08">
      <w:pPr>
        <w:pStyle w:val="ConsPlusNormal"/>
        <w:spacing w:after="60"/>
        <w:ind w:firstLine="540"/>
        <w:jc w:val="right"/>
        <w:rPr>
          <w:sz w:val="28"/>
          <w:szCs w:val="28"/>
        </w:rPr>
      </w:pPr>
      <w:r w:rsidRPr="005B416A">
        <w:t>Таблица 4 СП 62.13330.2011</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.27. При пересечении водных преград расстояние между нитками подводных газопроводов назначается исходя из инженерно-геологических и гидрологических изысканий, а также условий производства работ по устройству подводных траншей, возможности укладки в них газопроводов и сохранности газопровода при аварии на параллельно проложенном, но не менее расстояний, указанных в данном разделе.</w:t>
      </w:r>
    </w:p>
    <w:p w:rsidR="00B81CCB" w:rsidRPr="005B416A" w:rsidRDefault="00B81CCB" w:rsidP="00BE3FB7">
      <w:pPr>
        <w:pStyle w:val="ConsPlusNormal"/>
        <w:spacing w:after="60"/>
        <w:ind w:firstLine="540"/>
        <w:jc w:val="both"/>
        <w:rPr>
          <w:sz w:val="28"/>
          <w:szCs w:val="28"/>
        </w:rPr>
      </w:pPr>
      <w:r w:rsidRPr="005B416A">
        <w:rPr>
          <w:sz w:val="28"/>
          <w:szCs w:val="28"/>
        </w:rPr>
        <w:t>На пойменных участках переходов на несудоходных реках с руслом и берегами, не подверженными размыву, а также при пересечении водных преград в пределах поселений разрешается предусматривать укладку ниток газопроводов в одну траншею.</w:t>
      </w:r>
    </w:p>
    <w:p w:rsidR="00B81CCB" w:rsidRPr="005B416A" w:rsidRDefault="00B81CCB" w:rsidP="00BE3FB7">
      <w:pPr>
        <w:pStyle w:val="ConsPlusNormal"/>
        <w:spacing w:after="60"/>
        <w:ind w:firstLine="540"/>
        <w:jc w:val="both"/>
        <w:rPr>
          <w:sz w:val="28"/>
          <w:szCs w:val="28"/>
        </w:rPr>
      </w:pPr>
      <w:r w:rsidRPr="005B416A">
        <w:rPr>
          <w:sz w:val="28"/>
          <w:szCs w:val="28"/>
        </w:rPr>
        <w:t xml:space="preserve">Расстояние между газопроводами рекомендуется принимать не менее 30 м или не менее указанных в </w:t>
      </w:r>
      <w:hyperlink w:anchor="Par886" w:tooltip="4.10. Допускается укладка двух и более, в том числе стальных и полиэтиленовых газопроводов в одной траншее на одном или разных уровнях (ступенями). В этих случаях и также при прокладке проектируемого газопровода вдоль действующего газопровода высокого давления" w:history="1">
        <w:r w:rsidRPr="005B416A">
          <w:rPr>
            <w:sz w:val="28"/>
            <w:szCs w:val="28"/>
          </w:rPr>
          <w:t>4.10</w:t>
        </w:r>
      </w:hyperlink>
      <w:r w:rsidR="00192E08" w:rsidRPr="005B416A">
        <w:rPr>
          <w:sz w:val="28"/>
          <w:szCs w:val="28"/>
        </w:rPr>
        <w:t>СП 62.13330.2011</w:t>
      </w:r>
      <w:r w:rsidR="0067392D" w:rsidRPr="005B416A">
        <w:rPr>
          <w:sz w:val="28"/>
          <w:szCs w:val="28"/>
        </w:rPr>
        <w:t xml:space="preserve"> (или 5.10 настоящего раздела)</w:t>
      </w:r>
      <w:r w:rsidRPr="005B416A">
        <w:rPr>
          <w:sz w:val="28"/>
          <w:szCs w:val="28"/>
        </w:rPr>
        <w:t xml:space="preserve"> при укладке в одну траншею.</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.28. Прокладка газопроводов на подводных переходах предусматривается с заглублением в дно пересекаемых водных преград. Величина заглубления принимается в соответствии с требованиями </w:t>
      </w:r>
      <w:hyperlink r:id="rId195" w:history="1">
        <w:r w:rsidR="00B81CCB" w:rsidRPr="005B416A">
          <w:rPr>
            <w:sz w:val="28"/>
            <w:szCs w:val="28"/>
          </w:rPr>
          <w:t>СНиП 42-01</w:t>
        </w:r>
      </w:hyperlink>
      <w:r w:rsidR="00B81CCB" w:rsidRPr="005B416A">
        <w:rPr>
          <w:sz w:val="28"/>
          <w:szCs w:val="28"/>
        </w:rPr>
        <w:t xml:space="preserve"> с учетом возможных деформаций русла и перспективных дноуглубительных работ на русловых участках в течение 25 лет (углубление дна, расширения, срезки, переформирование русла, размыв берегов и т.п.).</w:t>
      </w:r>
    </w:p>
    <w:p w:rsidR="00B81CCB" w:rsidRPr="005B416A" w:rsidRDefault="00B81CCB" w:rsidP="00BE3FB7">
      <w:pPr>
        <w:pStyle w:val="ConsPlusNormal"/>
        <w:spacing w:after="60"/>
        <w:ind w:firstLine="540"/>
        <w:jc w:val="both"/>
        <w:rPr>
          <w:sz w:val="28"/>
          <w:szCs w:val="28"/>
        </w:rPr>
      </w:pPr>
      <w:r w:rsidRPr="005B416A">
        <w:rPr>
          <w:sz w:val="28"/>
          <w:szCs w:val="28"/>
        </w:rPr>
        <w:t xml:space="preserve">На подводных переходах через несудоходные и </w:t>
      </w:r>
      <w:proofErr w:type="spellStart"/>
      <w:r w:rsidRPr="005B416A">
        <w:rPr>
          <w:sz w:val="28"/>
          <w:szCs w:val="28"/>
        </w:rPr>
        <w:t>несплавные</w:t>
      </w:r>
      <w:proofErr w:type="spellEnd"/>
      <w:r w:rsidRPr="005B416A">
        <w:rPr>
          <w:sz w:val="28"/>
          <w:szCs w:val="28"/>
        </w:rPr>
        <w:t xml:space="preserve"> водные преграды, а также в скальных грунтах разрешается уменьшение глубины укладки газопроводов, но верх газопровода (балласта, футеровки) во всех случаях должен быть не ниже отметки возможного размыва дна водоема на расчетный срок эксплуатации газопровода.</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.29. При проектировании подводных переходов и газопроводов, прокладываемых в водонасыщенных грунтах, производится расчет устойчивости положения (против всплытия) и необходимости балластировки газопровода в соответствии с разделом "Расчет газопроводов на прочность и устойчивость" (</w:t>
      </w:r>
      <w:hyperlink r:id="rId196" w:history="1">
        <w:r w:rsidR="00B81CCB" w:rsidRPr="005B416A">
          <w:rPr>
            <w:sz w:val="28"/>
            <w:szCs w:val="28"/>
          </w:rPr>
          <w:t>СП 42-102</w:t>
        </w:r>
      </w:hyperlink>
      <w:r w:rsidR="00B81CCB" w:rsidRPr="005B416A">
        <w:rPr>
          <w:sz w:val="28"/>
          <w:szCs w:val="28"/>
        </w:rPr>
        <w:t xml:space="preserve"> и </w:t>
      </w:r>
      <w:hyperlink r:id="rId197" w:history="1">
        <w:r w:rsidR="00B81CCB" w:rsidRPr="005B416A">
          <w:rPr>
            <w:sz w:val="28"/>
            <w:szCs w:val="28"/>
          </w:rPr>
          <w:t>СП 42-103</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Газопроводы рассчитываются на всплытие в границах ГВВ 2% обеспеченности (водные преграды) и максимального УГВ (водонасыщенные грунты).</w:t>
      </w:r>
    </w:p>
    <w:p w:rsidR="00B81CCB" w:rsidRPr="005B416A" w:rsidRDefault="00B81CCB" w:rsidP="00BE3FB7">
      <w:pPr>
        <w:pStyle w:val="ConsPlusNormal"/>
        <w:spacing w:after="60"/>
        <w:ind w:firstLine="540"/>
        <w:jc w:val="both"/>
        <w:rPr>
          <w:sz w:val="28"/>
          <w:szCs w:val="28"/>
        </w:rPr>
      </w:pPr>
      <w:r w:rsidRPr="005B416A">
        <w:rPr>
          <w:sz w:val="28"/>
          <w:szCs w:val="28"/>
        </w:rPr>
        <w:t xml:space="preserve">Установка </w:t>
      </w:r>
      <w:proofErr w:type="spellStart"/>
      <w:r w:rsidRPr="005B416A">
        <w:rPr>
          <w:sz w:val="28"/>
          <w:szCs w:val="28"/>
        </w:rPr>
        <w:t>пригрузов</w:t>
      </w:r>
      <w:proofErr w:type="spellEnd"/>
      <w:r w:rsidRPr="005B416A">
        <w:rPr>
          <w:sz w:val="28"/>
          <w:szCs w:val="28"/>
        </w:rPr>
        <w:t xml:space="preserve"> на газопроводах, прокладываемых на сезонно подтопляемых участках, не требуется, если грунт засыпки траншеи обеспечивает проектное положение газопровода при воздействии на него выталкивающей силы воды.</w:t>
      </w:r>
    </w:p>
    <w:p w:rsidR="00B81CCB" w:rsidRPr="005B416A" w:rsidRDefault="00B81CCB" w:rsidP="00BE3FB7">
      <w:pPr>
        <w:pStyle w:val="ConsPlusNormal"/>
        <w:spacing w:after="60"/>
        <w:ind w:firstLine="540"/>
        <w:jc w:val="both"/>
        <w:rPr>
          <w:sz w:val="28"/>
          <w:szCs w:val="28"/>
        </w:rPr>
      </w:pPr>
      <w:r w:rsidRPr="005B416A">
        <w:rPr>
          <w:sz w:val="28"/>
          <w:szCs w:val="28"/>
        </w:rPr>
        <w:t>При наличии напорных вод глубина траншеи под газопровод назначается с учетом недопущения разрушения дна траншеи напорными водами.</w:t>
      </w:r>
    </w:p>
    <w:p w:rsidR="00B81CCB" w:rsidRPr="005B416A" w:rsidRDefault="00B81CCB" w:rsidP="00BE3FB7">
      <w:pPr>
        <w:pStyle w:val="ConsPlusNormal"/>
        <w:spacing w:after="60"/>
        <w:ind w:firstLine="540"/>
        <w:jc w:val="both"/>
        <w:rPr>
          <w:sz w:val="28"/>
          <w:szCs w:val="28"/>
        </w:rPr>
      </w:pPr>
      <w:r w:rsidRPr="005B416A">
        <w:rPr>
          <w:sz w:val="28"/>
          <w:szCs w:val="28"/>
        </w:rPr>
        <w:t xml:space="preserve">При проектировании газопровода на участках, сложенных грунтами, которые могут перейти в </w:t>
      </w:r>
      <w:proofErr w:type="spellStart"/>
      <w:r w:rsidRPr="005B416A">
        <w:rPr>
          <w:sz w:val="28"/>
          <w:szCs w:val="28"/>
        </w:rPr>
        <w:t>жидкопластичное</w:t>
      </w:r>
      <w:proofErr w:type="spellEnd"/>
      <w:r w:rsidRPr="005B416A">
        <w:rPr>
          <w:sz w:val="28"/>
          <w:szCs w:val="28"/>
        </w:rPr>
        <w:t xml:space="preserve"> состояние, при определении </w:t>
      </w:r>
      <w:r w:rsidRPr="005B416A">
        <w:rPr>
          <w:sz w:val="28"/>
          <w:szCs w:val="28"/>
        </w:rPr>
        <w:lastRenderedPageBreak/>
        <w:t>выталкивающей силы следует вместо объемного веса воды принимать объемный вес разжиженного грунта по данным инженерно-геологических изысканий.</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.30. Проектом предусматриваются необходимые решения по укреплению берегов русла в местах прокладки подводного перехода и по предотвращению размыва траншеи поверхностными водами (</w:t>
      </w:r>
      <w:proofErr w:type="spellStart"/>
      <w:r w:rsidR="00B81CCB" w:rsidRPr="005B416A">
        <w:rPr>
          <w:sz w:val="28"/>
          <w:szCs w:val="28"/>
        </w:rPr>
        <w:t>одерновка</w:t>
      </w:r>
      <w:proofErr w:type="spellEnd"/>
      <w:r w:rsidR="00B81CCB" w:rsidRPr="005B416A">
        <w:rPr>
          <w:sz w:val="28"/>
          <w:szCs w:val="28"/>
        </w:rPr>
        <w:t>, каменная наброска, устройство канав и перемычек).</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.31. На обоих берегах судоходных и лесосплавных водных преград следует предусматривать опознавательные знаки установленных образцов. На границе подводного перехода необходимо предусматривать установку постоянных реперов: при ширине преграды при меженном горизонте до 75 м - на одном берегу, при большей ширине - на обоих берегах.</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.32. Выбор способа прокладки газопровода через болота основан на обеспечении надежности и безопасности, удобства обслуживания и экономических соображениях. Тип болот определяется в соответствии со </w:t>
      </w:r>
      <w:hyperlink r:id="rId198" w:history="1">
        <w:r w:rsidR="00B81CCB" w:rsidRPr="005B416A">
          <w:rPr>
            <w:sz w:val="28"/>
            <w:szCs w:val="28"/>
          </w:rPr>
          <w:t>СНиП III-42</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xml:space="preserve">В болотах I типа (целиком заполненных торфом, допускающих работу и неоднократное передвижение болотной техники, с удельным давлением 0,02 - 0,03 МПа или работу обычной техники с помощью щитов, </w:t>
      </w:r>
      <w:proofErr w:type="spellStart"/>
      <w:r w:rsidRPr="005B416A">
        <w:rPr>
          <w:sz w:val="28"/>
          <w:szCs w:val="28"/>
        </w:rPr>
        <w:t>сланей</w:t>
      </w:r>
      <w:proofErr w:type="spellEnd"/>
      <w:r w:rsidRPr="005B416A">
        <w:rPr>
          <w:sz w:val="28"/>
          <w:szCs w:val="28"/>
        </w:rPr>
        <w:t xml:space="preserve"> или дорог, обеспечивающих снижение удельного давления на поверхность залежи до 0,02 МПа), а также в болотах II типа (допускающих работу и передвижение строительной техники только по щитам, </w:t>
      </w:r>
      <w:proofErr w:type="spellStart"/>
      <w:r w:rsidRPr="005B416A">
        <w:rPr>
          <w:sz w:val="28"/>
          <w:szCs w:val="28"/>
        </w:rPr>
        <w:t>сланям</w:t>
      </w:r>
      <w:proofErr w:type="spellEnd"/>
      <w:r w:rsidRPr="005B416A">
        <w:rPr>
          <w:sz w:val="28"/>
          <w:szCs w:val="28"/>
        </w:rPr>
        <w:t xml:space="preserve"> или дорогам, обеспечивающим снижение удельного давления на поверхность залежи до 0,01 МПа) можно применять любые способы прокладки газопровода (подземную, наземную или надземную).</w:t>
      </w:r>
    </w:p>
    <w:p w:rsidR="00B81CCB" w:rsidRPr="005B416A" w:rsidRDefault="00B81CCB" w:rsidP="00BE3FB7">
      <w:pPr>
        <w:pStyle w:val="ConsPlusNormal"/>
        <w:spacing w:after="60"/>
        <w:ind w:firstLine="540"/>
        <w:jc w:val="both"/>
        <w:rPr>
          <w:sz w:val="28"/>
          <w:szCs w:val="28"/>
        </w:rPr>
      </w:pPr>
      <w:r w:rsidRPr="005B416A">
        <w:rPr>
          <w:sz w:val="28"/>
          <w:szCs w:val="28"/>
        </w:rPr>
        <w:t>В болотах III типа (заполненных растекающимся торфом и водой с плавающей торфяной коркой, допускающих работу только специальной техники на понтонах или обычной техники с плавучих средств) наиболее целесообразна надземная прокладка. Допускается подземная прокладка при условии заглубления газопровода на минеральный грунт и устройства балластировки, как для болот I - II типов.</w:t>
      </w:r>
    </w:p>
    <w:p w:rsidR="00B81CCB" w:rsidRPr="005B416A" w:rsidRDefault="00B81CCB" w:rsidP="00BE3FB7">
      <w:pPr>
        <w:pStyle w:val="ConsPlusNormal"/>
        <w:spacing w:after="60"/>
        <w:ind w:firstLine="540"/>
        <w:jc w:val="both"/>
        <w:rPr>
          <w:sz w:val="28"/>
          <w:szCs w:val="28"/>
        </w:rPr>
      </w:pPr>
      <w:r w:rsidRPr="005B416A">
        <w:rPr>
          <w:sz w:val="28"/>
          <w:szCs w:val="28"/>
        </w:rPr>
        <w:t>Наземную прокладку рекомендуется предусматривать в следующих случаях:</w:t>
      </w:r>
    </w:p>
    <w:p w:rsidR="00B81CCB" w:rsidRPr="005B416A" w:rsidRDefault="00B81CCB" w:rsidP="00BE3FB7">
      <w:pPr>
        <w:pStyle w:val="ConsPlusNormal"/>
        <w:spacing w:after="60"/>
        <w:ind w:firstLine="540"/>
        <w:jc w:val="both"/>
        <w:rPr>
          <w:sz w:val="28"/>
          <w:szCs w:val="28"/>
        </w:rPr>
      </w:pPr>
      <w:r w:rsidRPr="005B416A">
        <w:rPr>
          <w:sz w:val="28"/>
          <w:szCs w:val="28"/>
        </w:rPr>
        <w:t>- болота не примыкают к затопляемым поймам рек;</w:t>
      </w:r>
    </w:p>
    <w:p w:rsidR="00B81CCB" w:rsidRPr="005B416A" w:rsidRDefault="00B81CCB" w:rsidP="00BE3FB7">
      <w:pPr>
        <w:pStyle w:val="ConsPlusNormal"/>
        <w:spacing w:after="60"/>
        <w:ind w:firstLine="540"/>
        <w:jc w:val="both"/>
        <w:rPr>
          <w:sz w:val="28"/>
          <w:szCs w:val="28"/>
        </w:rPr>
      </w:pPr>
      <w:r w:rsidRPr="005B416A">
        <w:rPr>
          <w:sz w:val="28"/>
          <w:szCs w:val="28"/>
        </w:rPr>
        <w:t>- продольный и поперечный уклон болот не превышает 10%;</w:t>
      </w:r>
    </w:p>
    <w:p w:rsidR="00B81CCB" w:rsidRPr="005B416A" w:rsidRDefault="00B81CCB" w:rsidP="00BE3FB7">
      <w:pPr>
        <w:pStyle w:val="ConsPlusNormal"/>
        <w:spacing w:after="60"/>
        <w:ind w:firstLine="540"/>
        <w:jc w:val="both"/>
        <w:rPr>
          <w:sz w:val="28"/>
          <w:szCs w:val="28"/>
        </w:rPr>
      </w:pPr>
      <w:r w:rsidRPr="005B416A">
        <w:rPr>
          <w:sz w:val="28"/>
          <w:szCs w:val="28"/>
        </w:rPr>
        <w:t>- болота не подлежат осушению;</w:t>
      </w:r>
    </w:p>
    <w:p w:rsidR="00B81CCB" w:rsidRPr="005B416A" w:rsidRDefault="00B81CCB" w:rsidP="00BE3FB7">
      <w:pPr>
        <w:pStyle w:val="ConsPlusNormal"/>
        <w:spacing w:after="60"/>
        <w:ind w:firstLine="540"/>
        <w:jc w:val="both"/>
        <w:rPr>
          <w:sz w:val="28"/>
          <w:szCs w:val="28"/>
        </w:rPr>
      </w:pPr>
      <w:r w:rsidRPr="005B416A">
        <w:rPr>
          <w:sz w:val="28"/>
          <w:szCs w:val="28"/>
        </w:rPr>
        <w:t>- существует возможность укладки газопровода в горизонтальных и вертикальных плоскостях естественным изгибом.</w:t>
      </w:r>
    </w:p>
    <w:p w:rsidR="00B81CCB" w:rsidRPr="005B416A" w:rsidRDefault="00B81CCB" w:rsidP="00BE3FB7">
      <w:pPr>
        <w:pStyle w:val="ConsPlusNormal"/>
        <w:spacing w:after="60"/>
        <w:ind w:firstLine="540"/>
        <w:jc w:val="both"/>
        <w:rPr>
          <w:sz w:val="28"/>
          <w:szCs w:val="28"/>
        </w:rPr>
      </w:pPr>
      <w:r w:rsidRPr="005B416A">
        <w:rPr>
          <w:sz w:val="28"/>
          <w:szCs w:val="28"/>
        </w:rPr>
        <w:t xml:space="preserve">При наземной прокладке </w:t>
      </w:r>
      <w:proofErr w:type="spellStart"/>
      <w:r w:rsidRPr="005B416A">
        <w:rPr>
          <w:sz w:val="28"/>
          <w:szCs w:val="28"/>
        </w:rPr>
        <w:t>обваловку</w:t>
      </w:r>
      <w:proofErr w:type="spellEnd"/>
      <w:r w:rsidRPr="005B416A">
        <w:rPr>
          <w:sz w:val="28"/>
          <w:szCs w:val="28"/>
        </w:rPr>
        <w:t xml:space="preserve"> газопровода следует выполнять торфом с откосами не менее 1:1,25 и устройством под газопроводом двухслойной хворостяной выстилки, уплотненной слоем торфа. Поверх торфяной присыпки допускается устраивать обвалование минеральным грунтом.</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При подземной прокладке рекомендуется руководствоваться следующими положениями:</w:t>
      </w:r>
    </w:p>
    <w:p w:rsidR="00B81CCB" w:rsidRPr="005B416A" w:rsidRDefault="00B81CCB" w:rsidP="00BE3FB7">
      <w:pPr>
        <w:pStyle w:val="ConsPlusNormal"/>
        <w:spacing w:after="60"/>
        <w:ind w:firstLine="540"/>
        <w:jc w:val="both"/>
        <w:rPr>
          <w:sz w:val="28"/>
          <w:szCs w:val="28"/>
        </w:rPr>
      </w:pPr>
      <w:r w:rsidRPr="005B416A">
        <w:rPr>
          <w:sz w:val="28"/>
          <w:szCs w:val="28"/>
        </w:rPr>
        <w:t>- откосы траншей принимаются для I типа болот не менее 1:0,75 (слаборазложившийся торф) и 1:1 (хорошо разложившийся торф), для II типа болот - соответственно 1:1 и 1:1,25;</w:t>
      </w:r>
    </w:p>
    <w:p w:rsidR="00B81CCB" w:rsidRPr="005B416A" w:rsidRDefault="00B81CCB" w:rsidP="00BE3FB7">
      <w:pPr>
        <w:pStyle w:val="ConsPlusNormal"/>
        <w:spacing w:after="60"/>
        <w:ind w:firstLine="540"/>
        <w:jc w:val="both"/>
        <w:rPr>
          <w:sz w:val="28"/>
          <w:szCs w:val="28"/>
        </w:rPr>
      </w:pPr>
      <w:r w:rsidRPr="005B416A">
        <w:rPr>
          <w:sz w:val="28"/>
          <w:szCs w:val="28"/>
        </w:rPr>
        <w:t>- газопровод прокладывается в горизонтальной и вертикальной плоскостях с помощью естественного изгиба;</w:t>
      </w:r>
    </w:p>
    <w:p w:rsidR="00B81CCB" w:rsidRPr="005B416A" w:rsidRDefault="00B81CCB" w:rsidP="00BE3FB7">
      <w:pPr>
        <w:pStyle w:val="ConsPlusNormal"/>
        <w:spacing w:after="60"/>
        <w:ind w:firstLine="540"/>
        <w:jc w:val="both"/>
        <w:rPr>
          <w:sz w:val="28"/>
          <w:szCs w:val="28"/>
        </w:rPr>
      </w:pPr>
      <w:r w:rsidRPr="005B416A">
        <w:rPr>
          <w:sz w:val="28"/>
          <w:szCs w:val="28"/>
        </w:rPr>
        <w:t xml:space="preserve">- балластировка газопровода осуществляется анкерами винтового типа или </w:t>
      </w:r>
      <w:proofErr w:type="spellStart"/>
      <w:r w:rsidRPr="005B416A">
        <w:rPr>
          <w:sz w:val="28"/>
          <w:szCs w:val="28"/>
        </w:rPr>
        <w:t>пригрузами</w:t>
      </w:r>
      <w:proofErr w:type="spellEnd"/>
      <w:r w:rsidRPr="005B416A">
        <w:rPr>
          <w:sz w:val="28"/>
          <w:szCs w:val="28"/>
        </w:rPr>
        <w:t>, распределенными по всей длине газопровода.</w:t>
      </w:r>
    </w:p>
    <w:p w:rsidR="00B81CCB" w:rsidRPr="005B416A" w:rsidRDefault="00B81CCB" w:rsidP="00BE3FB7">
      <w:pPr>
        <w:pStyle w:val="ConsPlusNormal"/>
        <w:spacing w:after="60"/>
        <w:ind w:firstLine="540"/>
        <w:jc w:val="both"/>
        <w:rPr>
          <w:sz w:val="28"/>
          <w:szCs w:val="28"/>
        </w:rPr>
      </w:pPr>
    </w:p>
    <w:p w:rsidR="00B81CCB" w:rsidRPr="005B416A" w:rsidRDefault="00B81CCB" w:rsidP="0096061C">
      <w:pPr>
        <w:pStyle w:val="ConsPlusNormal"/>
        <w:spacing w:after="60"/>
        <w:ind w:firstLine="540"/>
        <w:jc w:val="both"/>
        <w:outlineLvl w:val="5"/>
        <w:rPr>
          <w:b/>
          <w:sz w:val="28"/>
          <w:szCs w:val="28"/>
        </w:rPr>
      </w:pPr>
      <w:r w:rsidRPr="005B416A">
        <w:rPr>
          <w:b/>
          <w:sz w:val="28"/>
          <w:szCs w:val="28"/>
        </w:rPr>
        <w:t>Пересечения газопроводами железнодорожных, автомобильных дорог и трамвайных путей</w:t>
      </w:r>
    </w:p>
    <w:p w:rsidR="0094777D" w:rsidRPr="005B416A" w:rsidRDefault="0094777D" w:rsidP="00BE3FB7">
      <w:pPr>
        <w:pStyle w:val="ConsPlusNormal"/>
        <w:spacing w:after="60"/>
        <w:ind w:firstLine="540"/>
        <w:jc w:val="both"/>
        <w:rPr>
          <w:sz w:val="28"/>
          <w:szCs w:val="28"/>
        </w:rPr>
      </w:pP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.33 Пересечения газопроводами железнодорожных и трамвайных путей и автомобильных дорог I - III категорий следует предусматривать под углом 90°. В стесненных условиях в обоснованных случаях разрешается уменьшать угол пересечения до 60°.</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.34 Пересечения газопроводом железных и автомобильных дорог, трамвайных путей предусматривают </w:t>
      </w:r>
      <w:proofErr w:type="spellStart"/>
      <w:r w:rsidR="00B81CCB" w:rsidRPr="005B416A">
        <w:rPr>
          <w:sz w:val="28"/>
          <w:szCs w:val="28"/>
        </w:rPr>
        <w:t>подземно</w:t>
      </w:r>
      <w:proofErr w:type="spellEnd"/>
      <w:r w:rsidR="00B81CCB" w:rsidRPr="005B416A">
        <w:rPr>
          <w:sz w:val="28"/>
          <w:szCs w:val="28"/>
        </w:rPr>
        <w:t xml:space="preserve"> (под земляным полотном) или </w:t>
      </w:r>
      <w:proofErr w:type="spellStart"/>
      <w:r w:rsidR="00B81CCB" w:rsidRPr="005B416A">
        <w:rPr>
          <w:sz w:val="28"/>
          <w:szCs w:val="28"/>
        </w:rPr>
        <w:t>надземно</w:t>
      </w:r>
      <w:proofErr w:type="spellEnd"/>
      <w:r w:rsidR="00B81CCB" w:rsidRPr="005B416A">
        <w:rPr>
          <w:sz w:val="28"/>
          <w:szCs w:val="28"/>
        </w:rPr>
        <w:t xml:space="preserve"> (на опорах или эстакадах). При этом необходимо учитывать перспективу развития дороги, оговоренную в технических условиях предприятия, в ведении которого находится пересекаемая дорога.</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.35 Прокладка газопровода в теле насыпи, а также под мостами и в искусственных сооружениях (водопропускных, водоотводных, дренажных трубах и т.д.) железной дороги не рекомендуется.</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.36 При подземном пересечении газопроводами железных дорог на участках насыпей высотой более 6 м, а также на </w:t>
      </w:r>
      <w:proofErr w:type="spellStart"/>
      <w:r w:rsidR="00B81CCB" w:rsidRPr="005B416A">
        <w:rPr>
          <w:sz w:val="28"/>
          <w:szCs w:val="28"/>
        </w:rPr>
        <w:t>косогорных</w:t>
      </w:r>
      <w:proofErr w:type="spellEnd"/>
      <w:r w:rsidR="00B81CCB" w:rsidRPr="005B416A">
        <w:rPr>
          <w:sz w:val="28"/>
          <w:szCs w:val="28"/>
        </w:rPr>
        <w:t xml:space="preserve"> участках (с уклоном более 200</w:t>
      </w:r>
      <w:r w:rsidR="00B81CCB" w:rsidRPr="005B416A">
        <w:rPr>
          <w:noProof/>
          <w:position w:val="-7"/>
          <w:sz w:val="28"/>
          <w:szCs w:val="28"/>
        </w:rPr>
        <w:drawing>
          <wp:inline distT="0" distB="0" distL="0" distR="0">
            <wp:extent cx="243840" cy="243840"/>
            <wp:effectExtent l="0" t="0" r="3810" b="381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a:ln>
                      <a:noFill/>
                    </a:ln>
                  </pic:spPr>
                </pic:pic>
              </a:graphicData>
            </a:graphic>
          </wp:inline>
        </w:drawing>
      </w:r>
      <w:r w:rsidR="00B81CCB" w:rsidRPr="005B416A">
        <w:rPr>
          <w:sz w:val="28"/>
          <w:szCs w:val="28"/>
        </w:rPr>
        <w:t>) в проекте предусматривают дополнительные мероприятия по обеспечению устойчивости земляного полотна.</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.37 Габариты приближения надземных переходов газопроводов через железные дороги общей сети, а также внутренние подъездные пути предприятий принимаются в соответствии с </w:t>
      </w:r>
      <w:hyperlink r:id="rId199" w:history="1">
        <w:r w:rsidR="00B81CCB" w:rsidRPr="005B416A">
          <w:rPr>
            <w:sz w:val="28"/>
            <w:szCs w:val="28"/>
          </w:rPr>
          <w:t>ГОСТ 9238</w:t>
        </w:r>
      </w:hyperlink>
      <w:r w:rsidR="00B81CCB" w:rsidRPr="005B416A">
        <w:rPr>
          <w:sz w:val="28"/>
          <w:szCs w:val="28"/>
        </w:rPr>
        <w:t xml:space="preserve"> с учетом сохранения целостности земляного полотна при производстве работ.</w:t>
      </w:r>
    </w:p>
    <w:p w:rsidR="00B81CCB" w:rsidRPr="005B416A" w:rsidRDefault="00B81CCB" w:rsidP="00BE3FB7">
      <w:pPr>
        <w:pStyle w:val="a4"/>
        <w:spacing w:after="60" w:line="240" w:lineRule="auto"/>
        <w:jc w:val="both"/>
        <w:rPr>
          <w:rFonts w:ascii="Times New Roman" w:eastAsia="Calibri" w:hAnsi="Times New Roman" w:cs="Times New Roman"/>
          <w:sz w:val="28"/>
          <w:szCs w:val="28"/>
        </w:rPr>
      </w:pPr>
    </w:p>
    <w:p w:rsidR="00B81CCB" w:rsidRPr="005B416A" w:rsidRDefault="00B81CCB" w:rsidP="00BE3FB7">
      <w:pPr>
        <w:pStyle w:val="ConsPlusNormal"/>
        <w:spacing w:after="60"/>
        <w:ind w:firstLine="540"/>
        <w:jc w:val="both"/>
        <w:rPr>
          <w:sz w:val="28"/>
        </w:rPr>
      </w:pPr>
      <w:r w:rsidRPr="005B416A">
        <w:rPr>
          <w:sz w:val="28"/>
        </w:rPr>
        <w:t>5.</w:t>
      </w:r>
      <w:r w:rsidR="0094777D" w:rsidRPr="005B416A">
        <w:rPr>
          <w:sz w:val="28"/>
        </w:rPr>
        <w:t>38</w:t>
      </w:r>
      <w:r w:rsidRPr="005B416A">
        <w:rPr>
          <w:sz w:val="28"/>
        </w:rPr>
        <w:t xml:space="preserve"> Расстояния по горизонтали от мест пересечения подземными газопроводами трамвайных и железнодорожных путей, линий и сооружений метрополитена, автомобильных дорог, магистральных улиц и дорог рекомендуется принимать, м, не менее:</w:t>
      </w:r>
    </w:p>
    <w:p w:rsidR="00B81CCB" w:rsidRPr="005B416A" w:rsidRDefault="00B81CCB" w:rsidP="005D7D1D">
      <w:pPr>
        <w:pStyle w:val="ConsPlusNormal"/>
        <w:numPr>
          <w:ilvl w:val="0"/>
          <w:numId w:val="14"/>
        </w:numPr>
        <w:spacing w:after="60"/>
        <w:jc w:val="both"/>
        <w:rPr>
          <w:sz w:val="28"/>
        </w:rPr>
      </w:pPr>
      <w:r w:rsidRPr="005B416A">
        <w:rPr>
          <w:sz w:val="28"/>
        </w:rPr>
        <w:t xml:space="preserve">до сооружений мостов и тоннелей на железных дорогах общих сетей и внешних железнодорожных подъездных путях предприятий, линиях метрополитена, трамвайных путях, автомобильных дорогах категорий I - III, магистральных улиц и </w:t>
      </w:r>
      <w:r w:rsidRPr="005B416A">
        <w:rPr>
          <w:sz w:val="28"/>
        </w:rPr>
        <w:lastRenderedPageBreak/>
        <w:t>дорог, а также до пешеходных мостов, тоннелей через них - 30, а для внутренних подъездных железнодорожных путей предприятий, автомобильных дорог категорий IV - V и водопропускных труб - 15;</w:t>
      </w:r>
    </w:p>
    <w:p w:rsidR="00B81CCB" w:rsidRPr="005B416A" w:rsidRDefault="00B81CCB" w:rsidP="005D7D1D">
      <w:pPr>
        <w:pStyle w:val="ConsPlusNormal"/>
        <w:numPr>
          <w:ilvl w:val="0"/>
          <w:numId w:val="14"/>
        </w:numPr>
        <w:spacing w:after="60"/>
        <w:jc w:val="both"/>
        <w:rPr>
          <w:sz w:val="28"/>
        </w:rPr>
      </w:pPr>
      <w:r w:rsidRPr="005B416A">
        <w:rPr>
          <w:sz w:val="28"/>
        </w:rPr>
        <w:t>до зоны стрелочного перевода (начала остряков, хвоста крестовин, мест присоединения к рельсам отсасывающих кабелей) и других пересечений пути - 4 для трамвайных путей и 20 - для железных дорог;</w:t>
      </w:r>
    </w:p>
    <w:p w:rsidR="00B81CCB" w:rsidRPr="005B416A" w:rsidRDefault="00B81CCB" w:rsidP="005D7D1D">
      <w:pPr>
        <w:pStyle w:val="ConsPlusNormal"/>
        <w:numPr>
          <w:ilvl w:val="0"/>
          <w:numId w:val="14"/>
        </w:numPr>
        <w:spacing w:after="60"/>
        <w:jc w:val="both"/>
        <w:rPr>
          <w:sz w:val="28"/>
        </w:rPr>
      </w:pPr>
      <w:r w:rsidRPr="005B416A">
        <w:rPr>
          <w:sz w:val="28"/>
        </w:rPr>
        <w:t>до опор контактной сети - 3.</w:t>
      </w:r>
    </w:p>
    <w:p w:rsidR="00B81CCB" w:rsidRPr="005B416A" w:rsidRDefault="0094777D" w:rsidP="00BE3FB7">
      <w:pPr>
        <w:pStyle w:val="ConsPlusNormal"/>
        <w:spacing w:after="60"/>
        <w:ind w:firstLine="540"/>
        <w:jc w:val="both"/>
        <w:rPr>
          <w:sz w:val="28"/>
        </w:rPr>
      </w:pPr>
      <w:r w:rsidRPr="005B416A">
        <w:rPr>
          <w:sz w:val="28"/>
        </w:rPr>
        <w:t xml:space="preserve">5.39 </w:t>
      </w:r>
      <w:r w:rsidR="00B81CCB" w:rsidRPr="005B416A">
        <w:rPr>
          <w:sz w:val="28"/>
        </w:rPr>
        <w:t xml:space="preserve">Расстояния по горизонтали от мест пересечения подземными газопроводами автомобильных дорог, магистральных улиц и дорог, улиц и дорог местного значения до мостов и тоннелей в стесненных условиях городской застройки следует принимать в соответствии с </w:t>
      </w:r>
      <w:hyperlink w:anchor="Par2485" w:tooltip="Таблица В.1*" w:history="1">
        <w:r w:rsidR="00B81CCB" w:rsidRPr="005B416A">
          <w:rPr>
            <w:sz w:val="28"/>
          </w:rPr>
          <w:t>таблицей В.1*</w:t>
        </w:r>
      </w:hyperlink>
      <w:r w:rsidR="00B81CCB" w:rsidRPr="005B416A">
        <w:rPr>
          <w:sz w:val="28"/>
        </w:rPr>
        <w:t xml:space="preserve"> приложения В*</w:t>
      </w:r>
      <w:r w:rsidR="007810B0" w:rsidRPr="005B416A">
        <w:rPr>
          <w:sz w:val="28"/>
        </w:rPr>
        <w:t xml:space="preserve"> СП 62.13330.2011 (таблица 3.4.</w:t>
      </w:r>
      <w:r w:rsidR="00450C82" w:rsidRPr="005B416A">
        <w:rPr>
          <w:sz w:val="28"/>
        </w:rPr>
        <w:t>20</w:t>
      </w:r>
      <w:r w:rsidR="007810B0" w:rsidRPr="005B416A">
        <w:rPr>
          <w:sz w:val="28"/>
        </w:rPr>
        <w:t>)</w:t>
      </w:r>
      <w:r w:rsidR="00B81CCB" w:rsidRPr="005B416A">
        <w:rPr>
          <w:sz w:val="28"/>
        </w:rPr>
        <w:t>.</w:t>
      </w:r>
    </w:p>
    <w:p w:rsidR="00181596" w:rsidRPr="005B416A" w:rsidRDefault="00181596" w:rsidP="00BE3FB7">
      <w:pPr>
        <w:pStyle w:val="ConsPlusNormal"/>
        <w:spacing w:after="60"/>
        <w:ind w:firstLine="540"/>
        <w:jc w:val="both"/>
        <w:rPr>
          <w:sz w:val="28"/>
        </w:rPr>
      </w:pPr>
    </w:p>
    <w:p w:rsidR="007810B0" w:rsidRPr="005B416A" w:rsidRDefault="007810B0" w:rsidP="007810B0">
      <w:pPr>
        <w:pStyle w:val="ConsPlusNormal"/>
        <w:spacing w:after="60"/>
        <w:ind w:firstLine="540"/>
        <w:jc w:val="right"/>
        <w:rPr>
          <w:sz w:val="28"/>
        </w:rPr>
      </w:pPr>
      <w:r w:rsidRPr="005B416A">
        <w:rPr>
          <w:sz w:val="28"/>
        </w:rPr>
        <w:t>Таблица 3.4.</w:t>
      </w:r>
      <w:r w:rsidR="00450C82" w:rsidRPr="005B416A">
        <w:rPr>
          <w:sz w:val="28"/>
        </w:rPr>
        <w:t>20</w:t>
      </w:r>
    </w:p>
    <w:p w:rsidR="00EB5802" w:rsidRPr="005B416A" w:rsidRDefault="00EB5802" w:rsidP="007810B0">
      <w:pPr>
        <w:pStyle w:val="ConsPlusNormal"/>
        <w:spacing w:after="60"/>
        <w:jc w:val="center"/>
        <w:rPr>
          <w:sz w:val="22"/>
        </w:rPr>
      </w:pPr>
      <w:r w:rsidRPr="005B416A">
        <w:rPr>
          <w:sz w:val="22"/>
        </w:rPr>
        <w:t>МИНИМАЛЬНЫЕ РАССТОЯНИЯ ОТ ПОДЗЕМНЫХ</w:t>
      </w:r>
    </w:p>
    <w:p w:rsidR="00EB5802" w:rsidRPr="005B416A" w:rsidRDefault="00EB5802" w:rsidP="007810B0">
      <w:pPr>
        <w:pStyle w:val="ConsPlusNormal"/>
        <w:spacing w:after="60"/>
        <w:jc w:val="center"/>
        <w:rPr>
          <w:sz w:val="22"/>
        </w:rPr>
      </w:pPr>
      <w:r w:rsidRPr="005B416A">
        <w:rPr>
          <w:sz w:val="22"/>
        </w:rPr>
        <w:t>(НАЗЕМНЫХ С ОБВАЛОВАНИЕМ) ГАЗОПРОВОДОВ</w:t>
      </w:r>
    </w:p>
    <w:p w:rsidR="00EB5802" w:rsidRPr="005B416A" w:rsidRDefault="00EB5802" w:rsidP="007810B0">
      <w:pPr>
        <w:pStyle w:val="ConsPlusNormal"/>
        <w:spacing w:after="60"/>
        <w:jc w:val="center"/>
        <w:rPr>
          <w:sz w:val="22"/>
        </w:rPr>
      </w:pPr>
      <w:r w:rsidRPr="005B416A">
        <w:rPr>
          <w:sz w:val="22"/>
        </w:rPr>
        <w:t>ДО ЗДАНИЙ И СООРУЖЕНИЙ</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402"/>
        <w:gridCol w:w="1644"/>
        <w:gridCol w:w="1020"/>
        <w:gridCol w:w="1020"/>
        <w:gridCol w:w="850"/>
        <w:gridCol w:w="1474"/>
      </w:tblGrid>
      <w:tr w:rsidR="005B416A" w:rsidRPr="005B416A" w:rsidTr="00EB5802">
        <w:tc>
          <w:tcPr>
            <w:tcW w:w="3402" w:type="dxa"/>
            <w:vMerge w:val="restart"/>
            <w:tcBorders>
              <w:top w:val="single" w:sz="4" w:space="0" w:color="auto"/>
              <w:bottom w:val="single" w:sz="4" w:space="0" w:color="auto"/>
            </w:tcBorders>
            <w:vAlign w:val="center"/>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Здания и сооружения</w:t>
            </w:r>
          </w:p>
        </w:tc>
        <w:tc>
          <w:tcPr>
            <w:tcW w:w="1644" w:type="dxa"/>
            <w:vMerge w:val="restart"/>
            <w:tcBorders>
              <w:top w:val="single" w:sz="4" w:space="0" w:color="auto"/>
              <w:bottom w:val="single" w:sz="4" w:space="0" w:color="auto"/>
            </w:tcBorders>
            <w:vAlign w:val="center"/>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Минимальные расстояния по вертикали (в свету), м, при пересечении</w:t>
            </w:r>
          </w:p>
        </w:tc>
        <w:tc>
          <w:tcPr>
            <w:tcW w:w="4364" w:type="dxa"/>
            <w:gridSpan w:val="4"/>
            <w:tcBorders>
              <w:top w:val="single" w:sz="4" w:space="0" w:color="auto"/>
              <w:bottom w:val="single" w:sz="4" w:space="0" w:color="auto"/>
            </w:tcBorders>
            <w:vAlign w:val="center"/>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Минимальные расстояния по горизонтали (в свету), м, при давлении в газопроводе, МПа, включительно</w:t>
            </w:r>
          </w:p>
        </w:tc>
      </w:tr>
      <w:tr w:rsidR="005B416A" w:rsidRPr="005B416A" w:rsidTr="00EB5802">
        <w:tc>
          <w:tcPr>
            <w:tcW w:w="3402" w:type="dxa"/>
            <w:vMerge/>
            <w:tcBorders>
              <w:top w:val="single" w:sz="4" w:space="0" w:color="auto"/>
              <w:bottom w:val="single" w:sz="4" w:space="0" w:color="auto"/>
            </w:tcBorders>
          </w:tcPr>
          <w:p w:rsidR="00EB5802" w:rsidRPr="005B416A" w:rsidRDefault="00EB5802" w:rsidP="00EB5802">
            <w:pPr>
              <w:rPr>
                <w:rFonts w:ascii="Times New Roman" w:hAnsi="Times New Roman" w:cs="Times New Roman"/>
              </w:rPr>
            </w:pPr>
          </w:p>
        </w:tc>
        <w:tc>
          <w:tcPr>
            <w:tcW w:w="1644" w:type="dxa"/>
            <w:vMerge/>
            <w:tcBorders>
              <w:top w:val="single" w:sz="4" w:space="0" w:color="auto"/>
              <w:bottom w:val="single" w:sz="4" w:space="0" w:color="auto"/>
            </w:tcBorders>
          </w:tcPr>
          <w:p w:rsidR="00EB5802" w:rsidRPr="005B416A" w:rsidRDefault="00EB5802" w:rsidP="00EB5802">
            <w:pPr>
              <w:rPr>
                <w:rFonts w:ascii="Times New Roman" w:hAnsi="Times New Roman" w:cs="Times New Roman"/>
              </w:rPr>
            </w:pPr>
          </w:p>
        </w:tc>
        <w:tc>
          <w:tcPr>
            <w:tcW w:w="1020" w:type="dxa"/>
            <w:tcBorders>
              <w:top w:val="single" w:sz="4" w:space="0" w:color="auto"/>
              <w:bottom w:val="single" w:sz="4" w:space="0" w:color="auto"/>
            </w:tcBorders>
            <w:vAlign w:val="center"/>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 xml:space="preserve">до 0,005 </w:t>
            </w:r>
            <w:proofErr w:type="spellStart"/>
            <w:r w:rsidRPr="005B416A">
              <w:rPr>
                <w:rFonts w:ascii="Times New Roman" w:hAnsi="Times New Roman" w:cs="Times New Roman"/>
              </w:rPr>
              <w:t>включ</w:t>
            </w:r>
            <w:proofErr w:type="spellEnd"/>
            <w:r w:rsidRPr="005B416A">
              <w:rPr>
                <w:rFonts w:ascii="Times New Roman" w:hAnsi="Times New Roman" w:cs="Times New Roman"/>
              </w:rPr>
              <w:t>.</w:t>
            </w:r>
          </w:p>
        </w:tc>
        <w:tc>
          <w:tcPr>
            <w:tcW w:w="1020" w:type="dxa"/>
            <w:tcBorders>
              <w:top w:val="single" w:sz="4" w:space="0" w:color="auto"/>
              <w:bottom w:val="single" w:sz="4" w:space="0" w:color="auto"/>
            </w:tcBorders>
            <w:vAlign w:val="center"/>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 xml:space="preserve">св. 0,005 до 0,3 </w:t>
            </w:r>
            <w:proofErr w:type="spellStart"/>
            <w:r w:rsidRPr="005B416A">
              <w:rPr>
                <w:rFonts w:ascii="Times New Roman" w:hAnsi="Times New Roman" w:cs="Times New Roman"/>
              </w:rPr>
              <w:t>включ</w:t>
            </w:r>
            <w:proofErr w:type="spellEnd"/>
            <w:r w:rsidRPr="005B416A">
              <w:rPr>
                <w:rFonts w:ascii="Times New Roman" w:hAnsi="Times New Roman" w:cs="Times New Roman"/>
              </w:rPr>
              <w:t>.</w:t>
            </w:r>
          </w:p>
        </w:tc>
        <w:tc>
          <w:tcPr>
            <w:tcW w:w="850" w:type="dxa"/>
            <w:tcBorders>
              <w:top w:val="single" w:sz="4" w:space="0" w:color="auto"/>
              <w:bottom w:val="single" w:sz="4" w:space="0" w:color="auto"/>
            </w:tcBorders>
            <w:vAlign w:val="center"/>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 xml:space="preserve">св. 0,3 до 0,6 </w:t>
            </w:r>
            <w:proofErr w:type="spellStart"/>
            <w:r w:rsidRPr="005B416A">
              <w:rPr>
                <w:rFonts w:ascii="Times New Roman" w:hAnsi="Times New Roman" w:cs="Times New Roman"/>
              </w:rPr>
              <w:t>включ</w:t>
            </w:r>
            <w:proofErr w:type="spellEnd"/>
            <w:r w:rsidRPr="005B416A">
              <w:rPr>
                <w:rFonts w:ascii="Times New Roman" w:hAnsi="Times New Roman" w:cs="Times New Roman"/>
              </w:rPr>
              <w:t>.</w:t>
            </w:r>
          </w:p>
        </w:tc>
        <w:tc>
          <w:tcPr>
            <w:tcW w:w="1474" w:type="dxa"/>
            <w:tcBorders>
              <w:top w:val="single" w:sz="4" w:space="0" w:color="auto"/>
              <w:bottom w:val="single" w:sz="4" w:space="0" w:color="auto"/>
            </w:tcBorders>
            <w:vAlign w:val="center"/>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 xml:space="preserve">св. 0,6 до 1,2 </w:t>
            </w:r>
            <w:proofErr w:type="spellStart"/>
            <w:r w:rsidRPr="005B416A">
              <w:rPr>
                <w:rFonts w:ascii="Times New Roman" w:hAnsi="Times New Roman" w:cs="Times New Roman"/>
              </w:rPr>
              <w:t>включ</w:t>
            </w:r>
            <w:proofErr w:type="spellEnd"/>
            <w:r w:rsidRPr="005B416A">
              <w:rPr>
                <w:rFonts w:ascii="Times New Roman" w:hAnsi="Times New Roman" w:cs="Times New Roman"/>
              </w:rPr>
              <w:t xml:space="preserve">. (природный газ), свыше 0,6 до 1,6 </w:t>
            </w:r>
            <w:proofErr w:type="spellStart"/>
            <w:r w:rsidRPr="005B416A">
              <w:rPr>
                <w:rFonts w:ascii="Times New Roman" w:hAnsi="Times New Roman" w:cs="Times New Roman"/>
              </w:rPr>
              <w:t>включ</w:t>
            </w:r>
            <w:proofErr w:type="spellEnd"/>
            <w:r w:rsidRPr="005B416A">
              <w:rPr>
                <w:rFonts w:ascii="Times New Roman" w:hAnsi="Times New Roman" w:cs="Times New Roman"/>
              </w:rPr>
              <w:t>. (СУГ)</w:t>
            </w:r>
          </w:p>
        </w:tc>
      </w:tr>
      <w:tr w:rsidR="005B416A" w:rsidRPr="005B416A" w:rsidTr="00EB5802">
        <w:tc>
          <w:tcPr>
            <w:tcW w:w="3402" w:type="dxa"/>
            <w:tcBorders>
              <w:top w:val="single" w:sz="4" w:space="0" w:color="auto"/>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 Водопровод, напорная канализация</w:t>
            </w:r>
          </w:p>
        </w:tc>
        <w:tc>
          <w:tcPr>
            <w:tcW w:w="164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0,2</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85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147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r>
      <w:tr w:rsidR="005B416A" w:rsidRPr="005B416A" w:rsidTr="00EB5802">
        <w:tc>
          <w:tcPr>
            <w:tcW w:w="3402" w:type="dxa"/>
            <w:tcBorders>
              <w:top w:val="single" w:sz="4" w:space="0" w:color="auto"/>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2. Самотечная бытовая канализация (водосток, дренаж, дождевая)</w:t>
            </w:r>
          </w:p>
        </w:tc>
        <w:tc>
          <w:tcPr>
            <w:tcW w:w="164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0,2</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85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47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5,0</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3. Тепловые сети:</w:t>
            </w:r>
          </w:p>
        </w:tc>
        <w:tc>
          <w:tcPr>
            <w:tcW w:w="164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от наружной стенки канала, тоннеля</w:t>
            </w:r>
          </w:p>
        </w:tc>
        <w:tc>
          <w:tcPr>
            <w:tcW w:w="164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0,2</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4,0</w:t>
            </w:r>
          </w:p>
        </w:tc>
      </w:tr>
      <w:tr w:rsidR="005B416A" w:rsidRPr="005B416A" w:rsidTr="00EB5802">
        <w:tblPrEx>
          <w:tblBorders>
            <w:insideH w:val="none" w:sz="0" w:space="0" w:color="auto"/>
          </w:tblBorders>
        </w:tblPrEx>
        <w:tc>
          <w:tcPr>
            <w:tcW w:w="3402" w:type="dxa"/>
            <w:tcBorders>
              <w:top w:val="nil"/>
              <w:bottom w:val="single" w:sz="4" w:space="0" w:color="auto"/>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от оболочки бесканальной прокладки</w:t>
            </w:r>
          </w:p>
        </w:tc>
        <w:tc>
          <w:tcPr>
            <w:tcW w:w="164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0,2</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85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147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 xml:space="preserve">4. Газопроводы давлением газа до 1,2 МПа </w:t>
            </w:r>
            <w:proofErr w:type="spellStart"/>
            <w:r w:rsidRPr="005B416A">
              <w:rPr>
                <w:rFonts w:ascii="Times New Roman" w:hAnsi="Times New Roman" w:cs="Times New Roman"/>
              </w:rPr>
              <w:t>включ</w:t>
            </w:r>
            <w:proofErr w:type="spellEnd"/>
            <w:r w:rsidRPr="005B416A">
              <w:rPr>
                <w:rFonts w:ascii="Times New Roman" w:hAnsi="Times New Roman" w:cs="Times New Roman"/>
              </w:rPr>
              <w:t>. (природный газ);</w:t>
            </w:r>
          </w:p>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 xml:space="preserve">до 1,6 МПа </w:t>
            </w:r>
            <w:proofErr w:type="spellStart"/>
            <w:r w:rsidRPr="005B416A">
              <w:rPr>
                <w:rFonts w:ascii="Times New Roman" w:hAnsi="Times New Roman" w:cs="Times New Roman"/>
              </w:rPr>
              <w:t>включ</w:t>
            </w:r>
            <w:proofErr w:type="spellEnd"/>
            <w:r w:rsidRPr="005B416A">
              <w:rPr>
                <w:rFonts w:ascii="Times New Roman" w:hAnsi="Times New Roman" w:cs="Times New Roman"/>
              </w:rPr>
              <w:t>. (СУГ):</w:t>
            </w:r>
          </w:p>
        </w:tc>
        <w:tc>
          <w:tcPr>
            <w:tcW w:w="164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при совместной прокладке в одной траншее</w:t>
            </w:r>
          </w:p>
        </w:tc>
        <w:tc>
          <w:tcPr>
            <w:tcW w:w="164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0,2</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0,4</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0,4</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0,4</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0,4</w:t>
            </w:r>
          </w:p>
        </w:tc>
      </w:tr>
      <w:tr w:rsidR="005B416A" w:rsidRPr="005B416A" w:rsidTr="00EB5802">
        <w:tblPrEx>
          <w:tblBorders>
            <w:insideH w:val="none" w:sz="0" w:space="0" w:color="auto"/>
          </w:tblBorders>
        </w:tblPrEx>
        <w:tc>
          <w:tcPr>
            <w:tcW w:w="3402" w:type="dxa"/>
            <w:tcBorders>
              <w:top w:val="nil"/>
              <w:bottom w:val="single" w:sz="4" w:space="0" w:color="auto"/>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lastRenderedPageBreak/>
              <w:t>при параллельной прокладке</w:t>
            </w:r>
          </w:p>
        </w:tc>
        <w:tc>
          <w:tcPr>
            <w:tcW w:w="164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0,2</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85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47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5. Силовые кабели напряжением до 35 кВ; 110 - 220 кВ</w:t>
            </w:r>
          </w:p>
        </w:tc>
        <w:tc>
          <w:tcPr>
            <w:tcW w:w="6008" w:type="dxa"/>
            <w:gridSpan w:val="5"/>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 xml:space="preserve">В соответствии с </w:t>
            </w:r>
            <w:hyperlink r:id="rId200" w:history="1">
              <w:r w:rsidRPr="005B416A">
                <w:rPr>
                  <w:rFonts w:ascii="Times New Roman" w:hAnsi="Times New Roman" w:cs="Times New Roman"/>
                </w:rPr>
                <w:t>[7]</w:t>
              </w:r>
            </w:hyperlink>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01"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tc>
      </w:tr>
      <w:tr w:rsidR="005B416A" w:rsidRPr="005B416A" w:rsidTr="00EB5802">
        <w:tc>
          <w:tcPr>
            <w:tcW w:w="3402" w:type="dxa"/>
            <w:tcBorders>
              <w:top w:val="single" w:sz="4" w:space="0" w:color="auto"/>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6. Кабели связи</w:t>
            </w:r>
          </w:p>
        </w:tc>
        <w:tc>
          <w:tcPr>
            <w:tcW w:w="164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0,5</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85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47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r>
      <w:tr w:rsidR="005B416A" w:rsidRPr="005B416A" w:rsidTr="00EB5802">
        <w:tc>
          <w:tcPr>
            <w:tcW w:w="3402" w:type="dxa"/>
            <w:tcBorders>
              <w:top w:val="single" w:sz="4" w:space="0" w:color="auto"/>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7. Каналы, тоннели</w:t>
            </w:r>
          </w:p>
        </w:tc>
        <w:tc>
          <w:tcPr>
            <w:tcW w:w="164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0,2</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85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47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4,0</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8. Нефтепродуктопроводы на территории поселений:</w:t>
            </w:r>
          </w:p>
        </w:tc>
        <w:tc>
          <w:tcPr>
            <w:tcW w:w="164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для стальных газопроводов</w:t>
            </w:r>
          </w:p>
        </w:tc>
        <w:tc>
          <w:tcPr>
            <w:tcW w:w="164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0,35</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2,5</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2,5</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2,5</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2,5</w:t>
            </w:r>
          </w:p>
        </w:tc>
      </w:tr>
      <w:tr w:rsidR="005B416A" w:rsidRPr="005B416A" w:rsidTr="00EB5802">
        <w:tblPrEx>
          <w:tblBorders>
            <w:insideH w:val="none" w:sz="0" w:space="0" w:color="auto"/>
          </w:tblBorders>
        </w:tblPrEx>
        <w:tc>
          <w:tcPr>
            <w:tcW w:w="3402" w:type="dxa"/>
            <w:tcBorders>
              <w:top w:val="nil"/>
              <w:bottom w:val="single" w:sz="4" w:space="0" w:color="auto"/>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для полиэтиленовых газопроводов</w:t>
            </w:r>
          </w:p>
        </w:tc>
        <w:tc>
          <w:tcPr>
            <w:tcW w:w="164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0,35*</w:t>
            </w:r>
          </w:p>
        </w:tc>
        <w:tc>
          <w:tcPr>
            <w:tcW w:w="1020" w:type="dxa"/>
            <w:tcBorders>
              <w:top w:val="nil"/>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20,0</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20,0</w:t>
            </w:r>
          </w:p>
        </w:tc>
        <w:tc>
          <w:tcPr>
            <w:tcW w:w="85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20,0</w:t>
            </w:r>
          </w:p>
        </w:tc>
        <w:tc>
          <w:tcPr>
            <w:tcW w:w="147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20,0</w:t>
            </w:r>
          </w:p>
        </w:tc>
      </w:tr>
      <w:tr w:rsidR="005B416A" w:rsidRPr="005B416A" w:rsidTr="00EB5802">
        <w:tblPrEx>
          <w:tblBorders>
            <w:insideH w:val="none" w:sz="0" w:space="0" w:color="auto"/>
          </w:tblBorders>
        </w:tblPrEx>
        <w:tc>
          <w:tcPr>
            <w:tcW w:w="9410" w:type="dxa"/>
            <w:gridSpan w:val="6"/>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Исключено с 4 июня 2017 года. - </w:t>
            </w:r>
            <w:hyperlink r:id="rId202" w:history="1">
              <w:r w:rsidRPr="005B416A">
                <w:rPr>
                  <w:rFonts w:ascii="Times New Roman" w:hAnsi="Times New Roman" w:cs="Times New Roman"/>
                </w:rPr>
                <w:t>Изменение N 2</w:t>
              </w:r>
            </w:hyperlink>
            <w:r w:rsidRPr="005B416A">
              <w:rPr>
                <w:rFonts w:ascii="Times New Roman" w:hAnsi="Times New Roman" w:cs="Times New Roman"/>
              </w:rPr>
              <w:t>, утв. Приказом Минстроя России от 03.12.2016 N 878/пр.</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9. Фундаменты зданий и сооружений, а также опор мостовых сооружений до газопроводов условным проходом, мм:</w:t>
            </w:r>
          </w:p>
        </w:tc>
        <w:tc>
          <w:tcPr>
            <w:tcW w:w="164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03" w:history="1">
              <w:r w:rsidRPr="005B416A">
                <w:rPr>
                  <w:rFonts w:ascii="Times New Roman" w:hAnsi="Times New Roman" w:cs="Times New Roman"/>
                </w:rPr>
                <w:t>Изменения N 3</w:t>
              </w:r>
            </w:hyperlink>
            <w:r w:rsidRPr="005B416A">
              <w:rPr>
                <w:rFonts w:ascii="Times New Roman" w:hAnsi="Times New Roman" w:cs="Times New Roman"/>
              </w:rPr>
              <w:t>, утв. Приказом Минстроя России от 20.11.2019 N 702/</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 xml:space="preserve">до 300 </w:t>
            </w:r>
            <w:proofErr w:type="spellStart"/>
            <w:r w:rsidRPr="005B416A">
              <w:rPr>
                <w:rFonts w:ascii="Times New Roman" w:hAnsi="Times New Roman" w:cs="Times New Roman"/>
              </w:rPr>
              <w:t>включ</w:t>
            </w:r>
            <w:proofErr w:type="spellEnd"/>
            <w:r w:rsidRPr="005B416A">
              <w:rPr>
                <w:rFonts w:ascii="Times New Roman" w:hAnsi="Times New Roman" w:cs="Times New Roman"/>
              </w:rPr>
              <w:t>.</w:t>
            </w:r>
          </w:p>
        </w:tc>
        <w:tc>
          <w:tcPr>
            <w:tcW w:w="164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4,0</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7,0</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10,0</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04"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tc>
      </w:tr>
      <w:tr w:rsidR="005B416A" w:rsidRPr="005B416A" w:rsidTr="00EB5802">
        <w:tblPrEx>
          <w:tblBorders>
            <w:insideH w:val="none" w:sz="0" w:space="0" w:color="auto"/>
          </w:tblBorders>
        </w:tblPrEx>
        <w:tc>
          <w:tcPr>
            <w:tcW w:w="3402" w:type="dxa"/>
            <w:tcBorders>
              <w:top w:val="nil"/>
              <w:bottom w:val="single" w:sz="4" w:space="0" w:color="auto"/>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св. 300</w:t>
            </w:r>
          </w:p>
        </w:tc>
        <w:tc>
          <w:tcPr>
            <w:tcW w:w="164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4,0</w:t>
            </w:r>
          </w:p>
        </w:tc>
        <w:tc>
          <w:tcPr>
            <w:tcW w:w="85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7,0</w:t>
            </w:r>
          </w:p>
        </w:tc>
        <w:tc>
          <w:tcPr>
            <w:tcW w:w="147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20,0</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10. Здания и сооружения без фундамента</w:t>
            </w:r>
          </w:p>
        </w:tc>
        <w:tc>
          <w:tcPr>
            <w:tcW w:w="1644"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4364" w:type="dxa"/>
            <w:gridSpan w:val="4"/>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За пределами охранной зоны газопровода и из условия безопасного производства работ при строительстве и эксплуатации газопровода</w:t>
            </w:r>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05"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tc>
      </w:tr>
      <w:tr w:rsidR="005B416A" w:rsidRPr="005B416A" w:rsidTr="00EB5802">
        <w:tc>
          <w:tcPr>
            <w:tcW w:w="3402" w:type="dxa"/>
            <w:tcBorders>
              <w:top w:val="single" w:sz="4" w:space="0" w:color="auto"/>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11. Фундаменты ограждений, эстакад, отдельно стоящих опор, в том числе контактной сети и связи железных дорог</w:t>
            </w:r>
          </w:p>
        </w:tc>
        <w:tc>
          <w:tcPr>
            <w:tcW w:w="164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85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47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12. Железные дороги общей сети и внешних подъездных железнодорожных путей предприятий от откоса подошвы насыпи или верха выемки (крайний рельс на нулевых отметках):</w:t>
            </w:r>
          </w:p>
        </w:tc>
        <w:tc>
          <w:tcPr>
            <w:tcW w:w="1644"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По настоящему своду правил в зависимости от способа производства работ</w:t>
            </w: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до межпоселковых газопроводов</w:t>
            </w:r>
          </w:p>
        </w:tc>
        <w:tc>
          <w:tcPr>
            <w:tcW w:w="1644"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50</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50</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50</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50</w:t>
            </w: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 xml:space="preserve">до сетей газораспределения и в </w:t>
            </w:r>
            <w:r w:rsidRPr="005B416A">
              <w:rPr>
                <w:rFonts w:ascii="Times New Roman" w:hAnsi="Times New Roman" w:cs="Times New Roman"/>
              </w:rPr>
              <w:lastRenderedPageBreak/>
              <w:t>стесненных условиях межпоселковых газопроводов</w:t>
            </w:r>
          </w:p>
        </w:tc>
        <w:tc>
          <w:tcPr>
            <w:tcW w:w="1644"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3,8**</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4,8**</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7,8**</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10,8**</w:t>
            </w:r>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lastRenderedPageBreak/>
              <w:t xml:space="preserve">(в ред. </w:t>
            </w:r>
            <w:hyperlink r:id="rId206"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13. Внутренние подъездные железнодорожные пути предприятий и трамвайные пути</w:t>
            </w:r>
          </w:p>
        </w:tc>
        <w:tc>
          <w:tcPr>
            <w:tcW w:w="1644"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По настоящему своду правил в зависимости от способа производства работ</w:t>
            </w:r>
          </w:p>
        </w:tc>
        <w:tc>
          <w:tcPr>
            <w:tcW w:w="102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2,8</w:t>
            </w:r>
          </w:p>
        </w:tc>
        <w:tc>
          <w:tcPr>
            <w:tcW w:w="102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2,8</w:t>
            </w:r>
          </w:p>
        </w:tc>
        <w:tc>
          <w:tcPr>
            <w:tcW w:w="85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3,8</w:t>
            </w:r>
          </w:p>
        </w:tc>
        <w:tc>
          <w:tcPr>
            <w:tcW w:w="1474"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3,8</w:t>
            </w:r>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07"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14. Автомобильные дороги, магистральные улицы и дороги, улицы и дороги местного значения:</w:t>
            </w:r>
          </w:p>
        </w:tc>
        <w:tc>
          <w:tcPr>
            <w:tcW w:w="1644"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То же</w:t>
            </w: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08"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от бордюрного камня</w:t>
            </w:r>
          </w:p>
        </w:tc>
        <w:tc>
          <w:tcPr>
            <w:tcW w:w="1644"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2,5</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2,5</w:t>
            </w: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от края обочины, откоса насыпи и кювета</w:t>
            </w:r>
          </w:p>
        </w:tc>
        <w:tc>
          <w:tcPr>
            <w:tcW w:w="1644"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09"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15. Фундаменты опор воздушных линий электропередачи напряжением</w:t>
            </w:r>
          </w:p>
        </w:tc>
        <w:tc>
          <w:tcPr>
            <w:tcW w:w="6008" w:type="dxa"/>
            <w:gridSpan w:val="5"/>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 xml:space="preserve">В соответствии с </w:t>
            </w:r>
            <w:hyperlink r:id="rId210" w:history="1">
              <w:r w:rsidRPr="005B416A">
                <w:rPr>
                  <w:rFonts w:ascii="Times New Roman" w:hAnsi="Times New Roman" w:cs="Times New Roman"/>
                </w:rPr>
                <w:t>[7]</w:t>
              </w:r>
            </w:hyperlink>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11"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16. Ось ствола дерева, кроме случаев бестраншейной прокладки газопроводов</w:t>
            </w:r>
          </w:p>
        </w:tc>
        <w:tc>
          <w:tcPr>
            <w:tcW w:w="1644"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102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85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1474"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12" w:history="1">
              <w:r w:rsidRPr="005B416A">
                <w:rPr>
                  <w:rFonts w:ascii="Times New Roman" w:hAnsi="Times New Roman" w:cs="Times New Roman"/>
                </w:rPr>
                <w:t>Изменения N 3</w:t>
              </w:r>
            </w:hyperlink>
            <w:r w:rsidRPr="005B416A">
              <w:rPr>
                <w:rFonts w:ascii="Times New Roman" w:hAnsi="Times New Roman" w:cs="Times New Roman"/>
              </w:rPr>
              <w:t>, утв. Приказом Минстроя России от 20.11.2019 N 702/</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17. Элементы технологических систем АЗС, в том числе АГЗС</w:t>
            </w:r>
          </w:p>
        </w:tc>
        <w:tc>
          <w:tcPr>
            <w:tcW w:w="1644"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02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85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474"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13"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p w:rsidR="00EB5802" w:rsidRPr="005B416A" w:rsidRDefault="00340442" w:rsidP="00EB5802">
            <w:pPr>
              <w:spacing w:after="1" w:line="220" w:lineRule="atLeast"/>
              <w:jc w:val="both"/>
              <w:rPr>
                <w:rFonts w:ascii="Times New Roman" w:hAnsi="Times New Roman" w:cs="Times New Roman"/>
              </w:rPr>
            </w:pPr>
            <w:hyperlink r:id="rId214" w:history="1">
              <w:r w:rsidR="00EB5802" w:rsidRPr="005B416A">
                <w:rPr>
                  <w:rFonts w:ascii="Times New Roman" w:hAnsi="Times New Roman" w:cs="Times New Roman"/>
                </w:rPr>
                <w:t>Изменения N 3</w:t>
              </w:r>
            </w:hyperlink>
            <w:r w:rsidR="00EB5802" w:rsidRPr="005B416A">
              <w:rPr>
                <w:rFonts w:ascii="Times New Roman" w:hAnsi="Times New Roman" w:cs="Times New Roman"/>
              </w:rPr>
              <w:t>, утв. Приказом Минстроя России от 20.11.2019 N 702/</w:t>
            </w:r>
            <w:proofErr w:type="spellStart"/>
            <w:r w:rsidR="00EB5802" w:rsidRPr="005B416A">
              <w:rPr>
                <w:rFonts w:ascii="Times New Roman" w:hAnsi="Times New Roman" w:cs="Times New Roman"/>
              </w:rPr>
              <w:t>пр</w:t>
            </w:r>
            <w:proofErr w:type="spellEnd"/>
            <w:r w:rsidR="00EB5802" w:rsidRPr="005B416A">
              <w:rPr>
                <w:rFonts w:ascii="Times New Roman" w:hAnsi="Times New Roman" w:cs="Times New Roman"/>
              </w:rPr>
              <w:t>)</w:t>
            </w:r>
          </w:p>
        </w:tc>
      </w:tr>
      <w:tr w:rsidR="005B416A" w:rsidRPr="005B416A" w:rsidTr="00EB5802">
        <w:tc>
          <w:tcPr>
            <w:tcW w:w="3402" w:type="dxa"/>
            <w:tcBorders>
              <w:top w:val="single" w:sz="4" w:space="0" w:color="auto"/>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18. Кладбища</w:t>
            </w:r>
          </w:p>
        </w:tc>
        <w:tc>
          <w:tcPr>
            <w:tcW w:w="164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85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147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19. Здания закрытых складов категорий А, Б (вне территории промышленных предприятий) до газопровода номинальным диаметром, мм:</w:t>
            </w:r>
          </w:p>
        </w:tc>
        <w:tc>
          <w:tcPr>
            <w:tcW w:w="164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15"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 xml:space="preserve">до 300 </w:t>
            </w:r>
            <w:proofErr w:type="spellStart"/>
            <w:r w:rsidRPr="005B416A">
              <w:rPr>
                <w:rFonts w:ascii="Times New Roman" w:hAnsi="Times New Roman" w:cs="Times New Roman"/>
              </w:rPr>
              <w:t>включ</w:t>
            </w:r>
            <w:proofErr w:type="spellEnd"/>
            <w:r w:rsidRPr="005B416A">
              <w:rPr>
                <w:rFonts w:ascii="Times New Roman" w:hAnsi="Times New Roman" w:cs="Times New Roman"/>
              </w:rPr>
              <w:t>.</w:t>
            </w:r>
          </w:p>
        </w:tc>
        <w:tc>
          <w:tcPr>
            <w:tcW w:w="164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9,0</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9,0</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9,0</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10,0</w:t>
            </w: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св. 300</w:t>
            </w:r>
          </w:p>
        </w:tc>
        <w:tc>
          <w:tcPr>
            <w:tcW w:w="164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9,0</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9,0</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9,0</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20,0</w:t>
            </w: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lastRenderedPageBreak/>
              <w:t>То же, категорий В и Д до газопровода условным проходом, мм:</w:t>
            </w:r>
          </w:p>
        </w:tc>
        <w:tc>
          <w:tcPr>
            <w:tcW w:w="1644"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c>
          <w:tcPr>
            <w:tcW w:w="850"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c>
          <w:tcPr>
            <w:tcW w:w="1474"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16"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 xml:space="preserve">до 300 </w:t>
            </w:r>
            <w:proofErr w:type="spellStart"/>
            <w:r w:rsidRPr="005B416A">
              <w:rPr>
                <w:rFonts w:ascii="Times New Roman" w:hAnsi="Times New Roman" w:cs="Times New Roman"/>
              </w:rPr>
              <w:t>включ</w:t>
            </w:r>
            <w:proofErr w:type="spellEnd"/>
            <w:r w:rsidRPr="005B416A">
              <w:rPr>
                <w:rFonts w:ascii="Times New Roman" w:hAnsi="Times New Roman" w:cs="Times New Roman"/>
              </w:rPr>
              <w:t>.</w:t>
            </w:r>
          </w:p>
        </w:tc>
        <w:tc>
          <w:tcPr>
            <w:tcW w:w="164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4,0</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7,0</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10,0</w:t>
            </w:r>
          </w:p>
        </w:tc>
      </w:tr>
      <w:tr w:rsidR="005B416A" w:rsidRPr="005B416A" w:rsidTr="00EB5802">
        <w:tblPrEx>
          <w:tblBorders>
            <w:insideH w:val="none" w:sz="0" w:space="0" w:color="auto"/>
          </w:tblBorders>
        </w:tblPrEx>
        <w:tc>
          <w:tcPr>
            <w:tcW w:w="3402" w:type="dxa"/>
            <w:tcBorders>
              <w:top w:val="nil"/>
              <w:bottom w:val="single" w:sz="4" w:space="0" w:color="auto"/>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св. 300</w:t>
            </w:r>
          </w:p>
        </w:tc>
        <w:tc>
          <w:tcPr>
            <w:tcW w:w="164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4,0</w:t>
            </w:r>
          </w:p>
        </w:tc>
        <w:tc>
          <w:tcPr>
            <w:tcW w:w="85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7,0</w:t>
            </w:r>
          </w:p>
        </w:tc>
        <w:tc>
          <w:tcPr>
            <w:tcW w:w="147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20,0</w:t>
            </w:r>
          </w:p>
        </w:tc>
      </w:tr>
      <w:tr w:rsidR="005B416A" w:rsidRPr="005B416A" w:rsidTr="00EB5802">
        <w:tc>
          <w:tcPr>
            <w:tcW w:w="3402" w:type="dxa"/>
            <w:tcBorders>
              <w:top w:val="single" w:sz="4" w:space="0" w:color="auto"/>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 xml:space="preserve">20. Бровка оросительного канала (при </w:t>
            </w:r>
            <w:proofErr w:type="spellStart"/>
            <w:r w:rsidRPr="005B416A">
              <w:rPr>
                <w:rFonts w:ascii="Times New Roman" w:hAnsi="Times New Roman" w:cs="Times New Roman"/>
              </w:rPr>
              <w:t>непросадочных</w:t>
            </w:r>
            <w:proofErr w:type="spellEnd"/>
            <w:r w:rsidRPr="005B416A">
              <w:rPr>
                <w:rFonts w:ascii="Times New Roman" w:hAnsi="Times New Roman" w:cs="Times New Roman"/>
              </w:rPr>
              <w:t xml:space="preserve"> грунтах)</w:t>
            </w:r>
          </w:p>
        </w:tc>
        <w:tc>
          <w:tcPr>
            <w:tcW w:w="1644" w:type="dxa"/>
            <w:tcBorders>
              <w:top w:val="single" w:sz="4" w:space="0" w:color="auto"/>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В соответствии с настоящим сводом правил</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85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47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r>
      <w:tr w:rsidR="005B416A" w:rsidRPr="005B416A" w:rsidTr="00EB5802">
        <w:tblPrEx>
          <w:tblBorders>
            <w:insideH w:val="none" w:sz="0" w:space="0" w:color="auto"/>
          </w:tblBorders>
        </w:tblPrEx>
        <w:tc>
          <w:tcPr>
            <w:tcW w:w="9410" w:type="dxa"/>
            <w:gridSpan w:val="6"/>
            <w:tcBorders>
              <w:top w:val="single" w:sz="4" w:space="0" w:color="auto"/>
              <w:bottom w:val="nil"/>
            </w:tcBorders>
          </w:tcPr>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Примечания. 1. Вышеуказанные расстояния следует принимать от границ отведенных предприятиям территорий с учетом их развития; для отдельно стоящих зданий и сооружений - от ближайших выступающих их частей; для всех мостов - от подошвы конусов.</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2. Знак "-" означает, что прокладка газопроводов в данных случаях запрещена.</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3. При прокладке полиэтиленовых газопроводов вдоль трубопроводов, складов, резервуаров и т.д., содержащих агрессивные по отношению к полиэтилену вещества (среды), расстояния от них устанавливаются не менее 20 м.</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4. Знак "*" означает, что полиэтиленовые газопроводы от места пересечения следует заключать в футляр, выходящий на 10 м в обе стороны.</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5. Расстояния от газопроводов СУГ до зданий и сооружений, в том числе сетей инженерно-технического обеспечения, следует устанавливать как для природного газа.</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17"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6. При прокладке газопроводов категорий I - IV на расстоянии 15 м, а на участках с особыми условиями на расстоянии 50 м от зданий всех назначений рекомендуется предусматривать герметизацию подземных вводов и выпусков сетей инженерно-технического обеспечения.</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18"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 xml:space="preserve">7. Знак "**" означает, что глубина заложения газопровода на расстояниях 50 м от железных дорог общей сети и внешних подъездных железнодорожных путей предприятий от края откоса подошвы насыпи или верха выемки (крайнего рельса на нулевых отметках) рекомендуется принимать не менее 2,0 м в соответствии с </w:t>
            </w:r>
            <w:hyperlink r:id="rId219" w:history="1">
              <w:r w:rsidRPr="005B416A">
                <w:rPr>
                  <w:rFonts w:ascii="Times New Roman" w:hAnsi="Times New Roman" w:cs="Times New Roman"/>
                </w:rPr>
                <w:t>5.1.1</w:t>
              </w:r>
            </w:hyperlink>
            <w:r w:rsidRPr="005B416A">
              <w:rPr>
                <w:rFonts w:ascii="Times New Roman" w:hAnsi="Times New Roman" w:cs="Times New Roman"/>
              </w:rPr>
              <w:t>.</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(примечание 7 введено </w:t>
            </w:r>
            <w:hyperlink r:id="rId220" w:history="1">
              <w:r w:rsidRPr="005B416A">
                <w:rPr>
                  <w:rFonts w:ascii="Times New Roman" w:hAnsi="Times New Roman" w:cs="Times New Roman"/>
                </w:rPr>
                <w:t>Изменением N 2</w:t>
              </w:r>
            </w:hyperlink>
            <w:r w:rsidRPr="005B416A">
              <w:rPr>
                <w:rFonts w:ascii="Times New Roman" w:hAnsi="Times New Roman" w:cs="Times New Roman"/>
              </w:rPr>
              <w:t>, утв. Приказом Минстроя России от 03.12.2016 N 878/</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8. Минимальные расстояния в свету по вертикали на пересечениях с магистральными трубопроводами (газопроводом, нефтепроводом и др.) рекомендуется принимать не менее 0,35 м.</w:t>
            </w:r>
          </w:p>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При параллельной прокладке газопровод рекомендуется прокладывать за пределами охранной зоны магистральных газопроводов.</w:t>
            </w:r>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(примечание 8 введено </w:t>
            </w:r>
            <w:hyperlink r:id="rId221" w:history="1">
              <w:r w:rsidRPr="005B416A">
                <w:rPr>
                  <w:rFonts w:ascii="Times New Roman" w:hAnsi="Times New Roman" w:cs="Times New Roman"/>
                </w:rPr>
                <w:t>Изменением N 2</w:t>
              </w:r>
            </w:hyperlink>
            <w:r w:rsidRPr="005B416A">
              <w:rPr>
                <w:rFonts w:ascii="Times New Roman" w:hAnsi="Times New Roman" w:cs="Times New Roman"/>
              </w:rPr>
              <w:t>, утв. Приказом Минстроя России от 03.12.2016 N 878/</w:t>
            </w:r>
            <w:proofErr w:type="spellStart"/>
            <w:r w:rsidRPr="005B416A">
              <w:rPr>
                <w:rFonts w:ascii="Times New Roman" w:hAnsi="Times New Roman" w:cs="Times New Roman"/>
              </w:rPr>
              <w:t>пр</w:t>
            </w:r>
            <w:proofErr w:type="spellEnd"/>
            <w:r w:rsidRPr="005B416A">
              <w:rPr>
                <w:rFonts w:ascii="Times New Roman" w:hAnsi="Times New Roman" w:cs="Times New Roman"/>
              </w:rPr>
              <w:t>)</w:t>
            </w:r>
          </w:p>
        </w:tc>
      </w:tr>
    </w:tbl>
    <w:p w:rsidR="00181596" w:rsidRPr="005B416A" w:rsidRDefault="00EB5802" w:rsidP="00EB5802">
      <w:pPr>
        <w:pStyle w:val="ConsPlusNormal"/>
        <w:spacing w:after="60"/>
        <w:ind w:firstLine="540"/>
        <w:jc w:val="right"/>
        <w:rPr>
          <w:sz w:val="28"/>
        </w:rPr>
      </w:pPr>
      <w:r w:rsidRPr="005B416A">
        <w:rPr>
          <w:sz w:val="22"/>
        </w:rPr>
        <w:t>Таблица В.1 СП 62.13330.2011</w:t>
      </w:r>
    </w:p>
    <w:p w:rsidR="00181596" w:rsidRPr="005B416A" w:rsidRDefault="00181596" w:rsidP="00BE3FB7">
      <w:pPr>
        <w:pStyle w:val="ConsPlusNormal"/>
        <w:spacing w:after="60"/>
        <w:ind w:firstLine="540"/>
        <w:jc w:val="both"/>
        <w:rPr>
          <w:sz w:val="28"/>
        </w:rPr>
      </w:pPr>
    </w:p>
    <w:p w:rsidR="00B81CCB" w:rsidRPr="005B416A" w:rsidRDefault="0094777D" w:rsidP="00BE3FB7">
      <w:pPr>
        <w:pStyle w:val="ConsPlusNormal"/>
        <w:spacing w:after="60"/>
        <w:ind w:firstLine="540"/>
        <w:jc w:val="both"/>
        <w:rPr>
          <w:sz w:val="28"/>
        </w:rPr>
      </w:pPr>
      <w:r w:rsidRPr="005B416A">
        <w:rPr>
          <w:sz w:val="28"/>
        </w:rPr>
        <w:t>5.40</w:t>
      </w:r>
      <w:r w:rsidR="00F0327C">
        <w:rPr>
          <w:sz w:val="28"/>
        </w:rPr>
        <w:t xml:space="preserve"> </w:t>
      </w:r>
      <w:r w:rsidR="00B81CCB" w:rsidRPr="005B416A">
        <w:rPr>
          <w:sz w:val="28"/>
        </w:rPr>
        <w:t>Допускается пересечение подземных газопроводов из стальных и полиэтиленовых труб с линиями и сооружениями метрополитена, в том числе с наземными (с навесами и ограждениями) при соблюдении требований СП 42.13330.2016 (</w:t>
      </w:r>
      <w:hyperlink r:id="rId222" w:history="1">
        <w:r w:rsidR="00B81CCB" w:rsidRPr="005B416A">
          <w:rPr>
            <w:sz w:val="28"/>
          </w:rPr>
          <w:t>пункты 12.37</w:t>
        </w:r>
      </w:hyperlink>
      <w:r w:rsidR="00B81CCB" w:rsidRPr="005B416A">
        <w:rPr>
          <w:sz w:val="28"/>
        </w:rPr>
        <w:t xml:space="preserve">, </w:t>
      </w:r>
      <w:hyperlink r:id="rId223" w:history="1">
        <w:r w:rsidR="00B81CCB" w:rsidRPr="005B416A">
          <w:rPr>
            <w:sz w:val="28"/>
          </w:rPr>
          <w:t>12.38</w:t>
        </w:r>
      </w:hyperlink>
      <w:r w:rsidR="00B81CCB" w:rsidRPr="005B416A">
        <w:rPr>
          <w:sz w:val="28"/>
        </w:rPr>
        <w:t xml:space="preserve">), </w:t>
      </w:r>
      <w:hyperlink r:id="rId224" w:history="1">
        <w:r w:rsidR="00B81CCB" w:rsidRPr="005B416A">
          <w:rPr>
            <w:sz w:val="28"/>
          </w:rPr>
          <w:t>СП 120.13330</w:t>
        </w:r>
      </w:hyperlink>
      <w:r w:rsidR="00B81CCB" w:rsidRPr="005B416A">
        <w:rPr>
          <w:sz w:val="28"/>
        </w:rPr>
        <w:t>.</w:t>
      </w:r>
    </w:p>
    <w:p w:rsidR="00B81CCB" w:rsidRPr="005B416A" w:rsidRDefault="0094777D" w:rsidP="00BE3FB7">
      <w:pPr>
        <w:pStyle w:val="ConsPlusNormal"/>
        <w:spacing w:after="60"/>
        <w:ind w:firstLine="540"/>
        <w:jc w:val="both"/>
        <w:rPr>
          <w:sz w:val="28"/>
        </w:rPr>
      </w:pPr>
      <w:r w:rsidRPr="005B416A">
        <w:rPr>
          <w:sz w:val="28"/>
        </w:rPr>
        <w:lastRenderedPageBreak/>
        <w:t>5.41</w:t>
      </w:r>
      <w:r w:rsidR="00F0327C">
        <w:rPr>
          <w:sz w:val="28"/>
        </w:rPr>
        <w:t xml:space="preserve"> </w:t>
      </w:r>
      <w:r w:rsidR="00B81CCB" w:rsidRPr="005B416A">
        <w:rPr>
          <w:sz w:val="28"/>
        </w:rPr>
        <w:t>Допускается прокладка подземных газопроводов в зоне мостовых сооружений объектов транспортной инфраструктуры. При этом на этих участках следует предусматривать применение стальных труб, труб из полиэтилена, проложенных в защитных футлярах с соблюдением требований настоящего раздела.</w:t>
      </w:r>
    </w:p>
    <w:p w:rsidR="00B81CCB" w:rsidRPr="005B416A" w:rsidRDefault="0094777D" w:rsidP="00BE3FB7">
      <w:pPr>
        <w:pStyle w:val="ConsPlusNormal"/>
        <w:spacing w:after="60"/>
        <w:ind w:firstLine="540"/>
        <w:jc w:val="both"/>
        <w:rPr>
          <w:sz w:val="28"/>
        </w:rPr>
      </w:pPr>
      <w:r w:rsidRPr="005B416A">
        <w:rPr>
          <w:sz w:val="28"/>
        </w:rPr>
        <w:t>5.42</w:t>
      </w:r>
      <w:r w:rsidR="00F0327C">
        <w:rPr>
          <w:sz w:val="28"/>
        </w:rPr>
        <w:t xml:space="preserve"> </w:t>
      </w:r>
      <w:r w:rsidR="00B81CCB" w:rsidRPr="005B416A">
        <w:rPr>
          <w:sz w:val="28"/>
        </w:rPr>
        <w:t>При прокладке газопроводов в футлярах в зонах пересечений и стесненной прокладки, концы футляров должны выводиться на расстояние не менее 10 м за пределы пересечений и участков стесненной прокладки с установкой с двух сторон на расстоянии не более 100 м отключающих устройств с системой дистанционного управления. В верхней точке футляра должна устанавливаться контрольная трубка или датчик контроля загазованности с выводом сигнала в диспетчерскую эксплуатационной организации.</w:t>
      </w:r>
    </w:p>
    <w:p w:rsidR="00B81CCB" w:rsidRPr="005B416A" w:rsidRDefault="00B81CCB" w:rsidP="00BE3FB7">
      <w:pPr>
        <w:pStyle w:val="a4"/>
        <w:spacing w:after="60" w:line="240" w:lineRule="auto"/>
        <w:jc w:val="both"/>
        <w:rPr>
          <w:rFonts w:ascii="Times New Roman" w:eastAsia="Calibri" w:hAnsi="Times New Roman" w:cs="Times New Roman"/>
          <w:sz w:val="28"/>
          <w:szCs w:val="28"/>
        </w:rPr>
      </w:pPr>
    </w:p>
    <w:p w:rsidR="00B81CCB" w:rsidRPr="005B416A" w:rsidRDefault="00B81CCB" w:rsidP="0096061C">
      <w:pPr>
        <w:pStyle w:val="ConsPlusNormal"/>
        <w:spacing w:after="60"/>
        <w:jc w:val="center"/>
        <w:outlineLvl w:val="3"/>
        <w:rPr>
          <w:sz w:val="28"/>
          <w:szCs w:val="28"/>
        </w:rPr>
      </w:pPr>
      <w:r w:rsidRPr="005B416A">
        <w:rPr>
          <w:sz w:val="28"/>
          <w:szCs w:val="28"/>
        </w:rPr>
        <w:t>ГАЗОРЕГУЛЯТОРНЫЕ ПУНКТЫ И ГАЗОРЕГУЛЯТОРНЫЕ УСТАНОВКИ</w:t>
      </w:r>
    </w:p>
    <w:p w:rsidR="00B81CCB" w:rsidRPr="005B416A" w:rsidRDefault="00B81CCB" w:rsidP="00BE3FB7">
      <w:pPr>
        <w:pStyle w:val="ConsPlusNormal"/>
        <w:spacing w:after="60"/>
        <w:ind w:firstLine="540"/>
        <w:jc w:val="both"/>
        <w:rPr>
          <w:sz w:val="28"/>
          <w:szCs w:val="28"/>
        </w:rPr>
      </w:pP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.1. Для снижения давления газа и поддержания его на заданном уровне в системах газоснабжения должны предусматриваться газорегуляторные пункты (ГРП, ГРПБ, ШРП) или газорегуляторные установки (ГРУ).</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.2. По давлению газа ГРП, ГРПБ подразделяются на:</w:t>
      </w:r>
    </w:p>
    <w:p w:rsidR="00B81CCB" w:rsidRPr="005B416A" w:rsidRDefault="00B81CCB" w:rsidP="00BE3FB7">
      <w:pPr>
        <w:pStyle w:val="ConsPlusNormal"/>
        <w:spacing w:after="60"/>
        <w:ind w:firstLine="540"/>
        <w:jc w:val="both"/>
        <w:rPr>
          <w:sz w:val="28"/>
          <w:szCs w:val="28"/>
        </w:rPr>
      </w:pPr>
      <w:r w:rsidRPr="005B416A">
        <w:rPr>
          <w:sz w:val="28"/>
          <w:szCs w:val="28"/>
        </w:rPr>
        <w:t>- с входным давлением до 0,6 МПа;</w:t>
      </w:r>
    </w:p>
    <w:p w:rsidR="00B81CCB" w:rsidRPr="005B416A" w:rsidRDefault="00B81CCB" w:rsidP="00BE3FB7">
      <w:pPr>
        <w:pStyle w:val="ConsPlusNormal"/>
        <w:spacing w:after="60"/>
        <w:ind w:firstLine="540"/>
        <w:jc w:val="both"/>
        <w:rPr>
          <w:sz w:val="28"/>
          <w:szCs w:val="28"/>
        </w:rPr>
      </w:pPr>
      <w:r w:rsidRPr="005B416A">
        <w:rPr>
          <w:sz w:val="28"/>
          <w:szCs w:val="28"/>
        </w:rPr>
        <w:t>- с входным давлением св. 0,6 МПа до 1,2 МПа.</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.3. По давлению газа ШРП подразделяются на:</w:t>
      </w:r>
    </w:p>
    <w:p w:rsidR="00B81CCB" w:rsidRPr="005B416A" w:rsidRDefault="00B81CCB" w:rsidP="00BE3FB7">
      <w:pPr>
        <w:pStyle w:val="ConsPlusNormal"/>
        <w:spacing w:after="60"/>
        <w:ind w:firstLine="540"/>
        <w:jc w:val="both"/>
        <w:rPr>
          <w:sz w:val="28"/>
          <w:szCs w:val="28"/>
        </w:rPr>
      </w:pPr>
      <w:r w:rsidRPr="005B416A">
        <w:rPr>
          <w:sz w:val="28"/>
          <w:szCs w:val="28"/>
        </w:rPr>
        <w:t>- с входным давлением газа до 0,3 МПа;</w:t>
      </w:r>
    </w:p>
    <w:p w:rsidR="00B81CCB" w:rsidRPr="005B416A" w:rsidRDefault="00B81CCB" w:rsidP="00BE3FB7">
      <w:pPr>
        <w:pStyle w:val="ConsPlusNormal"/>
        <w:spacing w:after="60"/>
        <w:ind w:firstLine="540"/>
        <w:jc w:val="both"/>
        <w:rPr>
          <w:sz w:val="28"/>
          <w:szCs w:val="28"/>
        </w:rPr>
      </w:pPr>
      <w:r w:rsidRPr="005B416A">
        <w:rPr>
          <w:sz w:val="28"/>
          <w:szCs w:val="28"/>
        </w:rPr>
        <w:t>- с входным давлением газа св. 0,3 МПа до 0,6 МПа;</w:t>
      </w:r>
    </w:p>
    <w:p w:rsidR="00B81CCB" w:rsidRPr="005B416A" w:rsidRDefault="00B81CCB" w:rsidP="00BE3FB7">
      <w:pPr>
        <w:pStyle w:val="ConsPlusNormal"/>
        <w:spacing w:after="60"/>
        <w:ind w:firstLine="540"/>
        <w:jc w:val="both"/>
        <w:rPr>
          <w:sz w:val="28"/>
          <w:szCs w:val="28"/>
        </w:rPr>
      </w:pPr>
      <w:r w:rsidRPr="005B416A">
        <w:rPr>
          <w:sz w:val="28"/>
          <w:szCs w:val="28"/>
        </w:rPr>
        <w:t>- с входным давлением газа св. 0,6 МПа до 1,2 МПа.</w:t>
      </w:r>
    </w:p>
    <w:p w:rsidR="00B81CCB" w:rsidRPr="005B416A" w:rsidRDefault="00B81CCB" w:rsidP="00BE3FB7">
      <w:pPr>
        <w:pStyle w:val="ConsPlusNormal"/>
        <w:spacing w:after="60"/>
        <w:ind w:firstLine="540"/>
        <w:jc w:val="both"/>
        <w:rPr>
          <w:sz w:val="28"/>
          <w:szCs w:val="28"/>
        </w:rPr>
      </w:pPr>
    </w:p>
    <w:p w:rsidR="00B81CCB" w:rsidRPr="005B416A" w:rsidRDefault="00B81CCB" w:rsidP="0096061C">
      <w:pPr>
        <w:pStyle w:val="ConsPlusNormal"/>
        <w:spacing w:after="60"/>
        <w:ind w:left="567" w:firstLine="709"/>
        <w:outlineLvl w:val="4"/>
        <w:rPr>
          <w:sz w:val="28"/>
          <w:szCs w:val="28"/>
        </w:rPr>
      </w:pPr>
      <w:r w:rsidRPr="005B416A">
        <w:rPr>
          <w:sz w:val="28"/>
          <w:szCs w:val="28"/>
        </w:rPr>
        <w:t>РАЗМЕЩЕНИЕ ГРП, ГРПБ, ШРП И ГРУ</w:t>
      </w:r>
    </w:p>
    <w:p w:rsidR="00B81CCB" w:rsidRPr="005B416A" w:rsidRDefault="00B81CCB" w:rsidP="00BE3FB7">
      <w:pPr>
        <w:pStyle w:val="ConsPlusNormal"/>
        <w:spacing w:after="60"/>
        <w:ind w:firstLine="540"/>
        <w:jc w:val="both"/>
        <w:rPr>
          <w:sz w:val="28"/>
          <w:szCs w:val="28"/>
        </w:rPr>
      </w:pP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.4. Отдельно стоящие ГРП, ГРПБ и ШРП размещают с учетом исключения их повреждения от наезда транспорта, стихийных бедствий, урагана и др. Рекомендуется в пределах охранной зоны ГРП, ГРПБ и ШРП устанавливать ограждения, например, из металлической сетки, высотой 1,6 м.</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.5. При размещении отдельно стоящих, пристроенных и встроенных ГРП обеспечивают свободные подъездные пути с твердым покрытием для транспорта, в том числе аварийных и пожарных машин.</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.6. Для отдельно стоящих ГРП и ГРПБ, размещаемых вблизи зданий, особенно повышенной этажности, учитывают зону ветрового подпора при устройстве вентиляции.</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.7. Вентиляция помещений ГРУ должна соответствовать требованиям основного производства.</w:t>
      </w:r>
    </w:p>
    <w:p w:rsidR="00B81CCB" w:rsidRPr="005B416A" w:rsidRDefault="0094777D" w:rsidP="00BE3FB7">
      <w:pPr>
        <w:pStyle w:val="ConsPlusNormal"/>
        <w:spacing w:after="60"/>
        <w:ind w:firstLine="540"/>
        <w:jc w:val="both"/>
        <w:rPr>
          <w:sz w:val="28"/>
          <w:szCs w:val="28"/>
        </w:rPr>
      </w:pPr>
      <w:r w:rsidRPr="005B416A">
        <w:rPr>
          <w:sz w:val="28"/>
          <w:szCs w:val="28"/>
        </w:rPr>
        <w:lastRenderedPageBreak/>
        <w:t>6</w:t>
      </w:r>
      <w:r w:rsidR="00B81CCB" w:rsidRPr="005B416A">
        <w:rPr>
          <w:sz w:val="28"/>
          <w:szCs w:val="28"/>
        </w:rPr>
        <w:t>.8. Размещение ШРП с входным давлением газа св. 0,6 до 1,2 МПа на наружных стенах здания не допускается.</w:t>
      </w:r>
    </w:p>
    <w:p w:rsidR="00B81CCB" w:rsidRPr="005B416A" w:rsidRDefault="00B81CCB" w:rsidP="00BE3FB7">
      <w:pPr>
        <w:pStyle w:val="ConsPlusNormal"/>
        <w:spacing w:after="60"/>
        <w:ind w:firstLine="540"/>
        <w:jc w:val="both"/>
        <w:rPr>
          <w:sz w:val="28"/>
          <w:szCs w:val="28"/>
        </w:rPr>
      </w:pPr>
      <w:r w:rsidRPr="005B416A">
        <w:rPr>
          <w:sz w:val="28"/>
          <w:szCs w:val="28"/>
        </w:rPr>
        <w:t>ШРП с входным давлением газа до 0,6 МПа допускается устанавливать на наружных стенах газифицируемых производственных зданий не ниже III степени огнестойкости класса С0, зданий котельных, общественных и бытовых зданий производственного назначения, а также на наружных стенах действующих ГРП.</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.9. ГРУ размещают в свободных для доступа обслуживающего персонала местах с естественным и/или искусственным освещением. Основной проход между выступающими ограждениями и ГРУ должен быть не менее 1 м.</w:t>
      </w:r>
    </w:p>
    <w:p w:rsidR="00B81CCB" w:rsidRPr="005B416A" w:rsidRDefault="00B81CCB" w:rsidP="00BE3FB7">
      <w:pPr>
        <w:pStyle w:val="ConsPlusNormal"/>
        <w:spacing w:after="60"/>
        <w:ind w:firstLine="540"/>
        <w:jc w:val="both"/>
        <w:rPr>
          <w:sz w:val="28"/>
          <w:szCs w:val="28"/>
        </w:rPr>
      </w:pPr>
      <w:r w:rsidRPr="005B416A">
        <w:rPr>
          <w:sz w:val="28"/>
          <w:szCs w:val="28"/>
        </w:rPr>
        <w:t>На промышленных предприятиях при наличии в них собственных газовых служб допускается подача газа одинакового давления от ГРУ, расположенного в одном здании, к другим отдельно стоящим зданиям.</w:t>
      </w:r>
    </w:p>
    <w:p w:rsidR="00B81CCB" w:rsidRPr="005B416A" w:rsidRDefault="00B81CCB" w:rsidP="00BE3FB7">
      <w:pPr>
        <w:pStyle w:val="ConsPlusNormal"/>
        <w:spacing w:after="60"/>
        <w:ind w:firstLine="540"/>
        <w:jc w:val="both"/>
        <w:rPr>
          <w:sz w:val="28"/>
          <w:szCs w:val="28"/>
        </w:rPr>
      </w:pPr>
      <w:r w:rsidRPr="005B416A">
        <w:rPr>
          <w:sz w:val="28"/>
          <w:szCs w:val="28"/>
        </w:rPr>
        <w:t>При размещении ГРУ на площадках, расположенных выше уровня пола более 1,5 м, на площадку обеспечивают доступ с двух сторон по отдельным лестницам.</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.10. Оборудование, размещаемое в помещениях ГРП, должно быть доступно для ремонта и обслуживания, ширина основных проходов между оборудованием и другими предметами должна быть не менее 0,8 м, а между параллельными рядами оборудования - не менее 0,4 м.</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.11. В помещениях категории А полы должны быть безыскровыми, конструкции окон и дверей должны исключать образование искр.</w:t>
      </w:r>
    </w:p>
    <w:p w:rsidR="00B81CCB" w:rsidRPr="005B416A" w:rsidRDefault="00B81CCB" w:rsidP="00BE3FB7">
      <w:pPr>
        <w:pStyle w:val="ConsPlusNormal"/>
        <w:spacing w:after="60"/>
        <w:ind w:firstLine="540"/>
        <w:jc w:val="both"/>
        <w:rPr>
          <w:sz w:val="28"/>
          <w:szCs w:val="28"/>
        </w:rPr>
      </w:pPr>
      <w:r w:rsidRPr="005B416A">
        <w:rPr>
          <w:sz w:val="28"/>
          <w:szCs w:val="28"/>
        </w:rPr>
        <w:t>Стены, разделяющие помещения ГРП, необходимо предусматривать противопожарными I типа, газонепроницаемыми, они должны опираться на фундамент. Швы сопряжения стен и фундаментов всех помещений ГРП перевязываются.</w:t>
      </w:r>
    </w:p>
    <w:p w:rsidR="00B81CCB" w:rsidRPr="005B416A" w:rsidRDefault="00B81CCB" w:rsidP="00BE3FB7">
      <w:pPr>
        <w:pStyle w:val="ConsPlusNormal"/>
        <w:spacing w:after="60"/>
        <w:ind w:firstLine="540"/>
        <w:jc w:val="both"/>
        <w:rPr>
          <w:sz w:val="28"/>
          <w:szCs w:val="28"/>
        </w:rPr>
      </w:pPr>
      <w:r w:rsidRPr="005B416A">
        <w:rPr>
          <w:sz w:val="28"/>
          <w:szCs w:val="28"/>
        </w:rPr>
        <w:t>Вспомогательные помещения оборудуются самостоятельным выходом наружу из здания, не связанным с технологическим помещением.</w:t>
      </w:r>
    </w:p>
    <w:p w:rsidR="00B81CCB" w:rsidRPr="005B416A" w:rsidRDefault="00B81CCB" w:rsidP="00BE3FB7">
      <w:pPr>
        <w:pStyle w:val="ConsPlusNormal"/>
        <w:spacing w:after="60"/>
        <w:ind w:firstLine="540"/>
        <w:jc w:val="both"/>
        <w:rPr>
          <w:sz w:val="28"/>
          <w:szCs w:val="28"/>
        </w:rPr>
      </w:pPr>
      <w:r w:rsidRPr="005B416A">
        <w:rPr>
          <w:sz w:val="28"/>
          <w:szCs w:val="28"/>
        </w:rPr>
        <w:t>Двери ГРП и ГРПБ предусматривают противопожарными и открывающимися наружу.</w:t>
      </w:r>
    </w:p>
    <w:p w:rsidR="00B81CCB" w:rsidRPr="005B416A" w:rsidRDefault="00B81CCB" w:rsidP="00BE3FB7">
      <w:pPr>
        <w:pStyle w:val="ConsPlusNormal"/>
        <w:spacing w:after="60"/>
        <w:ind w:firstLine="540"/>
        <w:jc w:val="both"/>
        <w:rPr>
          <w:sz w:val="28"/>
          <w:szCs w:val="28"/>
        </w:rPr>
      </w:pPr>
      <w:r w:rsidRPr="005B416A">
        <w:rPr>
          <w:sz w:val="28"/>
          <w:szCs w:val="28"/>
        </w:rPr>
        <w:t>Устройство дымовых и вентиляционных каналов в разделяющих стенах, а также в стенах зданий, к которым пристраиваются ГРП (в пределах примыкания ГРП), не допускается.</w:t>
      </w:r>
    </w:p>
    <w:p w:rsidR="00B81CCB" w:rsidRPr="005B416A" w:rsidRDefault="00B81CCB" w:rsidP="00BE3FB7">
      <w:pPr>
        <w:pStyle w:val="ConsPlusNormal"/>
        <w:spacing w:after="60"/>
        <w:ind w:firstLine="540"/>
        <w:jc w:val="both"/>
        <w:rPr>
          <w:sz w:val="28"/>
          <w:szCs w:val="28"/>
        </w:rPr>
      </w:pPr>
      <w:r w:rsidRPr="005B416A">
        <w:rPr>
          <w:sz w:val="28"/>
          <w:szCs w:val="28"/>
        </w:rPr>
        <w:t xml:space="preserve">Помещения, в которых расположены узлы редуцирования с регуляторами давления, отдельно стоящих, пристроенных и встроенных ГРП и ГРПБ должны отвечать требованиям </w:t>
      </w:r>
      <w:hyperlink r:id="rId225" w:history="1">
        <w:r w:rsidRPr="005B416A">
          <w:rPr>
            <w:sz w:val="28"/>
            <w:szCs w:val="28"/>
          </w:rPr>
          <w:t>СНиП 2.09.03</w:t>
        </w:r>
      </w:hyperlink>
      <w:r w:rsidRPr="005B416A">
        <w:rPr>
          <w:sz w:val="28"/>
          <w:szCs w:val="28"/>
        </w:rPr>
        <w:t xml:space="preserve"> и </w:t>
      </w:r>
      <w:hyperlink r:id="rId226" w:history="1">
        <w:r w:rsidRPr="005B416A">
          <w:rPr>
            <w:sz w:val="28"/>
            <w:szCs w:val="28"/>
          </w:rPr>
          <w:t>СНиП 21-01</w:t>
        </w:r>
      </w:hyperlink>
      <w:r w:rsidRPr="005B416A">
        <w:rPr>
          <w:sz w:val="28"/>
          <w:szCs w:val="28"/>
        </w:rPr>
        <w:t xml:space="preserve"> для помещений категории А.</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.12. При выносе из ГРП части оборудования наружу оно должно находиться в ограде ГРП высотой не менее 2 м.</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 xml:space="preserve">.13. Необходимость отопления помещений ГРП, ГРПБ и вид теплоносителя определяются в соответствии с требованиями </w:t>
      </w:r>
      <w:hyperlink r:id="rId227" w:history="1">
        <w:r w:rsidR="00B81CCB" w:rsidRPr="005B416A">
          <w:rPr>
            <w:sz w:val="28"/>
            <w:szCs w:val="28"/>
          </w:rPr>
          <w:t>СНиП 2.04.05</w:t>
        </w:r>
      </w:hyperlink>
      <w:r w:rsidR="00B81CCB" w:rsidRPr="005B416A">
        <w:rPr>
          <w:sz w:val="28"/>
          <w:szCs w:val="28"/>
        </w:rPr>
        <w:t xml:space="preserve"> с учетом климатического исполнения и категорий применяемых изделий и </w:t>
      </w:r>
      <w:r w:rsidR="00B81CCB" w:rsidRPr="005B416A">
        <w:rPr>
          <w:sz w:val="28"/>
          <w:szCs w:val="28"/>
        </w:rPr>
        <w:lastRenderedPageBreak/>
        <w:t xml:space="preserve">оборудования по </w:t>
      </w:r>
      <w:hyperlink r:id="rId228" w:history="1">
        <w:r w:rsidR="00B81CCB" w:rsidRPr="005B416A">
          <w:rPr>
            <w:sz w:val="28"/>
            <w:szCs w:val="28"/>
          </w:rPr>
          <w:t>ГОСТ 15150</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При устройстве местного отопления ГРП и ГРПБ от газовых водонагревателей узел редуцирования на отопительную установку размещается в основном технологическом помещении.</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 xml:space="preserve">.14. При размещении в ГРП смежных с регуляторным залом помещений, где размещаются отопительные приборы, приборы КИП и др., отверстия для прохода коммуникаций из зала в смежные помещения при прокладке в них труб должны иметь уплотнения, исключающие возможность проникновения </w:t>
      </w:r>
      <w:proofErr w:type="spellStart"/>
      <w:r w:rsidR="00B81CCB" w:rsidRPr="005B416A">
        <w:rPr>
          <w:sz w:val="28"/>
          <w:szCs w:val="28"/>
        </w:rPr>
        <w:t>газовоздушной</w:t>
      </w:r>
      <w:proofErr w:type="spellEnd"/>
      <w:r w:rsidR="00B81CCB" w:rsidRPr="005B416A">
        <w:rPr>
          <w:sz w:val="28"/>
          <w:szCs w:val="28"/>
        </w:rPr>
        <w:t xml:space="preserve"> смеси из технологического помещения.</w:t>
      </w:r>
    </w:p>
    <w:p w:rsidR="00B81CCB" w:rsidRPr="005B416A" w:rsidRDefault="00B81CCB" w:rsidP="00BE3FB7">
      <w:pPr>
        <w:pStyle w:val="a4"/>
        <w:spacing w:after="60" w:line="240" w:lineRule="auto"/>
        <w:jc w:val="both"/>
        <w:rPr>
          <w:rFonts w:ascii="Times New Roman" w:eastAsia="Calibri" w:hAnsi="Times New Roman" w:cs="Times New Roman"/>
          <w:sz w:val="28"/>
        </w:rPr>
      </w:pPr>
    </w:p>
    <w:p w:rsidR="00B81CCB" w:rsidRPr="005B416A" w:rsidRDefault="00B81CCB" w:rsidP="00BE3FB7">
      <w:pPr>
        <w:spacing w:after="60" w:line="240" w:lineRule="auto"/>
        <w:rPr>
          <w:rFonts w:ascii="Times New Roman" w:eastAsia="Calibri" w:hAnsi="Times New Roman" w:cs="Times New Roman"/>
          <w:sz w:val="28"/>
          <w:szCs w:val="28"/>
        </w:rPr>
      </w:pPr>
      <w:r w:rsidRPr="005B416A">
        <w:rPr>
          <w:rFonts w:ascii="Times New Roman" w:eastAsia="Calibri" w:hAnsi="Times New Roman" w:cs="Times New Roman"/>
          <w:sz w:val="28"/>
          <w:szCs w:val="28"/>
        </w:rPr>
        <w:br w:type="page"/>
      </w:r>
    </w:p>
    <w:p w:rsidR="00B81CCB" w:rsidRPr="005B416A" w:rsidRDefault="00B81CCB" w:rsidP="0096061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69" w:name="_Toc89019789"/>
      <w:r w:rsidRPr="005B416A">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тепло-и водоснабжения населения, водоотведения</w:t>
      </w:r>
      <w:bookmarkEnd w:id="169"/>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81CCB" w:rsidP="0096061C">
      <w:pPr>
        <w:pStyle w:val="a4"/>
        <w:spacing w:after="60" w:line="240" w:lineRule="auto"/>
        <w:ind w:firstLine="567"/>
        <w:jc w:val="both"/>
        <w:outlineLvl w:val="3"/>
        <w:rPr>
          <w:rFonts w:ascii="Times New Roman" w:eastAsia="Calibri" w:hAnsi="Times New Roman" w:cs="Times New Roman"/>
          <w:b/>
          <w:sz w:val="28"/>
        </w:rPr>
      </w:pPr>
      <w:r w:rsidRPr="005B416A">
        <w:rPr>
          <w:rFonts w:ascii="Times New Roman" w:eastAsia="Calibri" w:hAnsi="Times New Roman" w:cs="Times New Roman"/>
          <w:b/>
          <w:sz w:val="28"/>
        </w:rPr>
        <w:t>Теплоснабжение</w:t>
      </w:r>
    </w:p>
    <w:p w:rsidR="00B81CCB" w:rsidRPr="005B416A" w:rsidRDefault="00273BAD" w:rsidP="00BE3FB7">
      <w:pPr>
        <w:pStyle w:val="ConsPlusNormal"/>
        <w:spacing w:after="60"/>
        <w:ind w:firstLine="540"/>
        <w:jc w:val="both"/>
        <w:rPr>
          <w:sz w:val="28"/>
        </w:rPr>
      </w:pPr>
      <w:r w:rsidRPr="005B416A">
        <w:rPr>
          <w:sz w:val="28"/>
        </w:rPr>
        <w:t>1</w:t>
      </w:r>
      <w:r w:rsidR="00B81CCB" w:rsidRPr="005B416A">
        <w:rPr>
          <w:sz w:val="28"/>
        </w:rPr>
        <w:t>.</w:t>
      </w:r>
      <w:r w:rsidRPr="005B416A">
        <w:rPr>
          <w:sz w:val="28"/>
        </w:rPr>
        <w:t>1</w:t>
      </w:r>
      <w:r w:rsidR="00B81CCB" w:rsidRPr="005B416A">
        <w:rPr>
          <w:sz w:val="28"/>
        </w:rPr>
        <w:t xml:space="preserve"> Теплоснабжение поселений следует предусматривать в соответствии с утвержденной в установленном порядке схемой теплоснабжения с учетом экономически обоснованных по энергосбережению при оптимальном сочетании и децентрализованных источников теплоснабжения. </w:t>
      </w:r>
      <w:proofErr w:type="spellStart"/>
      <w:r w:rsidR="00B81CCB" w:rsidRPr="005B416A">
        <w:rPr>
          <w:sz w:val="28"/>
        </w:rPr>
        <w:t>Энергогенерирующие</w:t>
      </w:r>
      <w:proofErr w:type="spellEnd"/>
      <w:r w:rsidR="00B81CCB" w:rsidRPr="005B416A">
        <w:rPr>
          <w:sz w:val="28"/>
        </w:rPr>
        <w:t xml:space="preserve"> сооружения и устройства, предназначенные для теплоснабжения промышленных предприятий, а также жилой и общественной застройки, следует размещать на территории производственных или коммунальных зон. Котельные, предназначенные для теплоснабжения промышленных предприятий, а также жилой и общественной застройки, следует размещать на территории производственных зон. В районах многоквартирной жилой застройки малой этажности, а также одно-двухквартирной жилой застройки с приусадебными (</w:t>
      </w:r>
      <w:proofErr w:type="spellStart"/>
      <w:r w:rsidR="00B81CCB" w:rsidRPr="005B416A">
        <w:rPr>
          <w:sz w:val="28"/>
        </w:rPr>
        <w:t>приквартирными</w:t>
      </w:r>
      <w:proofErr w:type="spellEnd"/>
      <w:r w:rsidR="00B81CCB" w:rsidRPr="005B416A">
        <w:rPr>
          <w:sz w:val="28"/>
        </w:rPr>
        <w:t xml:space="preserve">) земельными участками теплоснабжение предусматривается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Размеры земельных участков для отдельно стоящих отопительных котельных, располагаемых в жилых зонах, следует принимать по таблице </w:t>
      </w:r>
      <w:r w:rsidR="007810B0" w:rsidRPr="005B416A">
        <w:rPr>
          <w:sz w:val="28"/>
        </w:rPr>
        <w:t>3.5.1</w:t>
      </w:r>
    </w:p>
    <w:p w:rsidR="00B81CCB" w:rsidRPr="005B416A" w:rsidRDefault="00B81CCB" w:rsidP="00BE3FB7">
      <w:pPr>
        <w:pStyle w:val="ConsPlusNormal"/>
        <w:spacing w:after="60"/>
        <w:jc w:val="both"/>
        <w:rPr>
          <w:sz w:val="28"/>
        </w:rPr>
      </w:pPr>
    </w:p>
    <w:p w:rsidR="00B81CCB" w:rsidRPr="005B416A" w:rsidRDefault="00B81CCB" w:rsidP="00BE3FB7">
      <w:pPr>
        <w:pStyle w:val="ConsPlusNormal"/>
        <w:spacing w:after="60"/>
        <w:jc w:val="right"/>
        <w:rPr>
          <w:sz w:val="28"/>
        </w:rPr>
      </w:pPr>
      <w:r w:rsidRPr="005B416A">
        <w:rPr>
          <w:sz w:val="28"/>
        </w:rPr>
        <w:t xml:space="preserve">Таблица </w:t>
      </w:r>
      <w:r w:rsidR="007810B0" w:rsidRPr="005B416A">
        <w:rPr>
          <w:sz w:val="28"/>
        </w:rPr>
        <w:t>3.5.1</w:t>
      </w:r>
    </w:p>
    <w:tbl>
      <w:tblPr>
        <w:tblW w:w="0" w:type="auto"/>
        <w:tblInd w:w="62" w:type="dxa"/>
        <w:tblLayout w:type="fixed"/>
        <w:tblCellMar>
          <w:left w:w="62" w:type="dxa"/>
          <w:right w:w="62" w:type="dxa"/>
        </w:tblCellMar>
        <w:tblLook w:val="0000" w:firstRow="0" w:lastRow="0" w:firstColumn="0" w:lastColumn="0" w:noHBand="0" w:noVBand="0"/>
      </w:tblPr>
      <w:tblGrid>
        <w:gridCol w:w="3969"/>
        <w:gridCol w:w="2835"/>
        <w:gridCol w:w="2556"/>
      </w:tblGrid>
      <w:tr w:rsidR="005B416A" w:rsidRPr="005B416A" w:rsidTr="007810B0">
        <w:tc>
          <w:tcPr>
            <w:tcW w:w="396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Теплопроизводительность котельных, Гкал/ч (МВт)</w:t>
            </w:r>
          </w:p>
        </w:tc>
        <w:tc>
          <w:tcPr>
            <w:tcW w:w="5391"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Размеры земельных участков котельных, га, работающих</w:t>
            </w:r>
          </w:p>
        </w:tc>
      </w:tr>
      <w:tr w:rsidR="005B416A" w:rsidRPr="005B416A" w:rsidTr="007810B0">
        <w:tc>
          <w:tcPr>
            <w:tcW w:w="3969"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на твердом топливе</w:t>
            </w:r>
          </w:p>
        </w:tc>
        <w:tc>
          <w:tcPr>
            <w:tcW w:w="25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 xml:space="preserve">на </w:t>
            </w:r>
            <w:proofErr w:type="spellStart"/>
            <w:r w:rsidRPr="005B416A">
              <w:rPr>
                <w:sz w:val="20"/>
                <w:szCs w:val="20"/>
              </w:rPr>
              <w:t>газомазутном</w:t>
            </w:r>
            <w:proofErr w:type="spellEnd"/>
            <w:r w:rsidRPr="005B416A">
              <w:rPr>
                <w:sz w:val="20"/>
                <w:szCs w:val="20"/>
              </w:rPr>
              <w:t xml:space="preserve"> топливе</w:t>
            </w:r>
          </w:p>
        </w:tc>
      </w:tr>
      <w:tr w:rsidR="005B416A" w:rsidRPr="005B416A" w:rsidTr="007810B0">
        <w:tc>
          <w:tcPr>
            <w:tcW w:w="3969" w:type="dxa"/>
            <w:tcBorders>
              <w:top w:val="single" w:sz="4" w:space="0" w:color="auto"/>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До  5</w:t>
            </w:r>
          </w:p>
        </w:tc>
        <w:tc>
          <w:tcPr>
            <w:tcW w:w="283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До 5</w:t>
            </w:r>
          </w:p>
        </w:tc>
        <w:tc>
          <w:tcPr>
            <w:tcW w:w="2556"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0,7</w:t>
            </w:r>
          </w:p>
        </w:tc>
      </w:tr>
      <w:tr w:rsidR="005B416A" w:rsidRPr="005B416A" w:rsidTr="007810B0">
        <w:tc>
          <w:tcPr>
            <w:tcW w:w="3969"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От   5 "  10 (от   6 до 12)</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1,0</w:t>
            </w:r>
          </w:p>
        </w:tc>
        <w:tc>
          <w:tcPr>
            <w:tcW w:w="255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7810B0">
        <w:tc>
          <w:tcPr>
            <w:tcW w:w="3969"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Св. 10 "  50 (св. 12 "  58)</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255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r>
      <w:tr w:rsidR="005B416A" w:rsidRPr="005B416A" w:rsidTr="007810B0">
        <w:tc>
          <w:tcPr>
            <w:tcW w:w="3969"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  50 " 100 ( "  58 " 116)</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3,0</w:t>
            </w:r>
          </w:p>
        </w:tc>
        <w:tc>
          <w:tcPr>
            <w:tcW w:w="255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2,5</w:t>
            </w:r>
          </w:p>
        </w:tc>
      </w:tr>
      <w:tr w:rsidR="005B416A" w:rsidRPr="005B416A" w:rsidTr="007810B0">
        <w:tc>
          <w:tcPr>
            <w:tcW w:w="3969"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 100 " 200 ( " 116 " 233)</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3,7</w:t>
            </w:r>
          </w:p>
        </w:tc>
        <w:tc>
          <w:tcPr>
            <w:tcW w:w="255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3,0</w:t>
            </w:r>
          </w:p>
        </w:tc>
      </w:tr>
      <w:tr w:rsidR="005B416A" w:rsidRPr="005B416A" w:rsidTr="007810B0">
        <w:tc>
          <w:tcPr>
            <w:tcW w:w="3969" w:type="dxa"/>
            <w:tcBorders>
              <w:left w:val="single" w:sz="4" w:space="0" w:color="auto"/>
              <w:bottom w:val="single" w:sz="4" w:space="0" w:color="auto"/>
              <w:right w:val="single" w:sz="4" w:space="0" w:color="auto"/>
            </w:tcBorders>
          </w:tcPr>
          <w:p w:rsidR="00B81CCB" w:rsidRPr="005B416A" w:rsidRDefault="00B81CCB" w:rsidP="00BE3FB7">
            <w:pPr>
              <w:pStyle w:val="ConsPlusNonformat"/>
              <w:spacing w:after="60"/>
              <w:jc w:val="both"/>
            </w:pPr>
            <w:r w:rsidRPr="005B416A">
              <w:t xml:space="preserve"> " 200 " 400 ( " 233 " 466)</w:t>
            </w:r>
          </w:p>
        </w:tc>
        <w:tc>
          <w:tcPr>
            <w:tcW w:w="283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4,3</w:t>
            </w:r>
          </w:p>
        </w:tc>
        <w:tc>
          <w:tcPr>
            <w:tcW w:w="2556"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3,5</w:t>
            </w:r>
          </w:p>
        </w:tc>
      </w:tr>
      <w:tr w:rsidR="005B416A" w:rsidRPr="005B416A" w:rsidTr="007810B0">
        <w:tc>
          <w:tcPr>
            <w:tcW w:w="9360"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18"/>
                <w:szCs w:val="20"/>
              </w:rPr>
            </w:pPr>
            <w:r w:rsidRPr="005B416A">
              <w:rPr>
                <w:sz w:val="18"/>
                <w:szCs w:val="20"/>
              </w:rPr>
              <w:t>Примечания</w:t>
            </w:r>
          </w:p>
          <w:p w:rsidR="00B81CCB" w:rsidRPr="005B416A" w:rsidRDefault="00B81CCB" w:rsidP="00BE3FB7">
            <w:pPr>
              <w:pStyle w:val="ConsPlusNormal"/>
              <w:spacing w:after="60"/>
              <w:ind w:firstLine="283"/>
              <w:jc w:val="both"/>
              <w:rPr>
                <w:sz w:val="18"/>
                <w:szCs w:val="20"/>
              </w:rPr>
            </w:pPr>
            <w:r w:rsidRPr="005B416A">
              <w:rPr>
                <w:sz w:val="18"/>
                <w:szCs w:val="20"/>
              </w:rPr>
              <w:t xml:space="preserve">1 Размеры земельных участков отопительных котельных, обеспечивающих потребителей горячей водой с непосредственным </w:t>
            </w:r>
            <w:proofErr w:type="spellStart"/>
            <w:r w:rsidRPr="005B416A">
              <w:rPr>
                <w:sz w:val="18"/>
                <w:szCs w:val="20"/>
              </w:rPr>
              <w:t>водоразбором</w:t>
            </w:r>
            <w:proofErr w:type="spellEnd"/>
            <w:r w:rsidRPr="005B416A">
              <w:rPr>
                <w:sz w:val="18"/>
                <w:szCs w:val="20"/>
              </w:rPr>
              <w:t>, а также котельных, доставка топлива которым предусматривается по железной дороге, следует увеличивать на 20%.</w:t>
            </w:r>
          </w:p>
          <w:p w:rsidR="00B81CCB" w:rsidRPr="005B416A" w:rsidRDefault="00B81CCB" w:rsidP="00BE3FB7">
            <w:pPr>
              <w:pStyle w:val="ConsPlusNormal"/>
              <w:spacing w:after="60"/>
              <w:ind w:firstLine="283"/>
              <w:jc w:val="both"/>
              <w:rPr>
                <w:sz w:val="18"/>
                <w:szCs w:val="20"/>
              </w:rPr>
            </w:pPr>
            <w:r w:rsidRPr="005B416A">
              <w:rPr>
                <w:sz w:val="18"/>
                <w:szCs w:val="20"/>
              </w:rPr>
              <w:t xml:space="preserve">2 Размещение </w:t>
            </w:r>
            <w:proofErr w:type="spellStart"/>
            <w:r w:rsidRPr="005B416A">
              <w:rPr>
                <w:sz w:val="18"/>
                <w:szCs w:val="20"/>
              </w:rPr>
              <w:t>золошлакоотвалов</w:t>
            </w:r>
            <w:proofErr w:type="spellEnd"/>
            <w:r w:rsidRPr="005B416A">
              <w:rPr>
                <w:sz w:val="18"/>
                <w:szCs w:val="20"/>
              </w:rPr>
              <w:t xml:space="preserve"> следует предусматривать вне территорий жилых, общественно-деловых и рекреационных зон. Условия размещения </w:t>
            </w:r>
            <w:proofErr w:type="spellStart"/>
            <w:r w:rsidRPr="005B416A">
              <w:rPr>
                <w:sz w:val="18"/>
                <w:szCs w:val="20"/>
              </w:rPr>
              <w:t>золошлакоотвалов</w:t>
            </w:r>
            <w:proofErr w:type="spellEnd"/>
            <w:r w:rsidRPr="005B416A">
              <w:rPr>
                <w:sz w:val="18"/>
                <w:szCs w:val="20"/>
              </w:rPr>
              <w:t xml:space="preserve"> и определение размеров площадок для них необходимо предусматривать по </w:t>
            </w:r>
            <w:hyperlink r:id="rId229" w:history="1">
              <w:r w:rsidRPr="005B416A">
                <w:rPr>
                  <w:sz w:val="18"/>
                  <w:szCs w:val="20"/>
                </w:rPr>
                <w:t>СП 124.13330.2012</w:t>
              </w:r>
            </w:hyperlink>
            <w:r w:rsidRPr="005B416A">
              <w:rPr>
                <w:sz w:val="18"/>
                <w:szCs w:val="20"/>
              </w:rPr>
              <w:t>.</w:t>
            </w:r>
          </w:p>
          <w:p w:rsidR="00B81CCB" w:rsidRPr="005B416A" w:rsidRDefault="00B81CCB" w:rsidP="00BE3FB7">
            <w:pPr>
              <w:pStyle w:val="ConsPlusNormal"/>
              <w:spacing w:after="60"/>
              <w:ind w:firstLine="283"/>
              <w:jc w:val="both"/>
              <w:rPr>
                <w:sz w:val="18"/>
                <w:szCs w:val="20"/>
              </w:rPr>
            </w:pPr>
            <w:r w:rsidRPr="005B416A">
              <w:rPr>
                <w:sz w:val="18"/>
                <w:szCs w:val="20"/>
              </w:rPr>
              <w:t>3 Размеры санитарно-защитных зон от котельных определяются в соответствии с действующими санитарными правилами и нормами.</w:t>
            </w:r>
          </w:p>
          <w:p w:rsidR="00B81CCB" w:rsidRPr="005B416A" w:rsidRDefault="00B81CCB" w:rsidP="00BE3FB7">
            <w:pPr>
              <w:pStyle w:val="ConsPlusNormal"/>
              <w:spacing w:after="60"/>
              <w:ind w:firstLine="283"/>
              <w:jc w:val="both"/>
              <w:rPr>
                <w:sz w:val="20"/>
                <w:szCs w:val="20"/>
              </w:rPr>
            </w:pPr>
            <w:r w:rsidRPr="005B416A">
              <w:rPr>
                <w:sz w:val="18"/>
                <w:szCs w:val="20"/>
              </w:rPr>
              <w:t xml:space="preserve">При размещении котельных на других видах топлива площадь участка определяется заданием на проектирование, в том числе с учетом требований </w:t>
            </w:r>
            <w:hyperlink r:id="rId230" w:history="1">
              <w:r w:rsidRPr="005B416A">
                <w:rPr>
                  <w:sz w:val="18"/>
                  <w:szCs w:val="20"/>
                </w:rPr>
                <w:t>СП 89.13330</w:t>
              </w:r>
            </w:hyperlink>
            <w:r w:rsidRPr="005B416A">
              <w:rPr>
                <w:sz w:val="18"/>
                <w:szCs w:val="20"/>
              </w:rPr>
              <w:t xml:space="preserve">, </w:t>
            </w:r>
            <w:hyperlink r:id="rId231" w:history="1">
              <w:r w:rsidRPr="005B416A">
                <w:rPr>
                  <w:sz w:val="18"/>
                  <w:szCs w:val="20"/>
                </w:rPr>
                <w:t>ГОСТ Р 55006</w:t>
              </w:r>
            </w:hyperlink>
            <w:r w:rsidRPr="005B416A">
              <w:rPr>
                <w:sz w:val="18"/>
                <w:szCs w:val="20"/>
              </w:rPr>
              <w:t>.</w:t>
            </w:r>
          </w:p>
        </w:tc>
      </w:tr>
    </w:tbl>
    <w:p w:rsidR="007810B0" w:rsidRPr="005B416A" w:rsidRDefault="007810B0" w:rsidP="007810B0">
      <w:pPr>
        <w:pStyle w:val="ConsPlusNormal"/>
        <w:spacing w:after="60"/>
        <w:jc w:val="right"/>
        <w:rPr>
          <w:sz w:val="28"/>
        </w:rPr>
      </w:pPr>
      <w:r w:rsidRPr="005B416A">
        <w:rPr>
          <w:sz w:val="28"/>
        </w:rPr>
        <w:t>Таблица 12.4 СП 42.13330.2016</w:t>
      </w:r>
    </w:p>
    <w:p w:rsidR="007810B0" w:rsidRPr="005B416A" w:rsidRDefault="007810B0" w:rsidP="007810B0">
      <w:pPr>
        <w:pStyle w:val="ConsPlusNormal"/>
        <w:spacing w:after="60"/>
        <w:jc w:val="right"/>
        <w:rPr>
          <w:sz w:val="28"/>
        </w:rPr>
      </w:pPr>
    </w:p>
    <w:p w:rsidR="00B81CCB" w:rsidRPr="005B416A" w:rsidRDefault="00B81CCB" w:rsidP="0096061C">
      <w:pPr>
        <w:pStyle w:val="ConsPlusNormal"/>
        <w:spacing w:after="60"/>
        <w:ind w:firstLine="540"/>
        <w:jc w:val="both"/>
        <w:outlineLvl w:val="3"/>
        <w:rPr>
          <w:sz w:val="28"/>
        </w:rPr>
      </w:pPr>
      <w:r w:rsidRPr="005B416A">
        <w:rPr>
          <w:b/>
          <w:bCs/>
          <w:sz w:val="28"/>
        </w:rPr>
        <w:t>Водоснабжение и канализация</w:t>
      </w:r>
    </w:p>
    <w:p w:rsidR="00273BAD" w:rsidRPr="005B416A" w:rsidRDefault="00273BAD" w:rsidP="00BE3FB7">
      <w:pPr>
        <w:pStyle w:val="ConsPlusNormal"/>
        <w:spacing w:after="60"/>
        <w:ind w:firstLine="540"/>
        <w:jc w:val="both"/>
        <w:rPr>
          <w:sz w:val="28"/>
        </w:rPr>
      </w:pPr>
    </w:p>
    <w:p w:rsidR="00B81CCB" w:rsidRPr="005B416A" w:rsidRDefault="00273BAD" w:rsidP="00BE3FB7">
      <w:pPr>
        <w:pStyle w:val="ConsPlusNormal"/>
        <w:spacing w:after="60"/>
        <w:ind w:firstLine="540"/>
        <w:jc w:val="both"/>
        <w:rPr>
          <w:sz w:val="28"/>
        </w:rPr>
      </w:pPr>
      <w:r w:rsidRPr="005B416A">
        <w:rPr>
          <w:sz w:val="28"/>
        </w:rPr>
        <w:t>2</w:t>
      </w:r>
      <w:r w:rsidR="00B81CCB" w:rsidRPr="005B416A">
        <w:rPr>
          <w:sz w:val="28"/>
        </w:rPr>
        <w:t>.</w:t>
      </w:r>
      <w:r w:rsidRPr="005B416A">
        <w:rPr>
          <w:sz w:val="28"/>
        </w:rPr>
        <w:t>1</w:t>
      </w:r>
      <w:r w:rsidR="00B81CCB" w:rsidRPr="005B416A">
        <w:rPr>
          <w:sz w:val="28"/>
        </w:rPr>
        <w:t xml:space="preserve"> Проектирование новых, реконструкцию и расширение существующих инженерных сетей следует осуществлять на основе программ комплексного развития коммунальной инфраструктуры территорий в соответствии с </w:t>
      </w:r>
      <w:hyperlink w:anchor="Par4300" w:tooltip="[5] Федеральный закон от 30 декабря 2004 г. N 210-ФЗ &quot;Об основах регулирования тарифов организаций коммунального комплекса&quot;" w:history="1">
        <w:r w:rsidR="00B81CCB" w:rsidRPr="005B416A">
          <w:rPr>
            <w:sz w:val="28"/>
          </w:rPr>
          <w:t>[5]</w:t>
        </w:r>
      </w:hyperlink>
      <w:r w:rsidR="00B81CCB" w:rsidRPr="005B416A">
        <w:rPr>
          <w:sz w:val="28"/>
        </w:rPr>
        <w:t>.</w:t>
      </w:r>
    </w:p>
    <w:p w:rsidR="00B81CCB" w:rsidRPr="005B416A" w:rsidRDefault="00273BAD" w:rsidP="00BE3FB7">
      <w:pPr>
        <w:pStyle w:val="ConsPlusNormal"/>
        <w:spacing w:after="60"/>
        <w:ind w:firstLine="540"/>
        <w:jc w:val="both"/>
        <w:rPr>
          <w:sz w:val="28"/>
        </w:rPr>
      </w:pPr>
      <w:r w:rsidRPr="005B416A">
        <w:rPr>
          <w:sz w:val="28"/>
        </w:rPr>
        <w:t>2</w:t>
      </w:r>
      <w:r w:rsidR="00B81CCB" w:rsidRPr="005B416A">
        <w:rPr>
          <w:sz w:val="28"/>
        </w:rPr>
        <w:t>.</w:t>
      </w:r>
      <w:r w:rsidRPr="005B416A">
        <w:rPr>
          <w:sz w:val="28"/>
        </w:rPr>
        <w:t>2</w:t>
      </w:r>
      <w:r w:rsidR="00B81CCB" w:rsidRPr="005B416A">
        <w:rPr>
          <w:sz w:val="28"/>
        </w:rPr>
        <w:t xml:space="preserve"> Проектирование систем хозяйственно-питьевого водоснабжения и канализации городов и других населенных пунктов следует проводить в соответствии с требованиями </w:t>
      </w:r>
      <w:hyperlink r:id="rId232" w:history="1">
        <w:r w:rsidR="00B81CCB" w:rsidRPr="005B416A">
          <w:rPr>
            <w:sz w:val="28"/>
          </w:rPr>
          <w:t>СП 31.13330</w:t>
        </w:r>
      </w:hyperlink>
      <w:r w:rsidR="00B81CCB" w:rsidRPr="005B416A">
        <w:rPr>
          <w:sz w:val="28"/>
        </w:rPr>
        <w:t xml:space="preserve">, </w:t>
      </w:r>
      <w:hyperlink r:id="rId233" w:history="1">
        <w:r w:rsidR="00B81CCB" w:rsidRPr="005B416A">
          <w:rPr>
            <w:sz w:val="28"/>
          </w:rPr>
          <w:t>СП 32.13330</w:t>
        </w:r>
      </w:hyperlink>
      <w:r w:rsidR="00B81CCB" w:rsidRPr="005B416A">
        <w:rPr>
          <w:sz w:val="28"/>
        </w:rPr>
        <w:t xml:space="preserve"> с учетом санитарно-гигиенической надежности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 обеспечены централизованными или локальными системами водоснабжения и канализации. В жилых зонах, не обеспеченных централизованным водоснабжением и канализацией, размещение многоэтажных жилых домов не допускается.</w:t>
      </w:r>
    </w:p>
    <w:p w:rsidR="00B81CCB" w:rsidRPr="005B416A" w:rsidRDefault="00273BAD" w:rsidP="00BE3FB7">
      <w:pPr>
        <w:pStyle w:val="ConsPlusNormal"/>
        <w:spacing w:after="60"/>
        <w:ind w:firstLine="540"/>
        <w:jc w:val="both"/>
        <w:rPr>
          <w:sz w:val="28"/>
        </w:rPr>
      </w:pPr>
      <w:r w:rsidRPr="005B416A">
        <w:rPr>
          <w:sz w:val="28"/>
        </w:rPr>
        <w:t>2</w:t>
      </w:r>
      <w:r w:rsidR="00B81CCB" w:rsidRPr="005B416A">
        <w:rPr>
          <w:sz w:val="28"/>
        </w:rPr>
        <w:t>.</w:t>
      </w:r>
      <w:r w:rsidRPr="005B416A">
        <w:rPr>
          <w:sz w:val="28"/>
        </w:rPr>
        <w:t>3</w:t>
      </w:r>
      <w:r w:rsidR="00B81CCB" w:rsidRPr="005B416A">
        <w:rPr>
          <w:sz w:val="28"/>
        </w:rPr>
        <w:t xml:space="preserve"> Выбор источников хозяйственно-питьевого водоснабжения необходимо осуществлять в соответствии с санитарными требованиями, а также с учетом норм радиационной безопасности при положительном заключении органов государственного санитарно-эпидемиологического надзора по выбору площадки.</w:t>
      </w:r>
    </w:p>
    <w:p w:rsidR="00B81CCB" w:rsidRPr="005B416A" w:rsidRDefault="00273BAD" w:rsidP="00BE3FB7">
      <w:pPr>
        <w:pStyle w:val="ConsPlusNormal"/>
        <w:spacing w:after="60"/>
        <w:ind w:firstLine="540"/>
        <w:jc w:val="both"/>
        <w:rPr>
          <w:sz w:val="28"/>
        </w:rPr>
      </w:pPr>
      <w:r w:rsidRPr="005B416A">
        <w:rPr>
          <w:sz w:val="28"/>
        </w:rPr>
        <w:t>2</w:t>
      </w:r>
      <w:r w:rsidR="00B81CCB" w:rsidRPr="005B416A">
        <w:rPr>
          <w:sz w:val="28"/>
        </w:rPr>
        <w:t>.</w:t>
      </w:r>
      <w:r w:rsidRPr="005B416A">
        <w:rPr>
          <w:sz w:val="28"/>
        </w:rPr>
        <w:t>4</w:t>
      </w:r>
      <w:r w:rsidR="00B81CCB" w:rsidRPr="005B416A">
        <w:rPr>
          <w:sz w:val="28"/>
        </w:rPr>
        <w:t xml:space="preserve"> Размеры земельных участков для станций очистки воды в зависимости от их производительности, тыс. м</w:t>
      </w:r>
      <w:r w:rsidR="00B81CCB" w:rsidRPr="005B416A">
        <w:rPr>
          <w:sz w:val="28"/>
          <w:vertAlign w:val="superscript"/>
        </w:rPr>
        <w:t>3</w:t>
      </w:r>
      <w:r w:rsidR="00B81CCB" w:rsidRPr="005B416A">
        <w:rPr>
          <w:sz w:val="28"/>
        </w:rPr>
        <w:t>/сут, следует принимать по проекту, га, но не более:</w:t>
      </w:r>
    </w:p>
    <w:p w:rsidR="00B81CCB" w:rsidRPr="005B416A" w:rsidRDefault="00B81CCB" w:rsidP="00BE3FB7">
      <w:pPr>
        <w:pStyle w:val="ConsPlusNonformat"/>
        <w:spacing w:after="60"/>
        <w:jc w:val="both"/>
      </w:pPr>
      <w:r w:rsidRPr="005B416A">
        <w:t xml:space="preserve">    до    0,8 .................................. 1;</w:t>
      </w:r>
    </w:p>
    <w:p w:rsidR="00B81CCB" w:rsidRPr="005B416A" w:rsidRDefault="00B81CCB" w:rsidP="00BE3FB7">
      <w:pPr>
        <w:pStyle w:val="ConsPlusNonformat"/>
        <w:spacing w:after="60"/>
        <w:jc w:val="both"/>
      </w:pPr>
      <w:r w:rsidRPr="005B416A">
        <w:t xml:space="preserve">    св.   0,8 до 12 ............................ 2;</w:t>
      </w:r>
    </w:p>
    <w:p w:rsidR="00B81CCB" w:rsidRPr="005B416A" w:rsidRDefault="00B81CCB" w:rsidP="00BE3FB7">
      <w:pPr>
        <w:pStyle w:val="ConsPlusNonformat"/>
        <w:spacing w:after="60"/>
        <w:jc w:val="both"/>
      </w:pPr>
      <w:r w:rsidRPr="005B416A">
        <w:t xml:space="preserve">    "    12   "  32 ............................ 3;</w:t>
      </w:r>
    </w:p>
    <w:p w:rsidR="00B81CCB" w:rsidRPr="005B416A" w:rsidRDefault="00B81CCB" w:rsidP="00BE3FB7">
      <w:pPr>
        <w:pStyle w:val="ConsPlusNonformat"/>
        <w:spacing w:after="60"/>
        <w:jc w:val="both"/>
      </w:pPr>
      <w:r w:rsidRPr="005B416A">
        <w:t xml:space="preserve">    "    32   "  80 ............................ 4;</w:t>
      </w:r>
    </w:p>
    <w:p w:rsidR="00B81CCB" w:rsidRPr="005B416A" w:rsidRDefault="00B81CCB" w:rsidP="00BE3FB7">
      <w:pPr>
        <w:pStyle w:val="ConsPlusNonformat"/>
        <w:spacing w:after="60"/>
        <w:jc w:val="both"/>
      </w:pPr>
      <w:r w:rsidRPr="005B416A">
        <w:t xml:space="preserve">    "    80   " 125 ............................ 6;</w:t>
      </w:r>
    </w:p>
    <w:p w:rsidR="00B81CCB" w:rsidRPr="005B416A" w:rsidRDefault="00B81CCB" w:rsidP="00BE3FB7">
      <w:pPr>
        <w:pStyle w:val="ConsPlusNonformat"/>
        <w:spacing w:after="60"/>
        <w:jc w:val="both"/>
      </w:pPr>
      <w:r w:rsidRPr="005B416A">
        <w:t xml:space="preserve">    "   125   " 250 ........................... 12;</w:t>
      </w:r>
    </w:p>
    <w:p w:rsidR="00B81CCB" w:rsidRPr="005B416A" w:rsidRDefault="00B81CCB" w:rsidP="00BE3FB7">
      <w:pPr>
        <w:pStyle w:val="ConsPlusNonformat"/>
        <w:spacing w:after="60"/>
        <w:jc w:val="both"/>
      </w:pPr>
      <w:r w:rsidRPr="005B416A">
        <w:t xml:space="preserve">    "   250   " 400 ........................... 18;</w:t>
      </w:r>
    </w:p>
    <w:p w:rsidR="00B81CCB" w:rsidRPr="005B416A" w:rsidRDefault="00B81CCB" w:rsidP="00BE3FB7">
      <w:pPr>
        <w:pStyle w:val="ConsPlusNonformat"/>
        <w:spacing w:after="60"/>
        <w:jc w:val="both"/>
      </w:pPr>
      <w:r w:rsidRPr="005B416A">
        <w:t xml:space="preserve">    "   400   " 800 ........................... 24.</w:t>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956C9E" w:rsidRPr="005B416A" w:rsidRDefault="00956C9E">
      <w:pPr>
        <w:rPr>
          <w:rFonts w:ascii="Times New Roman" w:eastAsiaTheme="minorEastAsia" w:hAnsi="Times New Roman" w:cs="Times New Roman"/>
          <w:sz w:val="28"/>
          <w:szCs w:val="24"/>
          <w:lang w:eastAsia="ru-RU"/>
        </w:rPr>
      </w:pPr>
      <w:r w:rsidRPr="005B416A">
        <w:rPr>
          <w:sz w:val="28"/>
        </w:rPr>
        <w:br w:type="page"/>
      </w:r>
    </w:p>
    <w:p w:rsidR="00B81CCB" w:rsidRPr="005B416A" w:rsidRDefault="00273BAD" w:rsidP="00BE3FB7">
      <w:pPr>
        <w:pStyle w:val="ConsPlusNormal"/>
        <w:spacing w:after="60"/>
        <w:ind w:firstLine="540"/>
        <w:jc w:val="both"/>
        <w:rPr>
          <w:sz w:val="28"/>
        </w:rPr>
      </w:pPr>
      <w:r w:rsidRPr="005B416A">
        <w:rPr>
          <w:sz w:val="28"/>
        </w:rPr>
        <w:lastRenderedPageBreak/>
        <w:t>2</w:t>
      </w:r>
      <w:r w:rsidR="00B81CCB" w:rsidRPr="005B416A">
        <w:rPr>
          <w:sz w:val="28"/>
        </w:rPr>
        <w:t>.</w:t>
      </w:r>
      <w:r w:rsidRPr="005B416A">
        <w:rPr>
          <w:sz w:val="28"/>
        </w:rPr>
        <w:t>5</w:t>
      </w:r>
      <w:r w:rsidR="00B81CCB" w:rsidRPr="005B416A">
        <w:rPr>
          <w:sz w:val="28"/>
        </w:rPr>
        <w:t xml:space="preserve"> Размеры земельных участков для очистных сооружений канализации следует принимать не более указанных в таблице </w:t>
      </w:r>
      <w:r w:rsidR="008C51AC" w:rsidRPr="005B416A">
        <w:rPr>
          <w:sz w:val="28"/>
        </w:rPr>
        <w:t>3</w:t>
      </w:r>
      <w:r w:rsidR="00B81CCB" w:rsidRPr="005B416A">
        <w:rPr>
          <w:sz w:val="28"/>
        </w:rPr>
        <w:t>.</w:t>
      </w:r>
      <w:r w:rsidR="008C51AC" w:rsidRPr="005B416A">
        <w:rPr>
          <w:sz w:val="28"/>
        </w:rPr>
        <w:t>5</w:t>
      </w:r>
      <w:r w:rsidR="00B81CCB" w:rsidRPr="005B416A">
        <w:rPr>
          <w:sz w:val="28"/>
        </w:rPr>
        <w:t>.</w:t>
      </w:r>
      <w:r w:rsidR="008C51AC" w:rsidRPr="005B416A">
        <w:rPr>
          <w:sz w:val="28"/>
        </w:rPr>
        <w:t>2</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r w:rsidRPr="005B416A">
        <w:t xml:space="preserve">Таблица </w:t>
      </w:r>
      <w:r w:rsidR="008C51AC" w:rsidRPr="005B416A">
        <w:t>3.5.2</w:t>
      </w:r>
    </w:p>
    <w:tbl>
      <w:tblPr>
        <w:tblW w:w="9293" w:type="dxa"/>
        <w:tblInd w:w="62" w:type="dxa"/>
        <w:tblLayout w:type="fixed"/>
        <w:tblCellMar>
          <w:top w:w="28" w:type="dxa"/>
          <w:left w:w="62" w:type="dxa"/>
          <w:bottom w:w="28" w:type="dxa"/>
          <w:right w:w="62" w:type="dxa"/>
        </w:tblCellMar>
        <w:tblLook w:val="0000" w:firstRow="0" w:lastRow="0" w:firstColumn="0" w:lastColumn="0" w:noHBand="0" w:noVBand="0"/>
      </w:tblPr>
      <w:tblGrid>
        <w:gridCol w:w="4253"/>
        <w:gridCol w:w="1440"/>
        <w:gridCol w:w="1200"/>
        <w:gridCol w:w="2400"/>
      </w:tblGrid>
      <w:tr w:rsidR="005B416A" w:rsidRPr="005B416A" w:rsidTr="003F75B6">
        <w:tc>
          <w:tcPr>
            <w:tcW w:w="425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pPr>
            <w:r w:rsidRPr="005B416A">
              <w:t>Производительность очистных сооружений канализации, тыс. м</w:t>
            </w:r>
            <w:r w:rsidRPr="005B416A">
              <w:rPr>
                <w:vertAlign w:val="superscript"/>
              </w:rPr>
              <w:t>3</w:t>
            </w:r>
            <w:r w:rsidRPr="005B416A">
              <w:t>/сут</w:t>
            </w:r>
          </w:p>
        </w:tc>
        <w:tc>
          <w:tcPr>
            <w:tcW w:w="5040"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pPr>
            <w:r w:rsidRPr="005B416A">
              <w:t>Размеры земельных участков, га</w:t>
            </w:r>
          </w:p>
        </w:tc>
      </w:tr>
      <w:tr w:rsidR="005B416A" w:rsidRPr="005B416A" w:rsidTr="003F75B6">
        <w:tc>
          <w:tcPr>
            <w:tcW w:w="425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pPr>
          </w:p>
        </w:tc>
        <w:tc>
          <w:tcPr>
            <w:tcW w:w="14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pPr>
            <w:r w:rsidRPr="005B416A">
              <w:t>очистных сооружений</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pPr>
            <w:r w:rsidRPr="005B416A">
              <w:t>иловых площадок</w:t>
            </w:r>
          </w:p>
        </w:tc>
        <w:tc>
          <w:tcPr>
            <w:tcW w:w="24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pPr>
            <w:r w:rsidRPr="005B416A">
              <w:t>биологических прудов глубокой очистки сточных вод</w:t>
            </w:r>
          </w:p>
        </w:tc>
      </w:tr>
      <w:tr w:rsidR="005B416A" w:rsidRPr="005B416A" w:rsidTr="003F75B6">
        <w:tc>
          <w:tcPr>
            <w:tcW w:w="4253" w:type="dxa"/>
            <w:tcBorders>
              <w:top w:val="single" w:sz="4" w:space="0" w:color="auto"/>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До  0,1</w:t>
            </w:r>
          </w:p>
        </w:tc>
        <w:tc>
          <w:tcPr>
            <w:tcW w:w="144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pPr>
            <w:r w:rsidRPr="005B416A">
              <w:t>0,1</w:t>
            </w:r>
          </w:p>
        </w:tc>
        <w:tc>
          <w:tcPr>
            <w:tcW w:w="120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pPr>
          </w:p>
        </w:tc>
        <w:tc>
          <w:tcPr>
            <w:tcW w:w="240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pPr>
          </w:p>
        </w:tc>
      </w:tr>
      <w:tr w:rsidR="005B416A" w:rsidRPr="005B416A" w:rsidTr="003F75B6">
        <w:tc>
          <w:tcPr>
            <w:tcW w:w="4253"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Св.   0,1 "   0,2</w:t>
            </w:r>
          </w:p>
        </w:tc>
        <w:tc>
          <w:tcPr>
            <w:tcW w:w="144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0,25</w:t>
            </w:r>
          </w:p>
        </w:tc>
        <w:tc>
          <w:tcPr>
            <w:tcW w:w="1200" w:type="dxa"/>
            <w:tcBorders>
              <w:left w:val="single" w:sz="4" w:space="0" w:color="auto"/>
              <w:right w:val="single" w:sz="4" w:space="0" w:color="auto"/>
            </w:tcBorders>
          </w:tcPr>
          <w:p w:rsidR="00B81CCB" w:rsidRPr="005B416A" w:rsidRDefault="00B81CCB" w:rsidP="00BE3FB7">
            <w:pPr>
              <w:pStyle w:val="ConsPlusNormal"/>
              <w:spacing w:after="60"/>
            </w:pPr>
          </w:p>
        </w:tc>
        <w:tc>
          <w:tcPr>
            <w:tcW w:w="2400" w:type="dxa"/>
            <w:tcBorders>
              <w:left w:val="single" w:sz="4" w:space="0" w:color="auto"/>
              <w:right w:val="single" w:sz="4" w:space="0" w:color="auto"/>
            </w:tcBorders>
          </w:tcPr>
          <w:p w:rsidR="00B81CCB" w:rsidRPr="005B416A" w:rsidRDefault="00B81CCB" w:rsidP="00BE3FB7">
            <w:pPr>
              <w:pStyle w:val="ConsPlusNormal"/>
              <w:spacing w:after="60"/>
            </w:pPr>
          </w:p>
        </w:tc>
      </w:tr>
      <w:tr w:rsidR="005B416A" w:rsidRPr="005B416A" w:rsidTr="003F75B6">
        <w:tc>
          <w:tcPr>
            <w:tcW w:w="4253"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    0,2 "   0,4</w:t>
            </w:r>
          </w:p>
        </w:tc>
        <w:tc>
          <w:tcPr>
            <w:tcW w:w="144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0,4</w:t>
            </w:r>
          </w:p>
        </w:tc>
        <w:tc>
          <w:tcPr>
            <w:tcW w:w="1200" w:type="dxa"/>
            <w:tcBorders>
              <w:left w:val="single" w:sz="4" w:space="0" w:color="auto"/>
              <w:right w:val="single" w:sz="4" w:space="0" w:color="auto"/>
            </w:tcBorders>
          </w:tcPr>
          <w:p w:rsidR="00B81CCB" w:rsidRPr="005B416A" w:rsidRDefault="00B81CCB" w:rsidP="00BE3FB7">
            <w:pPr>
              <w:pStyle w:val="ConsPlusNormal"/>
              <w:spacing w:after="60"/>
            </w:pPr>
          </w:p>
        </w:tc>
        <w:tc>
          <w:tcPr>
            <w:tcW w:w="2400" w:type="dxa"/>
            <w:tcBorders>
              <w:left w:val="single" w:sz="4" w:space="0" w:color="auto"/>
              <w:right w:val="single" w:sz="4" w:space="0" w:color="auto"/>
            </w:tcBorders>
          </w:tcPr>
          <w:p w:rsidR="00B81CCB" w:rsidRPr="005B416A" w:rsidRDefault="00B81CCB" w:rsidP="00BE3FB7">
            <w:pPr>
              <w:pStyle w:val="ConsPlusNormal"/>
              <w:spacing w:after="60"/>
            </w:pPr>
          </w:p>
        </w:tc>
      </w:tr>
      <w:tr w:rsidR="005B416A" w:rsidRPr="005B416A" w:rsidTr="003F75B6">
        <w:tc>
          <w:tcPr>
            <w:tcW w:w="4253"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    0,4 "   0,8</w:t>
            </w:r>
          </w:p>
        </w:tc>
        <w:tc>
          <w:tcPr>
            <w:tcW w:w="144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0,8</w:t>
            </w:r>
          </w:p>
        </w:tc>
        <w:tc>
          <w:tcPr>
            <w:tcW w:w="1200" w:type="dxa"/>
            <w:tcBorders>
              <w:left w:val="single" w:sz="4" w:space="0" w:color="auto"/>
              <w:right w:val="single" w:sz="4" w:space="0" w:color="auto"/>
            </w:tcBorders>
          </w:tcPr>
          <w:p w:rsidR="00B81CCB" w:rsidRPr="005B416A" w:rsidRDefault="00B81CCB" w:rsidP="00BE3FB7">
            <w:pPr>
              <w:pStyle w:val="ConsPlusNormal"/>
              <w:spacing w:after="60"/>
            </w:pPr>
          </w:p>
        </w:tc>
        <w:tc>
          <w:tcPr>
            <w:tcW w:w="2400" w:type="dxa"/>
            <w:tcBorders>
              <w:left w:val="single" w:sz="4" w:space="0" w:color="auto"/>
              <w:right w:val="single" w:sz="4" w:space="0" w:color="auto"/>
            </w:tcBorders>
          </w:tcPr>
          <w:p w:rsidR="00B81CCB" w:rsidRPr="005B416A" w:rsidRDefault="00B81CCB" w:rsidP="00BE3FB7">
            <w:pPr>
              <w:pStyle w:val="ConsPlusNormal"/>
              <w:spacing w:after="60"/>
            </w:pPr>
          </w:p>
        </w:tc>
      </w:tr>
      <w:tr w:rsidR="005B416A" w:rsidRPr="005B416A" w:rsidTr="003F75B6">
        <w:tc>
          <w:tcPr>
            <w:tcW w:w="4253"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    0,8 "  17</w:t>
            </w:r>
          </w:p>
        </w:tc>
        <w:tc>
          <w:tcPr>
            <w:tcW w:w="144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4</w:t>
            </w:r>
          </w:p>
        </w:tc>
        <w:tc>
          <w:tcPr>
            <w:tcW w:w="120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3</w:t>
            </w:r>
          </w:p>
        </w:tc>
        <w:tc>
          <w:tcPr>
            <w:tcW w:w="240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3</w:t>
            </w:r>
          </w:p>
        </w:tc>
      </w:tr>
      <w:tr w:rsidR="005B416A" w:rsidRPr="005B416A" w:rsidTr="003F75B6">
        <w:tc>
          <w:tcPr>
            <w:tcW w:w="4253"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   17   "  40</w:t>
            </w:r>
          </w:p>
        </w:tc>
        <w:tc>
          <w:tcPr>
            <w:tcW w:w="144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6</w:t>
            </w:r>
          </w:p>
        </w:tc>
        <w:tc>
          <w:tcPr>
            <w:tcW w:w="120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9</w:t>
            </w:r>
          </w:p>
        </w:tc>
        <w:tc>
          <w:tcPr>
            <w:tcW w:w="240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6</w:t>
            </w:r>
          </w:p>
        </w:tc>
      </w:tr>
      <w:tr w:rsidR="005B416A" w:rsidRPr="005B416A" w:rsidTr="003F75B6">
        <w:tc>
          <w:tcPr>
            <w:tcW w:w="4253"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   40   " 130</w:t>
            </w:r>
          </w:p>
        </w:tc>
        <w:tc>
          <w:tcPr>
            <w:tcW w:w="144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12</w:t>
            </w:r>
          </w:p>
        </w:tc>
        <w:tc>
          <w:tcPr>
            <w:tcW w:w="120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25</w:t>
            </w:r>
          </w:p>
        </w:tc>
        <w:tc>
          <w:tcPr>
            <w:tcW w:w="240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20</w:t>
            </w:r>
          </w:p>
        </w:tc>
      </w:tr>
      <w:tr w:rsidR="005B416A" w:rsidRPr="005B416A" w:rsidTr="003F75B6">
        <w:tc>
          <w:tcPr>
            <w:tcW w:w="4253"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  130   " 175</w:t>
            </w:r>
          </w:p>
        </w:tc>
        <w:tc>
          <w:tcPr>
            <w:tcW w:w="144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14</w:t>
            </w:r>
          </w:p>
        </w:tc>
        <w:tc>
          <w:tcPr>
            <w:tcW w:w="120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30</w:t>
            </w:r>
          </w:p>
        </w:tc>
        <w:tc>
          <w:tcPr>
            <w:tcW w:w="240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30</w:t>
            </w:r>
          </w:p>
        </w:tc>
      </w:tr>
      <w:tr w:rsidR="005B416A" w:rsidRPr="005B416A" w:rsidTr="003F75B6">
        <w:tc>
          <w:tcPr>
            <w:tcW w:w="4253" w:type="dxa"/>
            <w:tcBorders>
              <w:left w:val="single" w:sz="4" w:space="0" w:color="auto"/>
              <w:bottom w:val="single" w:sz="4" w:space="0" w:color="auto"/>
              <w:right w:val="single" w:sz="4" w:space="0" w:color="auto"/>
            </w:tcBorders>
          </w:tcPr>
          <w:p w:rsidR="00B81CCB" w:rsidRPr="005B416A" w:rsidRDefault="00B81CCB" w:rsidP="00BE3FB7">
            <w:pPr>
              <w:pStyle w:val="ConsPlusNonformat"/>
              <w:spacing w:after="60"/>
              <w:jc w:val="both"/>
            </w:pPr>
            <w:r w:rsidRPr="005B416A">
              <w:t xml:space="preserve">     "  175   " 280</w:t>
            </w:r>
          </w:p>
        </w:tc>
        <w:tc>
          <w:tcPr>
            <w:tcW w:w="144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18</w:t>
            </w:r>
          </w:p>
        </w:tc>
        <w:tc>
          <w:tcPr>
            <w:tcW w:w="120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55</w:t>
            </w:r>
          </w:p>
        </w:tc>
        <w:tc>
          <w:tcPr>
            <w:tcW w:w="240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w:t>
            </w:r>
          </w:p>
        </w:tc>
      </w:tr>
      <w:tr w:rsidR="005B416A" w:rsidRPr="005B416A" w:rsidTr="003F75B6">
        <w:tc>
          <w:tcPr>
            <w:tcW w:w="9293"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pPr>
            <w:r w:rsidRPr="005B416A">
              <w:t>Примечание - Размеры земельных участков очистных сооружений производительностью свыше 280 тыс. м</w:t>
            </w:r>
            <w:r w:rsidRPr="005B416A">
              <w:rPr>
                <w:vertAlign w:val="superscript"/>
              </w:rPr>
              <w:t>3</w:t>
            </w:r>
            <w:r w:rsidRPr="005B416A">
              <w:t>/сут следует принимать по проектам, разработанным в установленном порядке, проектам аналогичных сооружений или по данным профильных организаций при согласовании с органами государственного санитарно-эпидемиологического надзора.</w:t>
            </w:r>
          </w:p>
        </w:tc>
      </w:tr>
    </w:tbl>
    <w:p w:rsidR="00B81CCB" w:rsidRPr="005B416A" w:rsidRDefault="008C51AC" w:rsidP="008C51AC">
      <w:pPr>
        <w:pStyle w:val="ConsPlusNormal"/>
        <w:spacing w:after="60"/>
        <w:jc w:val="right"/>
      </w:pPr>
      <w:r w:rsidRPr="005B416A">
        <w:t>Таблица 12.1 СП 42.13330.2016</w:t>
      </w:r>
    </w:p>
    <w:p w:rsidR="008C51AC" w:rsidRPr="005B416A" w:rsidRDefault="008C51AC" w:rsidP="008C51AC">
      <w:pPr>
        <w:pStyle w:val="ConsPlusNormal"/>
        <w:spacing w:after="60"/>
        <w:jc w:val="right"/>
      </w:pPr>
    </w:p>
    <w:p w:rsidR="00B81CCB" w:rsidRPr="005B416A" w:rsidRDefault="00273BAD"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6</w:t>
      </w:r>
      <w:r w:rsidR="00B81CCB" w:rsidRPr="005B416A">
        <w:rPr>
          <w:sz w:val="28"/>
          <w:szCs w:val="28"/>
        </w:rPr>
        <w:t xml:space="preserve"> Размеры земельных участков очистных сооружений локальных систем канализации и их санитарно-защитных зон следует принимать в зависимости от грунтовых условий и количества сточных вод, но не более 0,25 га, в соответствии с требованиями </w:t>
      </w:r>
      <w:hyperlink r:id="rId234" w:history="1">
        <w:r w:rsidR="00B81CCB" w:rsidRPr="005B416A">
          <w:rPr>
            <w:sz w:val="28"/>
            <w:szCs w:val="28"/>
          </w:rPr>
          <w:t>СП 32.13330</w:t>
        </w:r>
      </w:hyperlink>
      <w:r w:rsidR="00B81CCB" w:rsidRPr="005B416A">
        <w:rPr>
          <w:sz w:val="28"/>
          <w:szCs w:val="28"/>
        </w:rPr>
        <w:t>.</w:t>
      </w:r>
    </w:p>
    <w:p w:rsidR="00B81CCB" w:rsidRPr="005B416A" w:rsidRDefault="00273BAD"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7</w:t>
      </w:r>
      <w:r w:rsidR="00B81CCB" w:rsidRPr="005B416A">
        <w:rPr>
          <w:sz w:val="28"/>
          <w:szCs w:val="28"/>
        </w:rPr>
        <w:t xml:space="preserve"> При отсутствии централизованной системы канализации следует предусматривать по согласованию с местными органами государственного санитарно-эпидемиологического надзора сливные станции.</w:t>
      </w:r>
    </w:p>
    <w:p w:rsidR="00B81CCB" w:rsidRPr="005B416A" w:rsidRDefault="00273BAD"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8</w:t>
      </w:r>
      <w:r w:rsidR="00B81CCB" w:rsidRPr="005B416A">
        <w:rPr>
          <w:sz w:val="28"/>
          <w:szCs w:val="28"/>
        </w:rPr>
        <w:t xml:space="preserve">. Размещение сливных станций следует предусматривать в соответствии с </w:t>
      </w:r>
      <w:hyperlink r:id="rId235" w:history="1">
        <w:r w:rsidR="00B81CCB" w:rsidRPr="005B416A">
          <w:rPr>
            <w:sz w:val="28"/>
            <w:szCs w:val="28"/>
          </w:rPr>
          <w:t>СП 32.13330</w:t>
        </w:r>
      </w:hyperlink>
      <w:r w:rsidR="00B81CCB" w:rsidRPr="005B416A">
        <w:rPr>
          <w:sz w:val="28"/>
          <w:szCs w:val="28"/>
        </w:rPr>
        <w:t xml:space="preserve">, а их санитарно-защитные зоны принимать по </w:t>
      </w:r>
      <w:hyperlink r:id="rId236" w:history="1">
        <w:r w:rsidR="00B81CCB" w:rsidRPr="005B416A">
          <w:rPr>
            <w:sz w:val="28"/>
            <w:szCs w:val="28"/>
          </w:rPr>
          <w:t>СанПиН 2.2.1/2.1.1.1200</w:t>
        </w:r>
      </w:hyperlink>
      <w:r w:rsidR="00B81CCB" w:rsidRPr="005B416A">
        <w:rPr>
          <w:sz w:val="28"/>
          <w:szCs w:val="28"/>
        </w:rPr>
        <w:t>.</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 xml:space="preserve">водоснабжения объектов независимо от их ведомственной принадлежности с учетом положений </w:t>
      </w:r>
      <w:hyperlink w:anchor="Par4896" w:tooltip="[1] Федеральный закон от 22 июня 2008 г. N 123-ФЗ &quot;Технический регламент о требованиях пожарной безопасности&quot;" w:history="1">
        <w:r w:rsidRPr="005B416A">
          <w:rPr>
            <w:sz w:val="28"/>
            <w:szCs w:val="28"/>
          </w:rPr>
          <w:t>[1]</w:t>
        </w:r>
      </w:hyperlink>
      <w:r w:rsidRPr="005B416A">
        <w:rPr>
          <w:sz w:val="28"/>
          <w:szCs w:val="28"/>
        </w:rPr>
        <w:t xml:space="preserve">, </w:t>
      </w:r>
      <w:hyperlink w:anchor="Par4908" w:tooltip="[8] Федеральный закон от 7 декабря 2011 г. N 416-ФЗ &quot;О водоснабжении и водоотведении&quot;" w:history="1">
        <w:r w:rsidRPr="005B416A">
          <w:rPr>
            <w:sz w:val="28"/>
            <w:szCs w:val="28"/>
          </w:rPr>
          <w:t>[8]</w:t>
        </w:r>
      </w:hyperlink>
      <w:r w:rsidRPr="005B416A">
        <w:rPr>
          <w:sz w:val="28"/>
          <w:szCs w:val="28"/>
        </w:rPr>
        <w:t xml:space="preserve">, </w:t>
      </w:r>
      <w:hyperlink w:anchor="Par4909" w:tooltip="[9] Федеральный закон от 3 июня 2006 г. N 74-ФЗ &quot;Водный кодекс Российской Федерации&quot;" w:history="1">
        <w:r w:rsidRPr="005B416A">
          <w:rPr>
            <w:sz w:val="28"/>
            <w:szCs w:val="28"/>
          </w:rPr>
          <w:t>[9]</w:t>
        </w:r>
      </w:hyperlink>
      <w:r w:rsidRPr="005B416A">
        <w:rPr>
          <w:sz w:val="28"/>
          <w:szCs w:val="28"/>
        </w:rPr>
        <w:t xml:space="preserve">. Проектную документацию следует выполнять с учетом требований </w:t>
      </w:r>
      <w:hyperlink r:id="rId237" w:history="1">
        <w:r w:rsidRPr="005B416A">
          <w:rPr>
            <w:sz w:val="28"/>
            <w:szCs w:val="28"/>
          </w:rPr>
          <w:t>ГОСТ Р 21.1101</w:t>
        </w:r>
      </w:hyperlink>
      <w:r w:rsidRPr="005B416A">
        <w:rPr>
          <w:sz w:val="28"/>
          <w:szCs w:val="28"/>
        </w:rPr>
        <w:t xml:space="preserve">, </w:t>
      </w:r>
      <w:hyperlink r:id="rId238" w:history="1">
        <w:r w:rsidRPr="005B416A">
          <w:rPr>
            <w:sz w:val="28"/>
            <w:szCs w:val="28"/>
          </w:rPr>
          <w:t>ГОСТ 21.704</w:t>
        </w:r>
      </w:hyperlink>
      <w:r w:rsidRPr="005B416A">
        <w:rPr>
          <w:sz w:val="28"/>
          <w:szCs w:val="28"/>
        </w:rPr>
        <w:t xml:space="preserve">, </w:t>
      </w:r>
      <w:hyperlink r:id="rId239" w:history="1">
        <w:r w:rsidRPr="005B416A">
          <w:rPr>
            <w:sz w:val="28"/>
            <w:szCs w:val="28"/>
          </w:rPr>
          <w:t>СП 42.13330</w:t>
        </w:r>
      </w:hyperlink>
      <w:r w:rsidRPr="005B416A">
        <w:rPr>
          <w:sz w:val="28"/>
          <w:szCs w:val="28"/>
        </w:rPr>
        <w:t xml:space="preserve">, </w:t>
      </w:r>
      <w:hyperlink r:id="rId240" w:history="1">
        <w:r w:rsidRPr="005B416A">
          <w:rPr>
            <w:sz w:val="28"/>
            <w:szCs w:val="28"/>
          </w:rPr>
          <w:t>СП 48.13330</w:t>
        </w:r>
      </w:hyperlink>
      <w:r w:rsidRPr="005B416A">
        <w:rPr>
          <w:sz w:val="28"/>
          <w:szCs w:val="28"/>
        </w:rPr>
        <w:t xml:space="preserve">, </w:t>
      </w:r>
      <w:hyperlink r:id="rId241" w:history="1">
        <w:r w:rsidRPr="005B416A">
          <w:rPr>
            <w:sz w:val="28"/>
            <w:szCs w:val="28"/>
          </w:rPr>
          <w:t>СП 132.13330</w:t>
        </w:r>
      </w:hyperlink>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При этом проекты водоснабжения объектов необходимо разрабатывать одновременно с проектами водоотведения и обязательным анализом баланса водопотребления и отведения сточных вод.</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 xml:space="preserve">При проектировании следует учитывать климатические особенности размещения объекта в соответствии с положениями </w:t>
      </w:r>
      <w:hyperlink r:id="rId242" w:history="1">
        <w:r w:rsidRPr="005B416A">
          <w:rPr>
            <w:sz w:val="28"/>
            <w:szCs w:val="28"/>
          </w:rPr>
          <w:t>СП 131.13330</w:t>
        </w:r>
      </w:hyperlink>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xml:space="preserve">В части исполнения оборудование, аппараты, приборы и другие технические изделия должны соответствовать требованиям </w:t>
      </w:r>
      <w:hyperlink r:id="rId243" w:history="1">
        <w:r w:rsidRPr="005B416A">
          <w:rPr>
            <w:sz w:val="28"/>
            <w:szCs w:val="28"/>
          </w:rPr>
          <w:t>ГОСТ 15150</w:t>
        </w:r>
      </w:hyperlink>
      <w:r w:rsidRPr="005B416A">
        <w:rPr>
          <w:sz w:val="28"/>
          <w:szCs w:val="28"/>
        </w:rPr>
        <w:t>.</w:t>
      </w:r>
    </w:p>
    <w:p w:rsidR="00B81CCB" w:rsidRPr="005B416A" w:rsidRDefault="00273BAD"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9</w:t>
      </w:r>
      <w:r w:rsidR="00B81CCB" w:rsidRPr="005B416A">
        <w:rPr>
          <w:sz w:val="28"/>
          <w:szCs w:val="28"/>
        </w:rPr>
        <w:t xml:space="preserve"> Вода, наряду с электрической и тепловой энергией, является энергетическим продуктом, в связи с чем необходимо учитывать соответствующие требования к экономической эффективности ее использования.</w:t>
      </w:r>
    </w:p>
    <w:p w:rsidR="00B81CCB" w:rsidRPr="005B416A" w:rsidRDefault="00273BAD"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10</w:t>
      </w:r>
      <w:r w:rsidR="00B81CCB" w:rsidRPr="005B416A">
        <w:rPr>
          <w:sz w:val="28"/>
          <w:szCs w:val="28"/>
        </w:rPr>
        <w:t xml:space="preserve"> Качество воды, подаваемой на хозяйственно-питьевые нужды, должно соответствовать гигиеническим требованиям санитарных правил и норм </w:t>
      </w:r>
      <w:hyperlink r:id="rId244" w:history="1">
        <w:r w:rsidR="00B81CCB" w:rsidRPr="005B416A">
          <w:rPr>
            <w:sz w:val="28"/>
            <w:szCs w:val="28"/>
          </w:rPr>
          <w:t>СанПиН 2.1.4.1074</w:t>
        </w:r>
      </w:hyperlink>
      <w:r w:rsidR="00B81CCB" w:rsidRPr="005B416A">
        <w:rPr>
          <w:sz w:val="28"/>
          <w:szCs w:val="28"/>
        </w:rPr>
        <w:t xml:space="preserve">, </w:t>
      </w:r>
      <w:hyperlink r:id="rId245" w:history="1">
        <w:r w:rsidR="00B81CCB" w:rsidRPr="005B416A">
          <w:rPr>
            <w:sz w:val="28"/>
            <w:szCs w:val="28"/>
          </w:rPr>
          <w:t>СанПиН 2.1.4.2652</w:t>
        </w:r>
      </w:hyperlink>
      <w:r w:rsidR="00B81CCB" w:rsidRPr="005B416A">
        <w:rPr>
          <w:sz w:val="28"/>
          <w:szCs w:val="28"/>
        </w:rPr>
        <w:t xml:space="preserve"> и </w:t>
      </w:r>
      <w:hyperlink r:id="rId246" w:history="1">
        <w:r w:rsidR="00B81CCB" w:rsidRPr="005B416A">
          <w:rPr>
            <w:sz w:val="28"/>
            <w:szCs w:val="28"/>
          </w:rPr>
          <w:t>СанПиН 2.1.4.2496</w:t>
        </w:r>
      </w:hyperlink>
      <w:r w:rsidR="00B81CCB" w:rsidRPr="005B416A">
        <w:rPr>
          <w:sz w:val="28"/>
          <w:szCs w:val="28"/>
        </w:rPr>
        <w:t>.</w:t>
      </w:r>
    </w:p>
    <w:p w:rsidR="00B81CCB" w:rsidRPr="005B416A" w:rsidRDefault="00273BAD" w:rsidP="00BE3FB7">
      <w:pPr>
        <w:pStyle w:val="ConsPlusNormal"/>
        <w:spacing w:after="60"/>
        <w:ind w:firstLine="540"/>
        <w:jc w:val="both"/>
        <w:rPr>
          <w:sz w:val="28"/>
          <w:szCs w:val="28"/>
        </w:rPr>
      </w:pPr>
      <w:bookmarkStart w:id="170" w:name="Par173"/>
      <w:bookmarkEnd w:id="170"/>
      <w:r w:rsidRPr="005B416A">
        <w:rPr>
          <w:sz w:val="28"/>
          <w:szCs w:val="28"/>
        </w:rPr>
        <w:t>2</w:t>
      </w:r>
      <w:r w:rsidR="00B81CCB" w:rsidRPr="005B416A">
        <w:rPr>
          <w:sz w:val="28"/>
          <w:szCs w:val="28"/>
        </w:rPr>
        <w:t>.</w:t>
      </w:r>
      <w:r w:rsidRPr="005B416A">
        <w:rPr>
          <w:sz w:val="28"/>
          <w:szCs w:val="28"/>
        </w:rPr>
        <w:t>11</w:t>
      </w:r>
      <w:r w:rsidR="00B81CCB" w:rsidRPr="005B416A">
        <w:rPr>
          <w:sz w:val="28"/>
          <w:szCs w:val="28"/>
        </w:rPr>
        <w:t xml:space="preserve"> При водоподготовке, транспортировании и хранении воды, используемой на хозяйственно-питьевые нужды, следует применять оборудование, реагенты, внутренние антикоррозионные покрытия, фильтрующие материалы, имеющие санитарно-эпидемиологические заключения, подтверждающие их безопасность в порядке, установленном законодательством Российской Федерации в области санитарно-эпидемиологического благополучия населения.</w:t>
      </w:r>
    </w:p>
    <w:p w:rsidR="00B81CCB" w:rsidRPr="005B416A" w:rsidRDefault="00273BAD"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12</w:t>
      </w:r>
      <w:r w:rsidR="00B81CCB" w:rsidRPr="005B416A">
        <w:rPr>
          <w:sz w:val="28"/>
          <w:szCs w:val="28"/>
        </w:rPr>
        <w:t xml:space="preserve"> Качество воды, подаваемой на производственные нужды, должно соответствовать технологическим требованиям с учетом его влияния на выпускаемую продукцию и обеспечения санитарно-гигиенических условий для обслуживающего персонала.</w:t>
      </w:r>
    </w:p>
    <w:p w:rsidR="00B81CCB" w:rsidRPr="005B416A" w:rsidRDefault="00273BAD"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13</w:t>
      </w:r>
      <w:r w:rsidR="00B81CCB" w:rsidRPr="005B416A">
        <w:rPr>
          <w:sz w:val="28"/>
          <w:szCs w:val="28"/>
        </w:rPr>
        <w:t>. Качество воды, подаваемой на поливку самостоятельных поливочных водопроводах или сетях производственного водопровода должно удовлетворять санитарно-гигиеническим и агротехническим требованиям.</w:t>
      </w:r>
    </w:p>
    <w:p w:rsidR="00B81CCB" w:rsidRPr="005B416A" w:rsidRDefault="00273BAD"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14</w:t>
      </w:r>
      <w:r w:rsidR="00B81CCB" w:rsidRPr="005B416A">
        <w:rPr>
          <w:sz w:val="28"/>
          <w:szCs w:val="28"/>
        </w:rPr>
        <w:t xml:space="preserve">. В проектах хозяйственно-питьевых водопроводов необходимо предусматривать зоны санитарной охраны (ЗСО) источников водоснабжения, водопроводных сооружений, насосных станций и водоводов согласно положениям </w:t>
      </w:r>
      <w:hyperlink r:id="rId247" w:history="1">
        <w:r w:rsidR="00B81CCB" w:rsidRPr="005B416A">
          <w:rPr>
            <w:sz w:val="28"/>
            <w:szCs w:val="28"/>
          </w:rPr>
          <w:t>СанПиН 2.1.4.1110</w:t>
        </w:r>
      </w:hyperlink>
      <w:r w:rsidR="00B81CCB" w:rsidRPr="005B416A">
        <w:rPr>
          <w:sz w:val="28"/>
          <w:szCs w:val="28"/>
        </w:rPr>
        <w:t xml:space="preserve"> и </w:t>
      </w:r>
      <w:hyperlink r:id="rId248" w:history="1">
        <w:r w:rsidR="00B81CCB" w:rsidRPr="005B416A">
          <w:rPr>
            <w:sz w:val="28"/>
            <w:szCs w:val="28"/>
          </w:rPr>
          <w:t>СанПиН 2.2.1/2.1.1.1200</w:t>
        </w:r>
      </w:hyperlink>
      <w:r w:rsidR="00B81CCB" w:rsidRPr="005B416A">
        <w:rPr>
          <w:sz w:val="28"/>
          <w:szCs w:val="28"/>
        </w:rPr>
        <w:t>.</w:t>
      </w:r>
    </w:p>
    <w:p w:rsidR="00273BAD" w:rsidRPr="005B416A" w:rsidRDefault="00273BAD" w:rsidP="00BE3FB7">
      <w:pPr>
        <w:pStyle w:val="ConsPlusNormal"/>
        <w:spacing w:after="60"/>
        <w:jc w:val="both"/>
        <w:rPr>
          <w:sz w:val="28"/>
          <w:szCs w:val="28"/>
        </w:rPr>
      </w:pPr>
    </w:p>
    <w:p w:rsidR="00B81CCB" w:rsidRPr="005B416A" w:rsidRDefault="00B81CCB" w:rsidP="0096061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Расчетные расходы воды</w:t>
      </w:r>
    </w:p>
    <w:p w:rsidR="00273BAD" w:rsidRPr="005B416A" w:rsidRDefault="00273BAD" w:rsidP="00BE3FB7">
      <w:pPr>
        <w:pStyle w:val="ConsPlusNormal"/>
        <w:spacing w:after="60"/>
        <w:ind w:firstLine="540"/>
        <w:jc w:val="both"/>
        <w:rPr>
          <w:sz w:val="28"/>
          <w:szCs w:val="28"/>
        </w:rPr>
      </w:pPr>
    </w:p>
    <w:p w:rsidR="00B81CCB" w:rsidRPr="005B416A" w:rsidRDefault="00273BAD" w:rsidP="00BE3FB7">
      <w:pPr>
        <w:pStyle w:val="ConsPlusNormal"/>
        <w:spacing w:after="60"/>
        <w:ind w:firstLine="540"/>
        <w:jc w:val="both"/>
        <w:rPr>
          <w:sz w:val="28"/>
          <w:szCs w:val="28"/>
        </w:rPr>
      </w:pPr>
      <w:r w:rsidRPr="005B416A">
        <w:rPr>
          <w:sz w:val="28"/>
          <w:szCs w:val="28"/>
        </w:rPr>
        <w:t>3</w:t>
      </w:r>
      <w:r w:rsidR="00B81CCB" w:rsidRPr="005B416A">
        <w:rPr>
          <w:sz w:val="28"/>
          <w:szCs w:val="28"/>
        </w:rPr>
        <w:t xml:space="preserve">.1. При проектировании систем водоснабжения населенных пунктов удельное среднесуточное (за год) водопотребление на хозяйственно-питьевые нужды населения должно приниматься по </w:t>
      </w:r>
      <w:hyperlink w:anchor="Par204" w:tooltip="Таблица 1" w:history="1">
        <w:r w:rsidR="00B81CCB" w:rsidRPr="005B416A">
          <w:rPr>
            <w:sz w:val="28"/>
            <w:szCs w:val="28"/>
          </w:rPr>
          <w:t xml:space="preserve">таблице </w:t>
        </w:r>
        <w:r w:rsidR="00F12722" w:rsidRPr="005B416A">
          <w:rPr>
            <w:sz w:val="28"/>
            <w:szCs w:val="28"/>
          </w:rPr>
          <w:t>3.5.3</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xml:space="preserve">Примечание - Выбор удельного водопотребления в пределах, указанных в таблице </w:t>
      </w:r>
      <w:r w:rsidR="00F12722" w:rsidRPr="005B416A">
        <w:rPr>
          <w:sz w:val="28"/>
          <w:szCs w:val="28"/>
        </w:rPr>
        <w:t>3.5.3</w:t>
      </w:r>
      <w:r w:rsidRPr="005B416A">
        <w:rPr>
          <w:sz w:val="28"/>
          <w:szCs w:val="28"/>
        </w:rPr>
        <w:t>, должен производиться в зависимости от климатических условий, мощности источника водоснабжения и качества воды, степени благоустройства, этажности застройки и местных условий.</w:t>
      </w:r>
    </w:p>
    <w:p w:rsidR="00B81CCB" w:rsidRPr="005B416A" w:rsidRDefault="00B81CCB" w:rsidP="00BE3FB7">
      <w:pPr>
        <w:pStyle w:val="ConsPlusNormal"/>
        <w:spacing w:after="60"/>
        <w:ind w:firstLine="540"/>
        <w:jc w:val="both"/>
      </w:pPr>
    </w:p>
    <w:p w:rsidR="003F75B6" w:rsidRPr="005B416A" w:rsidRDefault="003F75B6">
      <w:pPr>
        <w:rPr>
          <w:rFonts w:ascii="Times New Roman" w:eastAsiaTheme="minorEastAsia" w:hAnsi="Times New Roman" w:cs="Times New Roman"/>
          <w:sz w:val="24"/>
          <w:szCs w:val="24"/>
          <w:lang w:eastAsia="ru-RU"/>
        </w:rPr>
      </w:pPr>
      <w:bookmarkStart w:id="171" w:name="Par204"/>
      <w:bookmarkEnd w:id="171"/>
      <w:r w:rsidRPr="005B416A">
        <w:br w:type="page"/>
      </w:r>
    </w:p>
    <w:p w:rsidR="00B81CCB" w:rsidRPr="005B416A" w:rsidRDefault="00B81CCB" w:rsidP="00BE3FB7">
      <w:pPr>
        <w:pStyle w:val="ConsPlusNormal"/>
        <w:spacing w:after="60"/>
        <w:jc w:val="right"/>
      </w:pPr>
      <w:r w:rsidRPr="005B416A">
        <w:lastRenderedPageBreak/>
        <w:t xml:space="preserve">Таблица </w:t>
      </w:r>
      <w:r w:rsidR="00F12722" w:rsidRPr="005B416A">
        <w:t>3.5.3</w:t>
      </w:r>
    </w:p>
    <w:p w:rsidR="00B81CCB" w:rsidRPr="005B416A" w:rsidRDefault="00B81CCB" w:rsidP="008C51AC">
      <w:pPr>
        <w:pStyle w:val="ConsPlusNormal"/>
        <w:jc w:val="center"/>
      </w:pPr>
      <w:r w:rsidRPr="005B416A">
        <w:rPr>
          <w:b/>
          <w:bCs/>
        </w:rPr>
        <w:t>Удельное среднесуточное (за год) водопотребление</w:t>
      </w:r>
    </w:p>
    <w:p w:rsidR="00B81CCB" w:rsidRPr="005B416A" w:rsidRDefault="00B81CCB" w:rsidP="008C51AC">
      <w:pPr>
        <w:pStyle w:val="ConsPlusNormal"/>
        <w:jc w:val="center"/>
      </w:pPr>
      <w:r w:rsidRPr="005B416A">
        <w:rPr>
          <w:b/>
          <w:bCs/>
        </w:rPr>
        <w:t>на хозяйственно-питьевые нужды населения</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4536"/>
        <w:gridCol w:w="4819"/>
      </w:tblGrid>
      <w:tr w:rsidR="005B416A" w:rsidRPr="005B416A" w:rsidTr="003F75B6">
        <w:tc>
          <w:tcPr>
            <w:tcW w:w="453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pPr>
            <w:r w:rsidRPr="005B416A">
              <w:t>Степень благоустройства районов жилой застройки</w:t>
            </w:r>
          </w:p>
        </w:tc>
        <w:tc>
          <w:tcPr>
            <w:tcW w:w="481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pPr>
            <w:r w:rsidRPr="005B416A">
              <w:t>Удельное хозяйственно-питьевое водопотребление в населенных пунктах на одного жителя среднесуточное (за год), л/сут</w:t>
            </w:r>
          </w:p>
        </w:tc>
      </w:tr>
      <w:tr w:rsidR="005B416A" w:rsidRPr="005B416A" w:rsidTr="003F75B6">
        <w:tc>
          <w:tcPr>
            <w:tcW w:w="45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Застройка зданиями, оборудованными внутренним водопроводом и канализацией, с ванными и местными водонагревателями</w:t>
            </w:r>
          </w:p>
        </w:tc>
        <w:tc>
          <w:tcPr>
            <w:tcW w:w="481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pPr>
            <w:r w:rsidRPr="005B416A">
              <w:t>140 - 190</w:t>
            </w:r>
          </w:p>
        </w:tc>
      </w:tr>
      <w:tr w:rsidR="005B416A" w:rsidRPr="005B416A" w:rsidTr="003F75B6">
        <w:tc>
          <w:tcPr>
            <w:tcW w:w="45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То же, с централизованным горячим водоснабжением</w:t>
            </w:r>
          </w:p>
        </w:tc>
        <w:tc>
          <w:tcPr>
            <w:tcW w:w="481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pPr>
            <w:r w:rsidRPr="005B416A">
              <w:t>195 - 220</w:t>
            </w:r>
          </w:p>
        </w:tc>
      </w:tr>
      <w:tr w:rsidR="005B416A" w:rsidRPr="005B416A" w:rsidTr="003F75B6">
        <w:tc>
          <w:tcPr>
            <w:tcW w:w="9355"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pPr>
            <w:r w:rsidRPr="005B416A">
              <w:t>Примечания</w:t>
            </w:r>
          </w:p>
          <w:p w:rsidR="00B81CCB" w:rsidRPr="005B416A" w:rsidRDefault="00B81CCB" w:rsidP="00BE3FB7">
            <w:pPr>
              <w:pStyle w:val="ConsPlusNormal"/>
              <w:spacing w:after="60"/>
              <w:ind w:firstLine="283"/>
              <w:jc w:val="both"/>
            </w:pPr>
            <w:r w:rsidRPr="005B416A">
              <w:t xml:space="preserve">1 Удельное водопотребление включает расходы воды на хозяйственно-питьевые и бытовые нужды в общественных зданиях (по классификации, принятой в </w:t>
            </w:r>
            <w:hyperlink r:id="rId249" w:history="1">
              <w:r w:rsidRPr="005B416A">
                <w:t>СП 44.13330</w:t>
              </w:r>
            </w:hyperlink>
            <w:r w:rsidRPr="005B416A">
              <w:t xml:space="preserve">), за исключением расходов воды для домов отдыха, санитарно-туристских комплексов и детских оздоровительных лагерей, которые должны приниматься согласно </w:t>
            </w:r>
            <w:hyperlink r:id="rId250" w:history="1">
              <w:r w:rsidRPr="005B416A">
                <w:t>СП 30.13330</w:t>
              </w:r>
            </w:hyperlink>
            <w:r w:rsidRPr="005B416A">
              <w:t xml:space="preserve"> и технологическим данным.</w:t>
            </w:r>
          </w:p>
          <w:p w:rsidR="00B81CCB" w:rsidRPr="005B416A" w:rsidRDefault="00B81CCB" w:rsidP="00BE3FB7">
            <w:pPr>
              <w:pStyle w:val="ConsPlusNormal"/>
              <w:spacing w:after="60"/>
              <w:ind w:firstLine="283"/>
              <w:jc w:val="both"/>
            </w:pPr>
            <w:r w:rsidRPr="005B416A">
              <w:t>2 Количество воды на нужды промышленности, обеспечивающей население продуктами, и неучтенные расходы при соответствующем обосновании допускается принимать дополнительно в размере 10% - 15% суммарного расхода на хозяйственно-питьевые нужды населенного пункта.</w:t>
            </w:r>
          </w:p>
          <w:p w:rsidR="00B81CCB" w:rsidRPr="005B416A" w:rsidRDefault="00B81CCB" w:rsidP="00BE3FB7">
            <w:pPr>
              <w:pStyle w:val="ConsPlusNormal"/>
              <w:spacing w:after="60"/>
              <w:ind w:firstLine="283"/>
              <w:jc w:val="both"/>
            </w:pPr>
            <w:r w:rsidRPr="005B416A">
              <w:t>3 Конкретное значение величины удельного хозяйственно-питьевого водопотребления принимается на основании данных по оценке фактического удельного водопотребления по приборам учета и утверждается постановлением органов местной власти.</w:t>
            </w:r>
          </w:p>
        </w:tc>
      </w:tr>
    </w:tbl>
    <w:p w:rsidR="00B81CCB" w:rsidRPr="005B416A" w:rsidRDefault="008C51AC" w:rsidP="008C51AC">
      <w:pPr>
        <w:pStyle w:val="ConsPlusNormal"/>
        <w:spacing w:after="60"/>
        <w:ind w:firstLine="540"/>
        <w:jc w:val="right"/>
      </w:pPr>
      <w:r w:rsidRPr="005B416A">
        <w:t>Таблица 1 п. 5 СП 31.13330.2012</w:t>
      </w:r>
    </w:p>
    <w:p w:rsidR="008C51AC" w:rsidRPr="005B416A" w:rsidRDefault="008C51AC" w:rsidP="00BE3FB7">
      <w:pPr>
        <w:pStyle w:val="ConsPlusNormal"/>
        <w:spacing w:after="60"/>
        <w:ind w:firstLine="540"/>
        <w:jc w:val="both"/>
      </w:pPr>
    </w:p>
    <w:p w:rsidR="003F75B6" w:rsidRPr="005B416A" w:rsidRDefault="003F75B6">
      <w:pPr>
        <w:rPr>
          <w:rFonts w:ascii="Times New Roman" w:eastAsiaTheme="minorEastAsia" w:hAnsi="Times New Roman" w:cs="Times New Roman"/>
          <w:sz w:val="28"/>
          <w:szCs w:val="24"/>
          <w:lang w:eastAsia="ru-RU"/>
        </w:rPr>
      </w:pPr>
      <w:r w:rsidRPr="005B416A">
        <w:rPr>
          <w:sz w:val="28"/>
        </w:rPr>
        <w:br w:type="page"/>
      </w:r>
    </w:p>
    <w:p w:rsidR="00B81CCB" w:rsidRPr="005B416A" w:rsidRDefault="00273BAD" w:rsidP="00BE3FB7">
      <w:pPr>
        <w:pStyle w:val="ConsPlusNormal"/>
        <w:spacing w:after="60"/>
        <w:ind w:firstLine="540"/>
        <w:jc w:val="both"/>
        <w:rPr>
          <w:sz w:val="28"/>
        </w:rPr>
      </w:pPr>
      <w:r w:rsidRPr="005B416A">
        <w:rPr>
          <w:sz w:val="28"/>
        </w:rPr>
        <w:lastRenderedPageBreak/>
        <w:t>3</w:t>
      </w:r>
      <w:r w:rsidR="00B81CCB" w:rsidRPr="005B416A">
        <w:rPr>
          <w:sz w:val="28"/>
        </w:rPr>
        <w:t>.</w:t>
      </w:r>
      <w:r w:rsidRPr="005B416A">
        <w:rPr>
          <w:sz w:val="28"/>
        </w:rPr>
        <w:t>2</w:t>
      </w:r>
      <w:r w:rsidR="00B81CCB" w:rsidRPr="005B416A">
        <w:rPr>
          <w:sz w:val="28"/>
        </w:rPr>
        <w:t>. Расходы воды на поливку в населенных пунктах и на территории промышленных предприятий должны приниматься в зависимости от покрытия территории, способа ее поливки, вида насаждений, климатических и других местных условий по таблице 3.</w:t>
      </w:r>
      <w:r w:rsidR="00F12722" w:rsidRPr="005B416A">
        <w:rPr>
          <w:sz w:val="28"/>
        </w:rPr>
        <w:t>5.4</w:t>
      </w:r>
    </w:p>
    <w:p w:rsidR="00B81CCB" w:rsidRPr="005B416A" w:rsidRDefault="00B81CCB" w:rsidP="00BE3FB7">
      <w:pPr>
        <w:pStyle w:val="ConsPlusNormal"/>
        <w:spacing w:after="60"/>
        <w:ind w:firstLine="540"/>
        <w:jc w:val="both"/>
        <w:rPr>
          <w:sz w:val="28"/>
        </w:rPr>
      </w:pPr>
    </w:p>
    <w:p w:rsidR="00B81CCB" w:rsidRPr="005B416A" w:rsidRDefault="00B81CCB" w:rsidP="00BE3FB7">
      <w:pPr>
        <w:pStyle w:val="ConsPlusNormal"/>
        <w:spacing w:after="60"/>
        <w:jc w:val="right"/>
      </w:pPr>
      <w:r w:rsidRPr="005B416A">
        <w:t>Таблица 3</w:t>
      </w:r>
      <w:r w:rsidR="00F12722" w:rsidRPr="005B416A">
        <w:t>.5.4</w:t>
      </w:r>
    </w:p>
    <w:p w:rsidR="00B81CCB" w:rsidRPr="005B416A" w:rsidRDefault="00B81CCB" w:rsidP="00BE3FB7">
      <w:pPr>
        <w:pStyle w:val="ConsPlusNormal"/>
        <w:spacing w:after="60"/>
        <w:jc w:val="center"/>
      </w:pPr>
      <w:r w:rsidRPr="005B416A">
        <w:rPr>
          <w:b/>
          <w:bCs/>
        </w:rPr>
        <w:t>Расходы воды на поливку в населенных пунктах</w:t>
      </w:r>
    </w:p>
    <w:p w:rsidR="00B81CCB" w:rsidRPr="005B416A" w:rsidRDefault="00B81CCB" w:rsidP="00BE3FB7">
      <w:pPr>
        <w:pStyle w:val="ConsPlusNormal"/>
        <w:spacing w:after="60"/>
        <w:jc w:val="center"/>
      </w:pPr>
      <w:r w:rsidRPr="005B416A">
        <w:rPr>
          <w:b/>
          <w:bCs/>
        </w:rPr>
        <w:t>и на территории промышленных предприятий</w:t>
      </w:r>
    </w:p>
    <w:p w:rsidR="00B81CCB" w:rsidRPr="005B416A" w:rsidRDefault="00B81CCB" w:rsidP="00BE3FB7">
      <w:pPr>
        <w:pStyle w:val="ConsPlusNormal"/>
        <w:spacing w:after="60"/>
        <w:ind w:firstLine="540"/>
        <w:jc w:val="both"/>
      </w:pP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4962"/>
        <w:gridCol w:w="2154"/>
        <w:gridCol w:w="2268"/>
      </w:tblGrid>
      <w:tr w:rsidR="005B416A" w:rsidRPr="005B416A" w:rsidTr="003F75B6">
        <w:tc>
          <w:tcPr>
            <w:tcW w:w="49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pPr>
            <w:r w:rsidRPr="005B416A">
              <w:t>Назначение воды</w:t>
            </w:r>
          </w:p>
        </w:tc>
        <w:tc>
          <w:tcPr>
            <w:tcW w:w="215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pPr>
            <w:r w:rsidRPr="005B416A">
              <w:t>Единица измерения</w:t>
            </w:r>
          </w:p>
        </w:tc>
        <w:tc>
          <w:tcPr>
            <w:tcW w:w="2268"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pPr>
            <w:r w:rsidRPr="005B416A">
              <w:t>Расход воды на поливку, л/м</w:t>
            </w:r>
            <w:r w:rsidRPr="005B416A">
              <w:rPr>
                <w:vertAlign w:val="superscript"/>
              </w:rPr>
              <w:t>2</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Механизированная мойка усовершенствованных покрытий проездов и площадей</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мойка</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1,2 - 1,5</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Механизированная поливка усовершенствованных покрытий проездов и площадей</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поливка</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0,3 - 0,4</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Поливка вручную (из шлангов) усовершенствованных покрытий тротуаров и проездов</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поливка</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0,4 - 0,5</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Поливка городских зеленых насаждений</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поливка</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3 - 4</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Поливка газонов и цветников</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поливка</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4 - 6</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Поливка посадок в грунтовых зимних теплицах</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сут</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15</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Поливка посадок в стеллажных зимних и грунтовых весенних теплицах, парниках всех типов, утепленном грунте</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сут</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6</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Поливка посадок на приусадебных участках овощных культур</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сут</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3 - 15</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Поливка посадок на приусадебных участках плодовых деревьев</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сут</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10 - 15</w:t>
            </w:r>
          </w:p>
        </w:tc>
      </w:tr>
      <w:tr w:rsidR="005B416A" w:rsidRPr="005B416A" w:rsidTr="003F75B6">
        <w:tc>
          <w:tcPr>
            <w:tcW w:w="9384"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pPr>
            <w:r w:rsidRPr="005B416A">
              <w:t>Примечания</w:t>
            </w:r>
          </w:p>
          <w:p w:rsidR="00B81CCB" w:rsidRPr="005B416A" w:rsidRDefault="00B81CCB" w:rsidP="00BE3FB7">
            <w:pPr>
              <w:pStyle w:val="ConsPlusNormal"/>
              <w:spacing w:after="60"/>
              <w:ind w:firstLine="283"/>
              <w:jc w:val="both"/>
            </w:pPr>
            <w:r w:rsidRPr="005B416A">
              <w:t>1. При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50 - 90 л/сут в зависимости от климатических условий, мощности источника водоснабжения, степени благоустройства населенных пунктов и других местных условий.</w:t>
            </w:r>
          </w:p>
          <w:p w:rsidR="00B81CCB" w:rsidRPr="005B416A" w:rsidRDefault="00B81CCB" w:rsidP="00BE3FB7">
            <w:pPr>
              <w:pStyle w:val="ConsPlusNormal"/>
              <w:spacing w:after="60"/>
              <w:ind w:firstLine="283"/>
              <w:jc w:val="both"/>
            </w:pPr>
            <w:r w:rsidRPr="005B416A">
              <w:t>2. Количество поливок следует принимать 1 - 2 в сутки в зависимости от климатических условий.</w:t>
            </w:r>
          </w:p>
        </w:tc>
      </w:tr>
    </w:tbl>
    <w:p w:rsidR="00F12722" w:rsidRPr="005B416A" w:rsidRDefault="00F12722" w:rsidP="00F12722">
      <w:pPr>
        <w:pStyle w:val="ConsPlusNormal"/>
        <w:spacing w:after="60"/>
        <w:ind w:firstLine="540"/>
        <w:jc w:val="right"/>
      </w:pPr>
      <w:r w:rsidRPr="005B416A">
        <w:t>Таблица 3 п. 5 СП 31.13330.2012</w:t>
      </w:r>
    </w:p>
    <w:p w:rsidR="00B81CCB" w:rsidRPr="005B416A" w:rsidRDefault="00B81CCB" w:rsidP="00BE3FB7">
      <w:pPr>
        <w:pStyle w:val="ConsPlusNormal"/>
        <w:spacing w:after="60"/>
        <w:ind w:firstLine="540"/>
        <w:jc w:val="both"/>
      </w:pPr>
    </w:p>
    <w:p w:rsidR="00FB23A4" w:rsidRPr="005B416A" w:rsidRDefault="00FB23A4">
      <w:pPr>
        <w:rPr>
          <w:rFonts w:ascii="Times New Roman" w:eastAsiaTheme="minorEastAsia" w:hAnsi="Times New Roman" w:cs="Times New Roman"/>
          <w:sz w:val="28"/>
          <w:szCs w:val="24"/>
          <w:lang w:eastAsia="ru-RU"/>
        </w:rPr>
      </w:pPr>
      <w:r w:rsidRPr="005B416A">
        <w:rPr>
          <w:sz w:val="28"/>
        </w:rPr>
        <w:br w:type="page"/>
      </w:r>
    </w:p>
    <w:p w:rsidR="00B81CCB" w:rsidRPr="005B416A" w:rsidRDefault="00273BAD" w:rsidP="00BE3FB7">
      <w:pPr>
        <w:pStyle w:val="ConsPlusNormal"/>
        <w:spacing w:after="60"/>
        <w:ind w:firstLine="540"/>
        <w:jc w:val="both"/>
        <w:rPr>
          <w:sz w:val="28"/>
        </w:rPr>
      </w:pPr>
      <w:r w:rsidRPr="005B416A">
        <w:rPr>
          <w:sz w:val="28"/>
        </w:rPr>
        <w:lastRenderedPageBreak/>
        <w:t>3</w:t>
      </w:r>
      <w:r w:rsidR="00B81CCB" w:rsidRPr="005B416A">
        <w:rPr>
          <w:sz w:val="28"/>
        </w:rPr>
        <w:t>.</w:t>
      </w:r>
      <w:r w:rsidRPr="005B416A">
        <w:rPr>
          <w:sz w:val="28"/>
        </w:rPr>
        <w:t>3</w:t>
      </w:r>
      <w:r w:rsidR="00B81CCB" w:rsidRPr="005B416A">
        <w:rPr>
          <w:sz w:val="28"/>
        </w:rPr>
        <w:t xml:space="preserve">. Расходы воды на хозяйственно-питьевые нужды и пользование душами на промышленных предприятиях должны определяться в соответствии с требованиями </w:t>
      </w:r>
      <w:hyperlink r:id="rId251" w:history="1">
        <w:r w:rsidR="00B81CCB" w:rsidRPr="005B416A">
          <w:rPr>
            <w:sz w:val="28"/>
          </w:rPr>
          <w:t>СП 30.13330</w:t>
        </w:r>
      </w:hyperlink>
      <w:r w:rsidR="00B81CCB" w:rsidRPr="005B416A">
        <w:rPr>
          <w:sz w:val="28"/>
        </w:rPr>
        <w:t xml:space="preserve">, </w:t>
      </w:r>
      <w:hyperlink r:id="rId252" w:history="1">
        <w:r w:rsidR="00B81CCB" w:rsidRPr="005B416A">
          <w:rPr>
            <w:sz w:val="28"/>
          </w:rPr>
          <w:t>СП 56.13330</w:t>
        </w:r>
      </w:hyperlink>
      <w:r w:rsidR="00B81CCB" w:rsidRPr="005B416A">
        <w:rPr>
          <w:sz w:val="28"/>
        </w:rPr>
        <w:t>.</w:t>
      </w:r>
    </w:p>
    <w:p w:rsidR="00B81CCB" w:rsidRPr="005B416A" w:rsidRDefault="00B81CCB" w:rsidP="00BE3FB7">
      <w:pPr>
        <w:pStyle w:val="ConsPlusNormal"/>
        <w:spacing w:after="60"/>
        <w:ind w:firstLine="540"/>
        <w:jc w:val="both"/>
        <w:rPr>
          <w:sz w:val="28"/>
        </w:rPr>
      </w:pPr>
      <w:r w:rsidRPr="005B416A">
        <w:rPr>
          <w:sz w:val="28"/>
        </w:rPr>
        <w:t>При этом коэффициент часовой неравномерности водопотребления на хозяйственно-питьевые нужды на промышленных предприятиях следует принимать:</w:t>
      </w:r>
    </w:p>
    <w:p w:rsidR="00B81CCB" w:rsidRPr="005B416A" w:rsidRDefault="00B81CCB" w:rsidP="00BE3FB7">
      <w:pPr>
        <w:pStyle w:val="ConsPlusNormal"/>
        <w:spacing w:after="60"/>
        <w:ind w:firstLine="540"/>
        <w:jc w:val="both"/>
        <w:rPr>
          <w:sz w:val="28"/>
        </w:rPr>
      </w:pPr>
      <w:r w:rsidRPr="005B416A">
        <w:rPr>
          <w:sz w:val="28"/>
        </w:rPr>
        <w:t>2,5 - для цехов с тепловыделением более 80 кДж (20 ккал) на 1 м</w:t>
      </w:r>
      <w:r w:rsidRPr="005B416A">
        <w:rPr>
          <w:sz w:val="28"/>
          <w:vertAlign w:val="superscript"/>
        </w:rPr>
        <w:t>3</w:t>
      </w:r>
      <w:r w:rsidRPr="005B416A">
        <w:rPr>
          <w:sz w:val="28"/>
        </w:rPr>
        <w:t>/ч;</w:t>
      </w:r>
    </w:p>
    <w:p w:rsidR="00B81CCB" w:rsidRPr="005B416A" w:rsidRDefault="00B81CCB" w:rsidP="00BE3FB7">
      <w:pPr>
        <w:pStyle w:val="ConsPlusNormal"/>
        <w:spacing w:after="60"/>
        <w:ind w:firstLine="540"/>
        <w:jc w:val="both"/>
        <w:rPr>
          <w:sz w:val="28"/>
        </w:rPr>
      </w:pPr>
      <w:r w:rsidRPr="005B416A">
        <w:rPr>
          <w:sz w:val="28"/>
        </w:rPr>
        <w:t>3 - для остальных цехов.</w:t>
      </w:r>
    </w:p>
    <w:p w:rsidR="00B81CCB" w:rsidRPr="005B416A" w:rsidRDefault="00273BAD"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4</w:t>
      </w:r>
      <w:r w:rsidR="00B81CCB" w:rsidRPr="005B416A">
        <w:rPr>
          <w:sz w:val="28"/>
        </w:rPr>
        <w:t>. Расходы воды на содержание и поение скота, птиц и зверей на животноводческих фермах и комплексах должны приниматься по ведомственным нормативным документам.</w:t>
      </w:r>
    </w:p>
    <w:p w:rsidR="00B81CCB" w:rsidRPr="005B416A" w:rsidRDefault="00273BAD"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5</w:t>
      </w:r>
      <w:r w:rsidR="00B81CCB" w:rsidRPr="005B416A">
        <w:rPr>
          <w:sz w:val="28"/>
        </w:rPr>
        <w:t>. Расходы воды на производственные нужды промышленных и сельскохозяйственных предприятий должны определяться на основании технологических данных.</w:t>
      </w:r>
    </w:p>
    <w:p w:rsidR="00B81CCB" w:rsidRPr="005B416A" w:rsidRDefault="00273BAD"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6</w:t>
      </w:r>
      <w:r w:rsidR="00B81CCB" w:rsidRPr="005B416A">
        <w:rPr>
          <w:sz w:val="28"/>
        </w:rPr>
        <w:t>. Распределение расходов по часам суток в населенных пунктах, на промышленных и сельскохозяйственных предприятиях следует принимать на основании расчетных графиков водопотребления.</w:t>
      </w:r>
    </w:p>
    <w:p w:rsidR="00B81CCB" w:rsidRPr="005B416A" w:rsidRDefault="00273BAD"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7</w:t>
      </w:r>
      <w:r w:rsidR="00B81CCB" w:rsidRPr="005B416A">
        <w:rPr>
          <w:sz w:val="28"/>
        </w:rPr>
        <w:t>. При построении расчетных графиков следует исходить из принимаемых в проекте технических решений, исключающих совпадение по времени максимальных отборов воды из сети на различные нужды (устройство на крупных промышленных предприятиях регулирующих емкостей, пополняемых по заданному графику, подача воды на поливку территории и на заполнение поливочных машин из специальных регулирующих емкостей или через устройства, прекращающие подачу воды при снижении свободного напора до заданного предела, и т.п.).</w:t>
      </w:r>
    </w:p>
    <w:p w:rsidR="00B81CCB" w:rsidRPr="005B416A" w:rsidRDefault="00B81CCB" w:rsidP="00BE3FB7">
      <w:pPr>
        <w:pStyle w:val="ConsPlusNormal"/>
        <w:spacing w:after="60"/>
        <w:ind w:firstLine="540"/>
        <w:jc w:val="both"/>
        <w:rPr>
          <w:sz w:val="28"/>
        </w:rPr>
      </w:pPr>
      <w:r w:rsidRPr="005B416A">
        <w:rPr>
          <w:sz w:val="28"/>
        </w:rPr>
        <w:t>Расчетные графики отборов воды на различные нужды, производимых из сети без указанного контроля, должны приниматься совпадающими по времени с графиками хозяйственно-питьевого водопотребления.</w:t>
      </w:r>
    </w:p>
    <w:p w:rsidR="00B81CCB" w:rsidRPr="005B416A" w:rsidRDefault="00273BAD"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8</w:t>
      </w:r>
      <w:r w:rsidR="00B81CCB" w:rsidRPr="005B416A">
        <w:rPr>
          <w:sz w:val="28"/>
        </w:rPr>
        <w:t xml:space="preserve">. Удельное водопотребление для определения расчетных расходов воды в отдельных жилых и общественных зданиях при необходимости учета сосредоточенных расходов следует принимать в соответствии с требованиями </w:t>
      </w:r>
      <w:hyperlink r:id="rId253" w:history="1">
        <w:r w:rsidR="00B81CCB" w:rsidRPr="005B416A">
          <w:rPr>
            <w:sz w:val="28"/>
          </w:rPr>
          <w:t>СП 30.13330</w:t>
        </w:r>
      </w:hyperlink>
      <w:r w:rsidR="00B81CCB" w:rsidRPr="005B416A">
        <w:rPr>
          <w:sz w:val="28"/>
        </w:rPr>
        <w:t>.</w:t>
      </w:r>
    </w:p>
    <w:p w:rsidR="00273BAD" w:rsidRPr="005B416A" w:rsidRDefault="00273BAD" w:rsidP="00BE3FB7">
      <w:pPr>
        <w:pStyle w:val="ConsPlusNormal"/>
        <w:spacing w:after="60"/>
        <w:ind w:firstLine="540"/>
        <w:jc w:val="both"/>
        <w:rPr>
          <w:sz w:val="28"/>
        </w:rPr>
      </w:pPr>
    </w:p>
    <w:p w:rsidR="00B81CCB" w:rsidRPr="005B416A" w:rsidRDefault="00B81CCB" w:rsidP="0096061C">
      <w:pPr>
        <w:pStyle w:val="ConsPlusTitle"/>
        <w:spacing w:after="60"/>
        <w:ind w:firstLine="540"/>
        <w:jc w:val="both"/>
        <w:outlineLvl w:val="3"/>
        <w:rPr>
          <w:rFonts w:ascii="Times New Roman" w:hAnsi="Times New Roman" w:cs="Times New Roman"/>
          <w:sz w:val="28"/>
        </w:rPr>
      </w:pPr>
      <w:r w:rsidRPr="005B416A">
        <w:rPr>
          <w:rFonts w:ascii="Times New Roman" w:hAnsi="Times New Roman" w:cs="Times New Roman"/>
          <w:sz w:val="28"/>
        </w:rPr>
        <w:t>Обеспечение требований пожарной безопасности</w:t>
      </w:r>
    </w:p>
    <w:p w:rsidR="00273BAD" w:rsidRPr="005B416A" w:rsidRDefault="00273BAD" w:rsidP="00BE3FB7">
      <w:pPr>
        <w:pStyle w:val="ConsPlusNormal"/>
        <w:spacing w:after="60"/>
        <w:ind w:firstLine="540"/>
        <w:jc w:val="both"/>
        <w:rPr>
          <w:sz w:val="28"/>
        </w:rPr>
      </w:pPr>
    </w:p>
    <w:p w:rsidR="00B81CCB" w:rsidRPr="005B416A" w:rsidRDefault="00273BAD" w:rsidP="00BE3FB7">
      <w:pPr>
        <w:pStyle w:val="ConsPlusNormal"/>
        <w:spacing w:after="60"/>
        <w:ind w:firstLine="540"/>
        <w:jc w:val="both"/>
        <w:rPr>
          <w:sz w:val="28"/>
          <w:szCs w:val="28"/>
        </w:rPr>
      </w:pPr>
      <w:r w:rsidRPr="005B416A">
        <w:rPr>
          <w:sz w:val="28"/>
        </w:rPr>
        <w:t>4</w:t>
      </w:r>
      <w:r w:rsidR="00B81CCB" w:rsidRPr="005B416A">
        <w:rPr>
          <w:sz w:val="28"/>
        </w:rPr>
        <w:t xml:space="preserve">.1. Вопросы обеспечения пожарной безопасности, требования к источникам пожарного водоснабжения, расчетные расходы воды на пожаротушение объектов, расчетное количество одновременных пожаров, минимальные свободные напоры в наружных сетях водопроводов, расстановку пожарных гидрантов на сети, категорию зданий, сооружений, строений и помещений по пожарной и взрывопожарной опасности следует </w:t>
      </w:r>
      <w:r w:rsidR="00B81CCB" w:rsidRPr="005B416A">
        <w:rPr>
          <w:sz w:val="28"/>
          <w:szCs w:val="28"/>
        </w:rPr>
        <w:t xml:space="preserve">принимать согласно Федеральному </w:t>
      </w:r>
      <w:hyperlink r:id="rId254" w:history="1">
        <w:r w:rsidR="00B81CCB" w:rsidRPr="005B416A">
          <w:rPr>
            <w:sz w:val="28"/>
            <w:szCs w:val="28"/>
          </w:rPr>
          <w:t>закону</w:t>
        </w:r>
      </w:hyperlink>
      <w:hyperlink w:anchor="Par4896" w:tooltip="[1] Федеральный закон от 22 июня 2008 г. N 123-ФЗ &quot;Технический регламент о требованиях пожарной безопасности&quot;" w:history="1">
        <w:r w:rsidR="00B81CCB" w:rsidRPr="005B416A">
          <w:rPr>
            <w:sz w:val="28"/>
            <w:szCs w:val="28"/>
          </w:rPr>
          <w:t>[1]</w:t>
        </w:r>
      </w:hyperlink>
      <w:r w:rsidR="00B81CCB" w:rsidRPr="005B416A">
        <w:rPr>
          <w:sz w:val="28"/>
          <w:szCs w:val="28"/>
        </w:rPr>
        <w:t xml:space="preserve">, а также </w:t>
      </w:r>
      <w:hyperlink r:id="rId255" w:history="1">
        <w:r w:rsidR="00B81CCB" w:rsidRPr="005B416A">
          <w:rPr>
            <w:sz w:val="28"/>
            <w:szCs w:val="28"/>
          </w:rPr>
          <w:t>СП 5.13130</w:t>
        </w:r>
      </w:hyperlink>
      <w:r w:rsidR="00B81CCB" w:rsidRPr="005B416A">
        <w:rPr>
          <w:sz w:val="28"/>
          <w:szCs w:val="28"/>
        </w:rPr>
        <w:t xml:space="preserve">, </w:t>
      </w:r>
      <w:hyperlink r:id="rId256" w:history="1">
        <w:r w:rsidR="00B81CCB" w:rsidRPr="005B416A">
          <w:rPr>
            <w:sz w:val="28"/>
            <w:szCs w:val="28"/>
          </w:rPr>
          <w:t>СП 8.13130</w:t>
        </w:r>
      </w:hyperlink>
      <w:r w:rsidR="00B81CCB" w:rsidRPr="005B416A">
        <w:rPr>
          <w:sz w:val="28"/>
          <w:szCs w:val="28"/>
        </w:rPr>
        <w:t xml:space="preserve">, </w:t>
      </w:r>
      <w:hyperlink r:id="rId257" w:history="1">
        <w:r w:rsidR="00B81CCB" w:rsidRPr="005B416A">
          <w:rPr>
            <w:sz w:val="28"/>
            <w:szCs w:val="28"/>
          </w:rPr>
          <w:t>СП 10.13130</w:t>
        </w:r>
      </w:hyperlink>
      <w:r w:rsidR="00B81CCB" w:rsidRPr="005B416A">
        <w:rPr>
          <w:sz w:val="28"/>
          <w:szCs w:val="28"/>
        </w:rPr>
        <w:t xml:space="preserve">, </w:t>
      </w:r>
      <w:hyperlink r:id="rId258" w:history="1">
        <w:r w:rsidR="00B81CCB" w:rsidRPr="005B416A">
          <w:rPr>
            <w:sz w:val="28"/>
            <w:szCs w:val="28"/>
          </w:rPr>
          <w:t>СП 12.13130</w:t>
        </w:r>
      </w:hyperlink>
      <w:r w:rsidR="00B81CCB" w:rsidRPr="005B416A">
        <w:rPr>
          <w:sz w:val="28"/>
          <w:szCs w:val="28"/>
        </w:rPr>
        <w:t>.</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4.</w:t>
      </w:r>
      <w:r w:rsidR="00273BAD" w:rsidRPr="005B416A">
        <w:rPr>
          <w:sz w:val="28"/>
          <w:szCs w:val="28"/>
        </w:rPr>
        <w:t>2</w:t>
      </w:r>
      <w:r w:rsidRPr="005B416A">
        <w:rPr>
          <w:sz w:val="28"/>
          <w:szCs w:val="28"/>
        </w:rPr>
        <w:t xml:space="preserve">. В населенных пунктах и на производственных объектах в соответствии с Техническим </w:t>
      </w:r>
      <w:hyperlink r:id="rId259" w:history="1">
        <w:r w:rsidRPr="005B416A">
          <w:rPr>
            <w:sz w:val="28"/>
            <w:szCs w:val="28"/>
          </w:rPr>
          <w:t>регламентом</w:t>
        </w:r>
      </w:hyperlink>
      <w:r w:rsidRPr="005B416A">
        <w:rPr>
          <w:sz w:val="28"/>
          <w:szCs w:val="28"/>
        </w:rPr>
        <w:t xml:space="preserve"> должны предусматриваться источники наружного противопожарного водоснабжения.</w:t>
      </w:r>
    </w:p>
    <w:p w:rsidR="00B81CCB" w:rsidRPr="005B416A" w:rsidRDefault="00B81CCB" w:rsidP="00BE3FB7">
      <w:pPr>
        <w:pStyle w:val="ConsPlusNormal"/>
        <w:spacing w:after="60"/>
        <w:ind w:firstLine="540"/>
        <w:jc w:val="both"/>
        <w:rPr>
          <w:sz w:val="28"/>
          <w:szCs w:val="28"/>
        </w:rPr>
      </w:pPr>
      <w:r w:rsidRPr="005B416A">
        <w:rPr>
          <w:sz w:val="28"/>
          <w:szCs w:val="28"/>
        </w:rPr>
        <w:t>4.</w:t>
      </w:r>
      <w:r w:rsidR="00273BAD" w:rsidRPr="005B416A">
        <w:rPr>
          <w:sz w:val="28"/>
          <w:szCs w:val="28"/>
        </w:rPr>
        <w:t>3</w:t>
      </w:r>
      <w:r w:rsidRPr="005B416A">
        <w:rPr>
          <w:sz w:val="28"/>
          <w:szCs w:val="28"/>
        </w:rPr>
        <w:t>. Для использования в качестве источников наружного противопожарного водоснабжения предусматриваются:</w:t>
      </w:r>
    </w:p>
    <w:p w:rsidR="00B81CCB" w:rsidRPr="005B416A" w:rsidRDefault="00B81CCB" w:rsidP="00BE3FB7">
      <w:pPr>
        <w:pStyle w:val="ConsPlusNormal"/>
        <w:spacing w:after="60"/>
        <w:ind w:firstLine="540"/>
        <w:jc w:val="both"/>
        <w:rPr>
          <w:sz w:val="28"/>
          <w:szCs w:val="28"/>
        </w:rPr>
      </w:pPr>
      <w:r w:rsidRPr="005B416A">
        <w:rPr>
          <w:sz w:val="28"/>
          <w:szCs w:val="28"/>
        </w:rPr>
        <w:t>противопожарные водопроводы низкого или высокого давления;</w:t>
      </w:r>
    </w:p>
    <w:p w:rsidR="00B81CCB" w:rsidRPr="005B416A" w:rsidRDefault="00B81CCB" w:rsidP="00BE3FB7">
      <w:pPr>
        <w:pStyle w:val="ConsPlusNormal"/>
        <w:spacing w:after="60"/>
        <w:ind w:firstLine="540"/>
        <w:jc w:val="both"/>
        <w:rPr>
          <w:sz w:val="28"/>
          <w:szCs w:val="28"/>
        </w:rPr>
      </w:pPr>
      <w:r w:rsidRPr="005B416A">
        <w:rPr>
          <w:sz w:val="28"/>
          <w:szCs w:val="28"/>
        </w:rPr>
        <w:t>пожарные резервуары и (или) водоемы.</w:t>
      </w:r>
    </w:p>
    <w:p w:rsidR="00B81CCB" w:rsidRPr="005B416A" w:rsidRDefault="00B81CCB" w:rsidP="00BE3FB7">
      <w:pPr>
        <w:pStyle w:val="ConsPlusNormal"/>
        <w:spacing w:after="60"/>
        <w:ind w:firstLine="540"/>
        <w:jc w:val="both"/>
        <w:rPr>
          <w:sz w:val="28"/>
          <w:szCs w:val="28"/>
        </w:rPr>
      </w:pPr>
      <w:r w:rsidRPr="005B416A">
        <w:rPr>
          <w:sz w:val="28"/>
          <w:szCs w:val="28"/>
        </w:rPr>
        <w:t>4.</w:t>
      </w:r>
      <w:r w:rsidR="00273BAD" w:rsidRPr="005B416A">
        <w:rPr>
          <w:sz w:val="28"/>
          <w:szCs w:val="28"/>
        </w:rPr>
        <w:t>4</w:t>
      </w:r>
      <w:r w:rsidRPr="005B416A">
        <w:rPr>
          <w:sz w:val="28"/>
          <w:szCs w:val="28"/>
        </w:rPr>
        <w:t>. Противопожарный водопровод, как правило, объединяют с хозяйственно-питьевым или производственным водопроводом.</w:t>
      </w:r>
    </w:p>
    <w:p w:rsidR="00B81CCB" w:rsidRPr="005B416A" w:rsidRDefault="00B81CCB" w:rsidP="00BE3FB7">
      <w:pPr>
        <w:pStyle w:val="ConsPlusNormal"/>
        <w:spacing w:after="60"/>
        <w:ind w:firstLine="540"/>
        <w:jc w:val="both"/>
        <w:rPr>
          <w:sz w:val="28"/>
          <w:szCs w:val="28"/>
        </w:rPr>
      </w:pPr>
      <w:r w:rsidRPr="005B416A">
        <w:rPr>
          <w:sz w:val="28"/>
          <w:szCs w:val="28"/>
        </w:rPr>
        <w:t>4.</w:t>
      </w:r>
      <w:r w:rsidR="00273BAD" w:rsidRPr="005B416A">
        <w:rPr>
          <w:sz w:val="28"/>
          <w:szCs w:val="28"/>
        </w:rPr>
        <w:t>5</w:t>
      </w:r>
      <w:r w:rsidRPr="005B416A">
        <w:rPr>
          <w:sz w:val="28"/>
          <w:szCs w:val="28"/>
        </w:rPr>
        <w:t xml:space="preserve">. Системы противопожарного водоснабжения следует проектировать в соответствии с требованиями </w:t>
      </w:r>
      <w:hyperlink r:id="rId260" w:history="1">
        <w:r w:rsidRPr="005B416A">
          <w:rPr>
            <w:sz w:val="28"/>
            <w:szCs w:val="28"/>
          </w:rPr>
          <w:t>СП 31.13330.2012</w:t>
        </w:r>
      </w:hyperlink>
      <w:r w:rsidRPr="005B416A">
        <w:rPr>
          <w:sz w:val="28"/>
          <w:szCs w:val="28"/>
        </w:rPr>
        <w:t xml:space="preserve"> Водоснабжение. Наружные сети и сооружения. Актуализированная редакция СНиП 2.04.02-84* и настоящего свода правил.</w:t>
      </w:r>
    </w:p>
    <w:p w:rsidR="00B81CCB" w:rsidRPr="005B416A" w:rsidRDefault="00B81CCB" w:rsidP="00BE3FB7">
      <w:pPr>
        <w:pStyle w:val="ConsPlusNormal"/>
        <w:spacing w:after="60"/>
        <w:ind w:firstLine="540"/>
        <w:jc w:val="both"/>
        <w:rPr>
          <w:sz w:val="28"/>
          <w:szCs w:val="28"/>
        </w:rPr>
      </w:pPr>
      <w:r w:rsidRPr="005B416A">
        <w:rPr>
          <w:sz w:val="28"/>
          <w:szCs w:val="28"/>
        </w:rPr>
        <w:t>4.</w:t>
      </w:r>
      <w:r w:rsidR="00273BAD" w:rsidRPr="005B416A">
        <w:rPr>
          <w:sz w:val="28"/>
          <w:szCs w:val="28"/>
        </w:rPr>
        <w:t>6</w:t>
      </w:r>
      <w:r w:rsidRPr="005B416A">
        <w:rPr>
          <w:sz w:val="28"/>
          <w:szCs w:val="28"/>
        </w:rPr>
        <w:t>. Качество воды, предназначенной для тушения пожаров, должно соответствовать условиям эксплуатации пожарного оборудования и применяемым способам пожаротушения.</w:t>
      </w:r>
    </w:p>
    <w:p w:rsidR="00B81CCB" w:rsidRPr="005B416A" w:rsidRDefault="00B81CCB" w:rsidP="00BE3FB7">
      <w:pPr>
        <w:pStyle w:val="ConsPlusNormal"/>
        <w:spacing w:after="60"/>
        <w:ind w:firstLine="540"/>
        <w:jc w:val="both"/>
        <w:rPr>
          <w:sz w:val="28"/>
          <w:szCs w:val="28"/>
        </w:rPr>
      </w:pPr>
    </w:p>
    <w:p w:rsidR="00FB23A4" w:rsidRPr="005B416A" w:rsidRDefault="00FB23A4">
      <w:pPr>
        <w:rPr>
          <w:rFonts w:ascii="Times New Roman" w:eastAsiaTheme="minorEastAsia" w:hAnsi="Times New Roman" w:cs="Times New Roman"/>
          <w:b/>
          <w:bCs/>
          <w:sz w:val="28"/>
          <w:szCs w:val="28"/>
          <w:lang w:eastAsia="ru-RU"/>
        </w:rPr>
      </w:pPr>
      <w:r w:rsidRPr="005B416A">
        <w:rPr>
          <w:rFonts w:ascii="Times New Roman" w:hAnsi="Times New Roman" w:cs="Times New Roman"/>
          <w:sz w:val="28"/>
          <w:szCs w:val="28"/>
        </w:rPr>
        <w:br w:type="page"/>
      </w:r>
    </w:p>
    <w:p w:rsidR="00B81CCB" w:rsidRPr="005B416A" w:rsidRDefault="00B81CCB" w:rsidP="0096061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lastRenderedPageBreak/>
        <w:t>Расходы воды на наружное пожаротушение</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bookmarkStart w:id="172" w:name="Par123"/>
      <w:bookmarkEnd w:id="172"/>
      <w:r w:rsidRPr="005B416A">
        <w:rPr>
          <w:sz w:val="28"/>
          <w:szCs w:val="28"/>
        </w:rPr>
        <w:t xml:space="preserve">5.1. Для расчета магистральных (расчетных кольцевых) линий водопроводной сети населенного пункта расход воды на наружное пожаротушение (на один пожар) и количество одновременных пожаров следует принимать по таблице </w:t>
      </w:r>
      <w:r w:rsidR="00F12722" w:rsidRPr="005B416A">
        <w:rPr>
          <w:sz w:val="28"/>
          <w:szCs w:val="28"/>
        </w:rPr>
        <w:t>3.5.5</w:t>
      </w:r>
      <w:r w:rsidRPr="005B416A">
        <w:rPr>
          <w:sz w:val="28"/>
          <w:szCs w:val="28"/>
        </w:rPr>
        <w:t xml:space="preserve">. При этом принятое значение расхода воды на наружное пожаротушение должно быть не менее расхода воды для расчета соединительных и распределительных линий водопроводной сети населенного пункта, а также водопроводной сети внутри микрорайона или квартала в соответствии с </w:t>
      </w:r>
      <w:hyperlink w:anchor="Par201" w:tooltip="5.2. Для расчета соединительных и распределительных линий водопроводной сети населенного пункта, а также водопроводной сети внутри микрорайона или квартала расход воды на наружное пожаротушение (на один пожар) следует принимать по таблице 2 для здания, требующ" w:history="1">
        <w:r w:rsidRPr="005B416A">
          <w:rPr>
            <w:sz w:val="28"/>
            <w:szCs w:val="28"/>
          </w:rPr>
          <w:t>пунктом 5.2</w:t>
        </w:r>
      </w:hyperlink>
      <w:r w:rsidR="00F12722" w:rsidRPr="005B416A">
        <w:rPr>
          <w:sz w:val="28"/>
          <w:szCs w:val="28"/>
        </w:rPr>
        <w:t xml:space="preserve">данного раздела и п 5.2 </w:t>
      </w:r>
      <w:r w:rsidR="00F12722" w:rsidRPr="005B416A">
        <w:rPr>
          <w:sz w:val="28"/>
        </w:rPr>
        <w:t>СП 8.13130</w:t>
      </w:r>
    </w:p>
    <w:p w:rsidR="00B81CCB" w:rsidRPr="005B416A" w:rsidRDefault="00B81CCB" w:rsidP="00BE3FB7">
      <w:pPr>
        <w:spacing w:after="60" w:line="240" w:lineRule="auto"/>
        <w:rPr>
          <w:rFonts w:ascii="Times New Roman" w:eastAsiaTheme="minorEastAsia" w:hAnsi="Times New Roman" w:cs="Times New Roman"/>
          <w:sz w:val="24"/>
          <w:szCs w:val="24"/>
          <w:lang w:eastAsia="ru-RU"/>
        </w:rPr>
      </w:pPr>
    </w:p>
    <w:p w:rsidR="00B81CCB" w:rsidRPr="005B416A" w:rsidRDefault="00F12722" w:rsidP="00F12722">
      <w:pPr>
        <w:pStyle w:val="ConsPlusNormal"/>
        <w:spacing w:after="60"/>
        <w:ind w:firstLine="540"/>
        <w:jc w:val="right"/>
      </w:pPr>
      <w:r w:rsidRPr="005B416A">
        <w:t>Таблица 3.5.5</w:t>
      </w:r>
    </w:p>
    <w:tbl>
      <w:tblPr>
        <w:tblW w:w="9418" w:type="dxa"/>
        <w:tblLayout w:type="fixed"/>
        <w:tblCellMar>
          <w:left w:w="28" w:type="dxa"/>
          <w:right w:w="28" w:type="dxa"/>
        </w:tblCellMar>
        <w:tblLook w:val="0000" w:firstRow="0" w:lastRow="0" w:firstColumn="0" w:lastColumn="0" w:noHBand="0" w:noVBand="0"/>
      </w:tblPr>
      <w:tblGrid>
        <w:gridCol w:w="3039"/>
        <w:gridCol w:w="1559"/>
        <w:gridCol w:w="2410"/>
        <w:gridCol w:w="2410"/>
      </w:tblGrid>
      <w:tr w:rsidR="005B416A" w:rsidRPr="005B416A" w:rsidTr="003F75B6">
        <w:tc>
          <w:tcPr>
            <w:tcW w:w="303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Число жителей в населенном пункте, тыс. чел.</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Расчетное количество одновременных пожаров</w:t>
            </w:r>
          </w:p>
        </w:tc>
        <w:tc>
          <w:tcPr>
            <w:tcW w:w="482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Расход воды на наружное пожаротушение в населенном пункте на 1 пожар, л/с</w:t>
            </w:r>
          </w:p>
        </w:tc>
      </w:tr>
      <w:tr w:rsidR="005B416A" w:rsidRPr="005B416A" w:rsidTr="003F75B6">
        <w:tc>
          <w:tcPr>
            <w:tcW w:w="303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p>
        </w:tc>
        <w:tc>
          <w:tcPr>
            <w:tcW w:w="155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застройка зданиями высотой не более 2 этажей</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застройка зданиями высотой 3 этажа и выше</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Не более 1</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1, но не более 5</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5, но не более 10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10, но не более 25</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25, но не более 50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50, но не более 100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35</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100, но не более 200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200, но не более 300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55</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300, но не более 400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70</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400, но не более 500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80</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500, но не более 600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85</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600, но не более 700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90</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700, но не более 800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95</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800, но не более 1000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1000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110</w:t>
            </w:r>
          </w:p>
        </w:tc>
      </w:tr>
    </w:tbl>
    <w:p w:rsidR="00B81CCB" w:rsidRPr="005B416A" w:rsidRDefault="00F12722" w:rsidP="00F12722">
      <w:pPr>
        <w:pStyle w:val="ConsPlusNormal"/>
        <w:spacing w:after="60"/>
        <w:jc w:val="right"/>
      </w:pPr>
      <w:r w:rsidRPr="005B416A">
        <w:t>Таблица 1 СП 8.13130</w:t>
      </w:r>
    </w:p>
    <w:p w:rsidR="00B81CCB" w:rsidRPr="005B416A" w:rsidRDefault="00B81CCB" w:rsidP="00BE3FB7">
      <w:pPr>
        <w:pStyle w:val="ConsPlusNormal"/>
        <w:spacing w:after="60"/>
        <w:ind w:firstLine="540"/>
        <w:jc w:val="both"/>
      </w:pPr>
      <w:r w:rsidRPr="005B416A">
        <w:t>Примечания:</w:t>
      </w:r>
    </w:p>
    <w:p w:rsidR="00B81CCB" w:rsidRPr="005B416A" w:rsidRDefault="00B81CCB" w:rsidP="00BE3FB7">
      <w:pPr>
        <w:pStyle w:val="ConsPlusNormal"/>
        <w:spacing w:after="60"/>
        <w:ind w:firstLine="540"/>
        <w:jc w:val="both"/>
      </w:pPr>
      <w:r w:rsidRPr="005B416A">
        <w:t>1. При зонном водоснабжении расход воды на наружное пожаротушение и количество одновременных пожаров в каждой зоне следует принимать в зависимости от количества жителей, проживающих в данной зоне.</w:t>
      </w:r>
    </w:p>
    <w:p w:rsidR="00B81CCB" w:rsidRPr="005B416A" w:rsidRDefault="00B81CCB" w:rsidP="00BE3FB7">
      <w:pPr>
        <w:pStyle w:val="ConsPlusNormal"/>
        <w:spacing w:after="60"/>
        <w:ind w:firstLine="540"/>
        <w:jc w:val="both"/>
      </w:pPr>
      <w:r w:rsidRPr="005B416A">
        <w:t>2. Для группового водопровода количество одновременных пожаров следует принимать в зависимости от общей численности жителей в населенных пунктах, подключенных к водопроводу.</w:t>
      </w:r>
    </w:p>
    <w:p w:rsidR="00B81CCB" w:rsidRPr="005B416A" w:rsidRDefault="00B81CCB" w:rsidP="00BE3FB7">
      <w:pPr>
        <w:pStyle w:val="ConsPlusNormal"/>
        <w:spacing w:after="60"/>
        <w:ind w:firstLine="540"/>
        <w:jc w:val="both"/>
      </w:pPr>
      <w:r w:rsidRPr="005B416A">
        <w:t xml:space="preserve">Расход воды на восстановление пожарного объема по групповому водопроводу следует определять как сумму расходов воды для населенных пунктов (соответственно количеству одновременных пожаров), требующих наибольших расходов на пожаротушение, согласно </w:t>
      </w:r>
      <w:hyperlink w:anchor="Par659" w:tooltip="5.18. Максимальный срок восстановления пожарного объема воды должен быть не более:" w:history="1">
        <w:r w:rsidRPr="005B416A">
          <w:t>пункту 5.18</w:t>
        </w:r>
      </w:hyperlink>
      <w:r w:rsidR="00F12722" w:rsidRPr="005B416A">
        <w:t>СП 8.13130</w:t>
      </w:r>
      <w:r w:rsidRPr="005B416A">
        <w:t>.</w:t>
      </w:r>
    </w:p>
    <w:p w:rsidR="00B81CCB" w:rsidRPr="005B416A" w:rsidRDefault="00B81CCB" w:rsidP="00BE3FB7">
      <w:pPr>
        <w:pStyle w:val="ConsPlusNormal"/>
        <w:spacing w:after="60"/>
        <w:ind w:firstLine="540"/>
        <w:jc w:val="both"/>
      </w:pPr>
      <w:r w:rsidRPr="005B416A">
        <w:t xml:space="preserve">3. В расчетное количество одновременных пожаров в населенном пункте включены пожары на промышленных предприятиях, расположенных в пределах населенного пункта. При этом в расчетный расход воды следует включать соответствующие расходы воды на пожаротушение на этих предприятиях, но не менее указанных в </w:t>
      </w:r>
      <w:hyperlink w:anchor="Par127" w:tooltip="Расход воды на наружное пожаротушение в населенном пункте" w:history="1">
        <w:r w:rsidRPr="005B416A">
          <w:t xml:space="preserve">таблице </w:t>
        </w:r>
        <w:r w:rsidR="00F12722" w:rsidRPr="005B416A">
          <w:t>3.5.5</w:t>
        </w:r>
      </w:hyperlink>
      <w:r w:rsidRPr="005B416A">
        <w:t>.</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pPr>
      <w:bookmarkStart w:id="173" w:name="Par201"/>
      <w:bookmarkEnd w:id="173"/>
      <w:r w:rsidRPr="005B416A">
        <w:t xml:space="preserve">5.2. Для расчета соединительных и распределительных линий водопроводной сети населенного пункта, а также водопроводной сети внутри микрорайона или квартала расход воды на наружное пожаротушение (на один пожар) следует принимать по таблице </w:t>
      </w:r>
      <w:r w:rsidR="00F12722" w:rsidRPr="005B416A">
        <w:t>3.5.6</w:t>
      </w:r>
      <w:r w:rsidRPr="005B416A">
        <w:t xml:space="preserve"> для здания, требующего наибольшего расхода воды.</w:t>
      </w:r>
    </w:p>
    <w:p w:rsidR="00B81CCB" w:rsidRPr="005B416A" w:rsidRDefault="00B81CCB" w:rsidP="00BE3FB7">
      <w:pPr>
        <w:pStyle w:val="ConsPlusNormal"/>
        <w:spacing w:after="60"/>
        <w:jc w:val="both"/>
      </w:pPr>
    </w:p>
    <w:p w:rsidR="00B81CCB" w:rsidRPr="005B416A" w:rsidRDefault="00F12722" w:rsidP="00BE3FB7">
      <w:pPr>
        <w:pStyle w:val="ConsPlusNormal"/>
        <w:spacing w:after="60"/>
        <w:jc w:val="right"/>
      </w:pPr>
      <w:r w:rsidRPr="005B416A">
        <w:t>Таблица 3.5.6</w:t>
      </w:r>
    </w:p>
    <w:p w:rsidR="00B81CCB" w:rsidRPr="00F0327C" w:rsidRDefault="00B81CCB" w:rsidP="0096061C">
      <w:pPr>
        <w:pStyle w:val="ConsPlusTitle"/>
        <w:spacing w:after="60"/>
        <w:jc w:val="center"/>
        <w:outlineLvl w:val="4"/>
        <w:rPr>
          <w:rFonts w:ascii="Times New Roman" w:hAnsi="Times New Roman" w:cs="Times New Roman"/>
        </w:rPr>
      </w:pPr>
      <w:bookmarkStart w:id="174" w:name="Par205"/>
      <w:bookmarkEnd w:id="174"/>
      <w:r w:rsidRPr="00F0327C">
        <w:rPr>
          <w:rFonts w:ascii="Times New Roman" w:hAnsi="Times New Roman" w:cs="Times New Roman"/>
        </w:rPr>
        <w:t>Расход воды на наружное пожаротушение зданий классов</w:t>
      </w:r>
    </w:p>
    <w:p w:rsidR="00B81CCB" w:rsidRPr="00F0327C" w:rsidRDefault="00B81CCB" w:rsidP="00BE3FB7">
      <w:pPr>
        <w:pStyle w:val="ConsPlusTitle"/>
        <w:spacing w:after="60"/>
        <w:jc w:val="center"/>
        <w:rPr>
          <w:rFonts w:ascii="Times New Roman" w:hAnsi="Times New Roman" w:cs="Times New Roman"/>
        </w:rPr>
      </w:pPr>
      <w:r w:rsidRPr="00F0327C">
        <w:rPr>
          <w:rFonts w:ascii="Times New Roman" w:hAnsi="Times New Roman" w:cs="Times New Roman"/>
        </w:rPr>
        <w:t>функциональной пожарной опасности Ф1, Ф2, Ф3, Ф4</w:t>
      </w:r>
    </w:p>
    <w:tbl>
      <w:tblPr>
        <w:tblW w:w="9418" w:type="dxa"/>
        <w:tblLayout w:type="fixed"/>
        <w:tblCellMar>
          <w:top w:w="28" w:type="dxa"/>
          <w:left w:w="28" w:type="dxa"/>
          <w:bottom w:w="28" w:type="dxa"/>
          <w:right w:w="28" w:type="dxa"/>
        </w:tblCellMar>
        <w:tblLook w:val="0000" w:firstRow="0" w:lastRow="0" w:firstColumn="0" w:lastColumn="0" w:noHBand="0" w:noVBand="0"/>
      </w:tblPr>
      <w:tblGrid>
        <w:gridCol w:w="2614"/>
        <w:gridCol w:w="1134"/>
        <w:gridCol w:w="1134"/>
        <w:gridCol w:w="1134"/>
        <w:gridCol w:w="1134"/>
        <w:gridCol w:w="1134"/>
        <w:gridCol w:w="1134"/>
      </w:tblGrid>
      <w:tr w:rsidR="005B416A" w:rsidRPr="005B416A" w:rsidTr="003F75B6">
        <w:tc>
          <w:tcPr>
            <w:tcW w:w="261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Наименование зданий и сооружений</w:t>
            </w:r>
          </w:p>
        </w:tc>
        <w:tc>
          <w:tcPr>
            <w:tcW w:w="6804"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Расход воды на наружное пожаротушение зданий на один пожар, л/с, при строительном объеме зданий, тыс. м</w:t>
            </w:r>
            <w:r w:rsidRPr="005B416A">
              <w:rPr>
                <w:sz w:val="22"/>
                <w:vertAlign w:val="superscript"/>
              </w:rPr>
              <w:t>3</w:t>
            </w:r>
          </w:p>
        </w:tc>
      </w:tr>
      <w:tr w:rsidR="005B416A" w:rsidRPr="005B416A" w:rsidTr="003F75B6">
        <w:tc>
          <w:tcPr>
            <w:tcW w:w="261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не более 1</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1, но не более 5</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5, но не более 25</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25, но не более 50</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50, но не более 150</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150, но не более 200</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both"/>
              <w:rPr>
                <w:sz w:val="22"/>
              </w:rPr>
            </w:pPr>
            <w:r w:rsidRPr="005B416A">
              <w:rPr>
                <w:sz w:val="22"/>
              </w:rPr>
              <w:t>Здания функциональной пожарной опасности Ф1.3, Ф1.4 одно- и многосекционные при количестве этажей:</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both"/>
              <w:rPr>
                <w:sz w:val="22"/>
              </w:rPr>
            </w:pPr>
            <w:r w:rsidRPr="005B416A">
              <w:rPr>
                <w:sz w:val="22"/>
              </w:rPr>
              <w:t>не более 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10 &lt;*&gt;</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both"/>
              <w:rPr>
                <w:sz w:val="22"/>
              </w:rPr>
            </w:pPr>
            <w:r w:rsidRPr="005B416A">
              <w:rPr>
                <w:sz w:val="22"/>
              </w:rPr>
              <w:t>более 2, но не более 12</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both"/>
              <w:rPr>
                <w:sz w:val="22"/>
              </w:rPr>
            </w:pPr>
            <w:r w:rsidRPr="005B416A">
              <w:rPr>
                <w:sz w:val="22"/>
              </w:rPr>
              <w:t>более 12, но не более 16</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both"/>
              <w:rPr>
                <w:sz w:val="22"/>
              </w:rPr>
            </w:pPr>
            <w:r w:rsidRPr="005B416A">
              <w:rPr>
                <w:sz w:val="22"/>
              </w:rPr>
              <w:t>более 16, но не более 25</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35</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both"/>
              <w:rPr>
                <w:sz w:val="22"/>
              </w:rPr>
            </w:pPr>
            <w:r w:rsidRPr="005B416A">
              <w:rPr>
                <w:sz w:val="22"/>
              </w:rPr>
              <w:t>Здания и сооружения функциональной пожарной опасности Ф1.1, Ф1.2, Ф2, Ф3, Ф4 при количестве этажей:</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both"/>
              <w:rPr>
                <w:sz w:val="22"/>
              </w:rPr>
            </w:pPr>
            <w:r w:rsidRPr="005B416A">
              <w:rPr>
                <w:sz w:val="22"/>
              </w:rPr>
              <w:t>не более 2</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10 &lt;*&gt;</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15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both"/>
              <w:rPr>
                <w:sz w:val="22"/>
              </w:rPr>
            </w:pPr>
            <w:r w:rsidRPr="005B416A">
              <w:rPr>
                <w:sz w:val="22"/>
              </w:rPr>
              <w:t>более 2, но не более 6</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30</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both"/>
              <w:rPr>
                <w:sz w:val="22"/>
              </w:rPr>
            </w:pPr>
            <w:r w:rsidRPr="005B416A">
              <w:rPr>
                <w:sz w:val="22"/>
              </w:rPr>
              <w:t>более 6, но не более 12</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25</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30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35</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both"/>
              <w:rPr>
                <w:sz w:val="22"/>
              </w:rPr>
            </w:pPr>
            <w:r w:rsidRPr="005B416A">
              <w:rPr>
                <w:sz w:val="22"/>
              </w:rPr>
              <w:t>более 12, но не более 16</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30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35</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bl>
    <w:p w:rsidR="00B81CCB" w:rsidRPr="005B416A" w:rsidRDefault="00F12722" w:rsidP="00F12722">
      <w:pPr>
        <w:pStyle w:val="ConsPlusNormal"/>
        <w:spacing w:after="60"/>
        <w:jc w:val="right"/>
      </w:pPr>
      <w:r w:rsidRPr="005B416A">
        <w:t>Таблица 2  СП 8.13130</w:t>
      </w:r>
    </w:p>
    <w:p w:rsidR="00B81CCB" w:rsidRPr="005B416A" w:rsidRDefault="00B81CCB" w:rsidP="00BE3FB7">
      <w:pPr>
        <w:pStyle w:val="ConsPlusNormal"/>
        <w:spacing w:after="60"/>
        <w:ind w:firstLine="540"/>
        <w:jc w:val="both"/>
      </w:pPr>
      <w:r w:rsidRPr="005B416A">
        <w:t>--------------------------------</w:t>
      </w:r>
    </w:p>
    <w:p w:rsidR="00B81CCB" w:rsidRPr="005B416A" w:rsidRDefault="00B81CCB" w:rsidP="00BE3FB7">
      <w:pPr>
        <w:pStyle w:val="ConsPlusNormal"/>
        <w:spacing w:after="60"/>
        <w:ind w:firstLine="540"/>
        <w:jc w:val="both"/>
      </w:pPr>
      <w:r w:rsidRPr="005B416A">
        <w:t>&lt;*&gt; Для населенных пунктов с числом жителей не более 5 тыс. человек расход воды на один пожар допускается принимать 5 л/с.</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pPr>
      <w:r w:rsidRPr="005B416A">
        <w:t xml:space="preserve">Примечание: количество этажей здания следует определять в соответствии с требованиями </w:t>
      </w:r>
      <w:hyperlink r:id="rId261" w:history="1">
        <w:r w:rsidRPr="005B416A">
          <w:t>СП 118.13330.2012*</w:t>
        </w:r>
      </w:hyperlink>
      <w:r w:rsidRPr="005B416A">
        <w:t xml:space="preserve"> Общественные здания и сооружения. Актуализированная редакция СНиП 31-06-2009.</w:t>
      </w:r>
    </w:p>
    <w:p w:rsidR="00B81CCB" w:rsidRPr="005B416A" w:rsidRDefault="00B81CCB" w:rsidP="00BE3FB7">
      <w:pPr>
        <w:pStyle w:val="ConsPlusNormal"/>
        <w:spacing w:after="60"/>
        <w:ind w:firstLine="540"/>
        <w:jc w:val="both"/>
      </w:pPr>
      <w:bookmarkStart w:id="175" w:name="Par292"/>
      <w:bookmarkEnd w:id="175"/>
      <w:r w:rsidRPr="005B416A">
        <w:t xml:space="preserve">5.3. Расход воды на наружное пожаротушение на промышленных и сельскохозяйственных предприятиях на один пожар должен приниматься для здания, требующего наибольшего расхода воды, по </w:t>
      </w:r>
      <w:hyperlink w:anchor="Par296" w:tooltip="Расход воды на наружное пожаротушение зданий класса" w:history="1">
        <w:r w:rsidRPr="005B416A">
          <w:t xml:space="preserve">таблицам </w:t>
        </w:r>
        <w:r w:rsidR="00F12722" w:rsidRPr="005B416A">
          <w:t>3.5.7</w:t>
        </w:r>
      </w:hyperlink>
      <w:r w:rsidRPr="005B416A">
        <w:t xml:space="preserve"> и </w:t>
      </w:r>
      <w:hyperlink w:anchor="Par424" w:tooltip="Расход воды на наружное пожаротушение зданий класса" w:history="1">
        <w:r w:rsidR="00F12722" w:rsidRPr="005B416A">
          <w:t>3</w:t>
        </w:r>
      </w:hyperlink>
      <w:r w:rsidR="00F12722" w:rsidRPr="005B416A">
        <w:t>.5.8</w:t>
      </w:r>
      <w:r w:rsidRPr="005B416A">
        <w:t>.</w:t>
      </w:r>
    </w:p>
    <w:p w:rsidR="00B81CCB" w:rsidRPr="005B416A" w:rsidRDefault="00B81CCB" w:rsidP="00BE3FB7">
      <w:pPr>
        <w:pStyle w:val="ConsPlusNormal"/>
        <w:spacing w:after="60"/>
        <w:jc w:val="both"/>
      </w:pPr>
    </w:p>
    <w:p w:rsidR="00FB23A4" w:rsidRPr="005B416A" w:rsidRDefault="00FB23A4">
      <w:pPr>
        <w:rPr>
          <w:rFonts w:ascii="Times New Roman" w:eastAsiaTheme="minorEastAsia" w:hAnsi="Times New Roman" w:cs="Times New Roman"/>
          <w:sz w:val="24"/>
          <w:szCs w:val="24"/>
          <w:lang w:eastAsia="ru-RU"/>
        </w:rPr>
      </w:pPr>
      <w:r w:rsidRPr="005B416A">
        <w:br w:type="page"/>
      </w:r>
    </w:p>
    <w:p w:rsidR="00B81CCB" w:rsidRPr="005B416A" w:rsidRDefault="00B81CCB" w:rsidP="00BE3FB7">
      <w:pPr>
        <w:pStyle w:val="ConsPlusNormal"/>
        <w:spacing w:after="60"/>
        <w:jc w:val="right"/>
      </w:pPr>
      <w:r w:rsidRPr="005B416A">
        <w:lastRenderedPageBreak/>
        <w:t>Таблица 3</w:t>
      </w:r>
      <w:r w:rsidR="00F12722" w:rsidRPr="005B416A">
        <w:t>.5.7</w:t>
      </w:r>
    </w:p>
    <w:p w:rsidR="00B81CCB" w:rsidRPr="005B416A" w:rsidRDefault="00B81CCB" w:rsidP="00BE3FB7">
      <w:pPr>
        <w:pStyle w:val="ConsPlusNormal"/>
        <w:spacing w:after="60"/>
        <w:jc w:val="both"/>
      </w:pPr>
    </w:p>
    <w:p w:rsidR="00B81CCB" w:rsidRPr="00F0327C" w:rsidRDefault="00B81CCB" w:rsidP="0096061C">
      <w:pPr>
        <w:pStyle w:val="ConsPlusTitle"/>
        <w:spacing w:after="60"/>
        <w:jc w:val="center"/>
        <w:outlineLvl w:val="4"/>
        <w:rPr>
          <w:rFonts w:ascii="Times New Roman" w:hAnsi="Times New Roman" w:cs="Times New Roman"/>
        </w:rPr>
      </w:pPr>
      <w:bookmarkStart w:id="176" w:name="Par296"/>
      <w:bookmarkEnd w:id="176"/>
      <w:r w:rsidRPr="00F0327C">
        <w:rPr>
          <w:rFonts w:ascii="Times New Roman" w:hAnsi="Times New Roman" w:cs="Times New Roman"/>
        </w:rPr>
        <w:t>Расход воды на наружное пожаротушение зданий класса</w:t>
      </w:r>
    </w:p>
    <w:p w:rsidR="00B81CCB" w:rsidRPr="00F0327C" w:rsidRDefault="00B81CCB" w:rsidP="00BE3FB7">
      <w:pPr>
        <w:pStyle w:val="ConsPlusTitle"/>
        <w:spacing w:after="60"/>
        <w:jc w:val="center"/>
        <w:rPr>
          <w:rFonts w:ascii="Times New Roman" w:hAnsi="Times New Roman" w:cs="Times New Roman"/>
        </w:rPr>
      </w:pPr>
      <w:r w:rsidRPr="00F0327C">
        <w:rPr>
          <w:rFonts w:ascii="Times New Roman" w:hAnsi="Times New Roman" w:cs="Times New Roman"/>
        </w:rPr>
        <w:t>функциональной пожарной опасности Ф5</w:t>
      </w:r>
    </w:p>
    <w:p w:rsidR="00B81CCB" w:rsidRPr="005B416A" w:rsidRDefault="00B81CCB" w:rsidP="00BE3FB7">
      <w:pPr>
        <w:pStyle w:val="ConsPlusNormal"/>
        <w:spacing w:after="60"/>
        <w:jc w:val="both"/>
      </w:pPr>
    </w:p>
    <w:tbl>
      <w:tblPr>
        <w:tblW w:w="9560" w:type="dxa"/>
        <w:tblLayout w:type="fixed"/>
        <w:tblCellMar>
          <w:top w:w="28" w:type="dxa"/>
          <w:left w:w="28" w:type="dxa"/>
          <w:bottom w:w="28" w:type="dxa"/>
          <w:right w:w="28" w:type="dxa"/>
        </w:tblCellMar>
        <w:tblLook w:val="0000" w:firstRow="0" w:lastRow="0" w:firstColumn="0" w:lastColumn="0" w:noHBand="0" w:noVBand="0"/>
      </w:tblPr>
      <w:tblGrid>
        <w:gridCol w:w="913"/>
        <w:gridCol w:w="992"/>
        <w:gridCol w:w="1276"/>
        <w:gridCol w:w="850"/>
        <w:gridCol w:w="851"/>
        <w:gridCol w:w="709"/>
        <w:gridCol w:w="850"/>
        <w:gridCol w:w="851"/>
        <w:gridCol w:w="850"/>
        <w:gridCol w:w="709"/>
        <w:gridCol w:w="709"/>
      </w:tblGrid>
      <w:tr w:rsidR="005B416A" w:rsidRPr="005B416A" w:rsidTr="003F75B6">
        <w:tc>
          <w:tcPr>
            <w:tcW w:w="91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Степень огнестойкости зданий и сооружений</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Класс конструктивной пожарной опасности зданий и сооружений</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Категория зданий и сооружений по взрывопожарной и пожарной опасности</w:t>
            </w:r>
          </w:p>
        </w:tc>
        <w:tc>
          <w:tcPr>
            <w:tcW w:w="6379"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Расход воды на наружное пожаротушение зданий с фонарями любой ширины, а также зданий без фонарей шириной не более 60 м на один пожар, л/с, при строительном объеме здании, тыс. м</w:t>
            </w:r>
            <w:r w:rsidRPr="005B416A">
              <w:rPr>
                <w:sz w:val="22"/>
                <w:vertAlign w:val="superscript"/>
              </w:rPr>
              <w:t>3</w:t>
            </w:r>
          </w:p>
        </w:tc>
      </w:tr>
      <w:tr w:rsidR="005B416A" w:rsidRPr="005B416A" w:rsidTr="003F75B6">
        <w:tc>
          <w:tcPr>
            <w:tcW w:w="91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p>
        </w:tc>
        <w:tc>
          <w:tcPr>
            <w:tcW w:w="99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p>
        </w:tc>
        <w:tc>
          <w:tcPr>
            <w:tcW w:w="127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не более 3</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3, но не более 5</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5, но не более 20</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20, но не более 50</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50, но не более 200</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200, но не более 400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400, но не более 600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600, но не более 800</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I и II</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C0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Г, Д</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10</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10</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10</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10</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15</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20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25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35</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I и II</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C0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А, Б, В</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15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30</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35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40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50</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III</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C0, C1</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Г, Д</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25</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40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45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III</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C0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А, Б, В</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45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60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75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IV</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C0, C1</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Г, Д</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40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50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60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IV</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C0, C1</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А, Б, В</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40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60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80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100</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IV</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C2, C3</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Д</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45</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IV</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C2, C3</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А, Б, В</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40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65</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V</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Не норм.</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Д</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55</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V</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Не норм.</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В</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15</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25</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40</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70</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r>
    </w:tbl>
    <w:p w:rsidR="00F12722" w:rsidRPr="005B416A" w:rsidRDefault="00F12722" w:rsidP="00F12722">
      <w:pPr>
        <w:pStyle w:val="ConsPlusNormal"/>
        <w:spacing w:after="60"/>
        <w:jc w:val="right"/>
      </w:pPr>
      <w:r w:rsidRPr="005B416A">
        <w:t>Таблица 3 СП 8.13130</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r w:rsidRPr="005B416A">
        <w:t xml:space="preserve">Таблица </w:t>
      </w:r>
      <w:r w:rsidR="00F12722" w:rsidRPr="005B416A">
        <w:t>3.5.8</w:t>
      </w:r>
    </w:p>
    <w:p w:rsidR="00B81CCB" w:rsidRPr="00F0327C" w:rsidRDefault="00B81CCB" w:rsidP="0096061C">
      <w:pPr>
        <w:pStyle w:val="ConsPlusTitle"/>
        <w:spacing w:after="60"/>
        <w:jc w:val="center"/>
        <w:outlineLvl w:val="4"/>
        <w:rPr>
          <w:rFonts w:ascii="Times New Roman" w:hAnsi="Times New Roman" w:cs="Times New Roman"/>
        </w:rPr>
      </w:pPr>
      <w:bookmarkStart w:id="177" w:name="Par424"/>
      <w:bookmarkEnd w:id="177"/>
      <w:r w:rsidRPr="00F0327C">
        <w:rPr>
          <w:rFonts w:ascii="Times New Roman" w:hAnsi="Times New Roman" w:cs="Times New Roman"/>
        </w:rPr>
        <w:t>Расход воды на наружное пожаротушение зданий класса</w:t>
      </w:r>
    </w:p>
    <w:p w:rsidR="00B81CCB" w:rsidRPr="00F0327C" w:rsidRDefault="00B81CCB" w:rsidP="00BE3FB7">
      <w:pPr>
        <w:pStyle w:val="ConsPlusTitle"/>
        <w:spacing w:after="60"/>
        <w:jc w:val="center"/>
        <w:rPr>
          <w:rFonts w:ascii="Times New Roman" w:hAnsi="Times New Roman" w:cs="Times New Roman"/>
        </w:rPr>
      </w:pPr>
      <w:r w:rsidRPr="00F0327C">
        <w:rPr>
          <w:rFonts w:ascii="Times New Roman" w:hAnsi="Times New Roman" w:cs="Times New Roman"/>
        </w:rPr>
        <w:t>функциональной пожарной опасности Ф5 без фонарей шириной</w:t>
      </w:r>
    </w:p>
    <w:p w:rsidR="00B81CCB" w:rsidRPr="00F0327C" w:rsidRDefault="00B81CCB" w:rsidP="00BE3FB7">
      <w:pPr>
        <w:pStyle w:val="ConsPlusTitle"/>
        <w:spacing w:after="60"/>
        <w:jc w:val="center"/>
        <w:rPr>
          <w:rFonts w:ascii="Times New Roman" w:hAnsi="Times New Roman" w:cs="Times New Roman"/>
        </w:rPr>
      </w:pPr>
      <w:r w:rsidRPr="00F0327C">
        <w:rPr>
          <w:rFonts w:ascii="Times New Roman" w:hAnsi="Times New Roman" w:cs="Times New Roman"/>
        </w:rPr>
        <w:t>60 метров и более</w:t>
      </w:r>
    </w:p>
    <w:p w:rsidR="00B81CCB" w:rsidRPr="005B416A" w:rsidRDefault="00B81CCB" w:rsidP="00BE3FB7">
      <w:pPr>
        <w:pStyle w:val="ConsPlusNormal"/>
        <w:spacing w:after="60"/>
        <w:jc w:val="both"/>
      </w:pPr>
    </w:p>
    <w:tbl>
      <w:tblPr>
        <w:tblW w:w="9560" w:type="dxa"/>
        <w:tblLayout w:type="fixed"/>
        <w:tblCellMar>
          <w:top w:w="28" w:type="dxa"/>
          <w:left w:w="28" w:type="dxa"/>
          <w:bottom w:w="28" w:type="dxa"/>
          <w:right w:w="28" w:type="dxa"/>
        </w:tblCellMar>
        <w:tblLook w:val="0000" w:firstRow="0" w:lastRow="0" w:firstColumn="0" w:lastColumn="0" w:noHBand="0" w:noVBand="0"/>
      </w:tblPr>
      <w:tblGrid>
        <w:gridCol w:w="913"/>
        <w:gridCol w:w="1134"/>
        <w:gridCol w:w="992"/>
        <w:gridCol w:w="851"/>
        <w:gridCol w:w="708"/>
        <w:gridCol w:w="709"/>
        <w:gridCol w:w="709"/>
        <w:gridCol w:w="709"/>
        <w:gridCol w:w="708"/>
        <w:gridCol w:w="709"/>
        <w:gridCol w:w="709"/>
        <w:gridCol w:w="709"/>
      </w:tblGrid>
      <w:tr w:rsidR="005B416A" w:rsidRPr="005B416A" w:rsidTr="003F75B6">
        <w:tc>
          <w:tcPr>
            <w:tcW w:w="91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Степень огнестойкости зданий и сооружений</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Класс конструктивной пожарной опасности зданий и сооружений</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Категория зданий по взрывопожарной и пожарной опасности</w:t>
            </w:r>
          </w:p>
        </w:tc>
        <w:tc>
          <w:tcPr>
            <w:tcW w:w="6521" w:type="dxa"/>
            <w:gridSpan w:val="9"/>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Расход воды на наружное пожаротушение зданий без фонарей шириной 60 м и более на один пожар, л/с, при строительном объеме зданий, тыс. м3</w:t>
            </w:r>
          </w:p>
        </w:tc>
      </w:tr>
      <w:tr w:rsidR="005B416A" w:rsidRPr="005B416A" w:rsidTr="003F75B6">
        <w:tc>
          <w:tcPr>
            <w:tcW w:w="91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не более 50</w:t>
            </w:r>
          </w:p>
        </w:tc>
        <w:tc>
          <w:tcPr>
            <w:tcW w:w="70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более 50, но не более 100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более 100, но не более 200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более 200, но не более 300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более 300, но не более 400</w:t>
            </w:r>
          </w:p>
        </w:tc>
        <w:tc>
          <w:tcPr>
            <w:tcW w:w="70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более 400, но не более 500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более 500, но не более 600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более 600, но не более 700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более 700, но не более 800</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I и II</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C0</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А, Б, В</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20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30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40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50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60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70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80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90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100</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I и II</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C0</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Г, Д</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10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20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25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30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35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40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45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50</w:t>
            </w:r>
          </w:p>
        </w:tc>
      </w:tr>
    </w:tbl>
    <w:p w:rsidR="00F12722" w:rsidRPr="005B416A" w:rsidRDefault="00F12722" w:rsidP="00F12722">
      <w:pPr>
        <w:pStyle w:val="ConsPlusNormal"/>
        <w:spacing w:after="60"/>
        <w:jc w:val="right"/>
      </w:pPr>
      <w:r w:rsidRPr="005B416A">
        <w:t>Таблица 4 СП 8.13130</w:t>
      </w:r>
    </w:p>
    <w:p w:rsidR="00B81CCB" w:rsidRPr="005B416A" w:rsidRDefault="00B81CCB" w:rsidP="00BE3FB7">
      <w:pPr>
        <w:pStyle w:val="ConsPlusNormal"/>
        <w:spacing w:after="60"/>
        <w:ind w:firstLine="540"/>
        <w:jc w:val="both"/>
      </w:pPr>
      <w:r w:rsidRPr="005B416A">
        <w:t>Примечания к таблицам 3</w:t>
      </w:r>
      <w:r w:rsidR="00392CB5" w:rsidRPr="005B416A">
        <w:t>.5.7</w:t>
      </w:r>
      <w:r w:rsidRPr="005B416A">
        <w:t xml:space="preserve"> и </w:t>
      </w:r>
      <w:r w:rsidR="00392CB5" w:rsidRPr="005B416A">
        <w:t>3.5.8</w:t>
      </w:r>
      <w:r w:rsidRPr="005B416A">
        <w:t>:</w:t>
      </w:r>
    </w:p>
    <w:p w:rsidR="00B81CCB" w:rsidRPr="005B416A" w:rsidRDefault="00B81CCB" w:rsidP="00BE3FB7">
      <w:pPr>
        <w:pStyle w:val="ConsPlusNormal"/>
        <w:spacing w:after="60"/>
        <w:ind w:firstLine="540"/>
        <w:jc w:val="both"/>
      </w:pPr>
      <w:r w:rsidRPr="005B416A">
        <w:t xml:space="preserve">1. При двух расчетных пожарах на промышленном или сельскохозяйственном предприятии в соответствии с </w:t>
      </w:r>
      <w:hyperlink w:anchor="Par653" w:tooltip="5.15. Расчетное количество одновременных пожаров на промышленном или сельскохозяйственном предприятии следует принимать в зависимости от занимаемой ими площади: один пожар - при площади до 150 га, два пожара - при площади более 150 га." w:history="1">
        <w:r w:rsidRPr="005B416A">
          <w:t>пунктом 5.15</w:t>
        </w:r>
      </w:hyperlink>
      <w:r w:rsidR="00392CB5" w:rsidRPr="005B416A">
        <w:t xml:space="preserve">СП 8.13130 </w:t>
      </w:r>
      <w:r w:rsidRPr="005B416A">
        <w:t xml:space="preserve">расчетный расход воды на наружное пожаротушение следует принимать в соответствии с </w:t>
      </w:r>
      <w:hyperlink w:anchor="Par296" w:tooltip="Расход воды на наружное пожаротушение зданий класса" w:history="1">
        <w:r w:rsidRPr="005B416A">
          <w:t xml:space="preserve">таблицами </w:t>
        </w:r>
      </w:hyperlink>
      <w:r w:rsidR="00392CB5" w:rsidRPr="005B416A">
        <w:t>3.5.7 и 3.5.8</w:t>
      </w:r>
      <w:r w:rsidRPr="005B416A">
        <w:t xml:space="preserve"> для двух зданий, требующих наибольшего расхода воды.</w:t>
      </w:r>
    </w:p>
    <w:p w:rsidR="00B81CCB" w:rsidRPr="005B416A" w:rsidRDefault="00B81CCB" w:rsidP="00BE3FB7">
      <w:pPr>
        <w:pStyle w:val="ConsPlusNormal"/>
        <w:spacing w:after="60"/>
        <w:ind w:firstLine="540"/>
        <w:jc w:val="both"/>
      </w:pPr>
      <w:r w:rsidRPr="005B416A">
        <w:lastRenderedPageBreak/>
        <w:t xml:space="preserve">2. Расход воды на наружное пожаротушение отдельно стоящих административных и бытовых зданий предприятий следует определять по </w:t>
      </w:r>
      <w:hyperlink w:anchor="Par205" w:tooltip="Расход воды на наружное пожаротушение зданий классов" w:history="1">
        <w:r w:rsidRPr="005B416A">
          <w:t xml:space="preserve">таблице </w:t>
        </w:r>
      </w:hyperlink>
      <w:r w:rsidR="00392CB5" w:rsidRPr="005B416A">
        <w:t>3.5.6</w:t>
      </w:r>
      <w:r w:rsidRPr="005B416A">
        <w:t xml:space="preserve"> как для зданий класса функциональной пожарной опасности Ф3, Ф4, а встроенных в здания класса функциональной пожарной опасности Ф5 - по общему объему здания по </w:t>
      </w:r>
      <w:hyperlink w:anchor="Par296" w:tooltip="Расход воды на наружное пожаротушение зданий класса" w:history="1">
        <w:r w:rsidRPr="005B416A">
          <w:t xml:space="preserve">таблицам </w:t>
        </w:r>
      </w:hyperlink>
      <w:r w:rsidR="00392CB5" w:rsidRPr="005B416A">
        <w:t>3.5.7 и 3.5.8</w:t>
      </w:r>
      <w:r w:rsidRPr="005B416A">
        <w:t>.</w:t>
      </w:r>
    </w:p>
    <w:p w:rsidR="00B81CCB" w:rsidRPr="005B416A" w:rsidRDefault="00B81CCB" w:rsidP="00BE3FB7">
      <w:pPr>
        <w:pStyle w:val="ConsPlusNormal"/>
        <w:spacing w:after="60"/>
        <w:ind w:firstLine="540"/>
        <w:jc w:val="both"/>
      </w:pPr>
      <w:r w:rsidRPr="005B416A">
        <w:t>3. Расход воды на наружное пожаротушение зданий сельскохозяйственных предприятий I и II степеней огнестойкости классов конструктивной пожарной опасности C0, C1 объемом не более 5 тыс. м</w:t>
      </w:r>
      <w:r w:rsidRPr="005B416A">
        <w:rPr>
          <w:vertAlign w:val="superscript"/>
        </w:rPr>
        <w:t>3</w:t>
      </w:r>
      <w:r w:rsidRPr="005B416A">
        <w:t xml:space="preserve"> с категориями Г и Д по пожарной опасности следует принимать 5 л/с.</w:t>
      </w:r>
    </w:p>
    <w:p w:rsidR="00B81CCB" w:rsidRPr="005B416A" w:rsidRDefault="00B81CCB" w:rsidP="00BE3FB7">
      <w:pPr>
        <w:pStyle w:val="ConsPlusNormal"/>
        <w:spacing w:after="60"/>
        <w:ind w:firstLine="540"/>
        <w:jc w:val="both"/>
      </w:pPr>
      <w:r w:rsidRPr="005B416A">
        <w:t xml:space="preserve">4. Расход воды на наружное пожаротушение зданий передающих и приемных радиостанций, радиотелевизионных передающих станций (РПС) и радиотелевизионных ретрансляторов независимо от объема зданий и числа проживающих в населенном пункте людей надлежит принимать не менее 15 л/с, если по </w:t>
      </w:r>
      <w:hyperlink w:anchor="Par296" w:tooltip="Расход воды на наружное пожаротушение зданий класса" w:history="1">
        <w:r w:rsidRPr="005B416A">
          <w:t xml:space="preserve">таблицам </w:t>
        </w:r>
      </w:hyperlink>
      <w:r w:rsidR="00392CB5" w:rsidRPr="005B416A">
        <w:t>3.5.7 и 3.5.8</w:t>
      </w:r>
      <w:r w:rsidRPr="005B416A">
        <w:t xml:space="preserve"> не требуется больший расход воды. Указанные требования не распространяются на радиотелевизионные ретрансляторы, устанавливаемые на существующих и проектируемых объектах связи, а также передвижные радиостанции и радиостанции контейнерного типа.</w:t>
      </w:r>
    </w:p>
    <w:p w:rsidR="00B81CCB" w:rsidRPr="005B416A" w:rsidRDefault="00B81CCB" w:rsidP="00BE3FB7">
      <w:pPr>
        <w:pStyle w:val="ConsPlusNormal"/>
        <w:spacing w:after="60"/>
        <w:ind w:firstLine="540"/>
        <w:jc w:val="both"/>
      </w:pPr>
      <w:r w:rsidRPr="005B416A">
        <w:t xml:space="preserve">5. Для зданий II степени огнестойкости с деревянными конструкциями расход воды на наружное пожаротушение следует принимать на 5 л/с больше указанного в </w:t>
      </w:r>
      <w:hyperlink w:anchor="Par296" w:tooltip="Расход воды на наружное пожаротушение зданий класса" w:history="1">
        <w:r w:rsidRPr="005B416A">
          <w:t xml:space="preserve">таблицах </w:t>
        </w:r>
      </w:hyperlink>
      <w:r w:rsidR="00392CB5" w:rsidRPr="005B416A">
        <w:t>3.5.7 или 3.5.8</w:t>
      </w:r>
      <w:r w:rsidRPr="005B416A">
        <w:t>.</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rPr>
          <w:sz w:val="28"/>
        </w:rPr>
      </w:pPr>
      <w:r w:rsidRPr="005B416A">
        <w:rPr>
          <w:sz w:val="28"/>
        </w:rPr>
        <w:t>5.4. Расход воды на наружное пожаротушение зданий, разделенных на пожарные отсеки противопожарными стенами, следует принимать по тому пожарному отсеку, где требуется наибольший расход воды. В том случае, если здание разделено на пожарные отсеки только противопожарными перекрытиями, расход воды на наружное пожаротушение следует определять по общему объему здания.</w:t>
      </w:r>
    </w:p>
    <w:p w:rsidR="00B81CCB" w:rsidRPr="005B416A" w:rsidRDefault="00B81CCB" w:rsidP="00BE3FB7">
      <w:pPr>
        <w:pStyle w:val="ConsPlusNormal"/>
        <w:spacing w:after="60"/>
        <w:ind w:firstLine="540"/>
        <w:jc w:val="both"/>
        <w:rPr>
          <w:sz w:val="28"/>
        </w:rPr>
      </w:pPr>
      <w:r w:rsidRPr="005B416A">
        <w:rPr>
          <w:sz w:val="28"/>
        </w:rPr>
        <w:t>Расход воды на наружное пожаротушение для зданий, разделенных на надземные и подземные пожарные отсеки, следует определять по тому пожарному отсеку здания, где требуется наибольший расход воды.</w:t>
      </w:r>
    </w:p>
    <w:p w:rsidR="00B81CCB" w:rsidRPr="005B416A" w:rsidRDefault="00B81CCB" w:rsidP="00BE3FB7">
      <w:pPr>
        <w:pStyle w:val="ConsPlusNormal"/>
        <w:spacing w:after="60"/>
        <w:ind w:firstLine="540"/>
        <w:jc w:val="both"/>
        <w:rPr>
          <w:sz w:val="28"/>
        </w:rPr>
      </w:pPr>
      <w:r w:rsidRPr="005B416A">
        <w:rPr>
          <w:sz w:val="28"/>
        </w:rPr>
        <w:t xml:space="preserve">5.5. Расход воды на наружное пожаротушение одно-, двухэтажных зданий класса функциональной пожарной опасности Ф5.1 и одноэтажных зданий класса функциональной пожарной опасности Ф5.2 высотой не более 18 м с несущими металлическими конструкциями и ограждающими конструкциями из металлических профилированных или асбестоцементных листов с утеплителями, имеющими группу горючести Г2, Г3, Г4, необходимо принимать на 10 л/с более указанных в </w:t>
      </w:r>
      <w:hyperlink w:anchor="Par296" w:tooltip="Расход воды на наружное пожаротушение зданий класса" w:history="1">
        <w:r w:rsidRPr="005B416A">
          <w:rPr>
            <w:sz w:val="28"/>
          </w:rPr>
          <w:t xml:space="preserve">таблицах </w:t>
        </w:r>
      </w:hyperlink>
      <w:r w:rsidR="00392CB5" w:rsidRPr="005B416A">
        <w:rPr>
          <w:sz w:val="28"/>
        </w:rPr>
        <w:t>3.5.7 и 3.5.8</w:t>
      </w:r>
      <w:r w:rsidRPr="005B416A">
        <w:rPr>
          <w:sz w:val="28"/>
        </w:rPr>
        <w:t>.</w:t>
      </w:r>
    </w:p>
    <w:p w:rsidR="00B81CCB" w:rsidRPr="005B416A" w:rsidRDefault="00B81CCB" w:rsidP="00BE3FB7">
      <w:pPr>
        <w:pStyle w:val="ConsPlusNormal"/>
        <w:spacing w:after="60"/>
        <w:ind w:firstLine="540"/>
        <w:jc w:val="both"/>
        <w:rPr>
          <w:sz w:val="28"/>
        </w:rPr>
      </w:pPr>
      <w:r w:rsidRPr="005B416A">
        <w:rPr>
          <w:sz w:val="28"/>
        </w:rPr>
        <w:t xml:space="preserve">5.6. Расход воды на наружное пожаротушение для закрытых и открытых складов лесоматериалов по </w:t>
      </w:r>
      <w:hyperlink r:id="rId262" w:history="1">
        <w:r w:rsidRPr="005B416A">
          <w:rPr>
            <w:sz w:val="28"/>
          </w:rPr>
          <w:t>СП 114.13330.2016</w:t>
        </w:r>
      </w:hyperlink>
      <w:r w:rsidRPr="005B416A">
        <w:rPr>
          <w:sz w:val="28"/>
        </w:rPr>
        <w:t xml:space="preserve"> Склады лесных материалов. Противопожарные нормы. Актуализированная редакция СНиП 21-03-2003 на один пожар следует принимать не менее величин, указанных в таблице </w:t>
      </w:r>
      <w:r w:rsidR="00392CB5" w:rsidRPr="005B416A">
        <w:rPr>
          <w:sz w:val="28"/>
        </w:rPr>
        <w:t>3.5.9</w:t>
      </w:r>
      <w:r w:rsidRPr="005B416A">
        <w:rPr>
          <w:sz w:val="28"/>
        </w:rPr>
        <w:t>.</w:t>
      </w:r>
    </w:p>
    <w:p w:rsidR="00B81CCB" w:rsidRPr="005B416A" w:rsidRDefault="00B81CCB" w:rsidP="00BE3FB7">
      <w:pPr>
        <w:pStyle w:val="ConsPlusNormal"/>
        <w:spacing w:after="60"/>
        <w:jc w:val="both"/>
        <w:rPr>
          <w:sz w:val="28"/>
        </w:rPr>
      </w:pPr>
    </w:p>
    <w:p w:rsidR="00FB23A4" w:rsidRPr="005B416A" w:rsidRDefault="00FB23A4">
      <w:pPr>
        <w:rPr>
          <w:rFonts w:ascii="Times New Roman" w:eastAsiaTheme="minorEastAsia" w:hAnsi="Times New Roman" w:cs="Times New Roman"/>
          <w:sz w:val="28"/>
          <w:szCs w:val="24"/>
          <w:lang w:eastAsia="ru-RU"/>
        </w:rPr>
      </w:pPr>
      <w:r w:rsidRPr="005B416A">
        <w:rPr>
          <w:sz w:val="28"/>
        </w:rPr>
        <w:br w:type="page"/>
      </w:r>
    </w:p>
    <w:p w:rsidR="00392CB5" w:rsidRPr="005B416A" w:rsidRDefault="00392CB5" w:rsidP="00392CB5">
      <w:pPr>
        <w:pStyle w:val="ConsPlusNormal"/>
        <w:spacing w:after="60"/>
        <w:jc w:val="right"/>
        <w:rPr>
          <w:sz w:val="28"/>
        </w:rPr>
      </w:pPr>
      <w:r w:rsidRPr="005B416A">
        <w:rPr>
          <w:sz w:val="28"/>
        </w:rPr>
        <w:lastRenderedPageBreak/>
        <w:t>Таблица 3.5.9</w:t>
      </w:r>
    </w:p>
    <w:tbl>
      <w:tblPr>
        <w:tblW w:w="9418" w:type="dxa"/>
        <w:tblLayout w:type="fixed"/>
        <w:tblCellMar>
          <w:top w:w="28" w:type="dxa"/>
          <w:left w:w="28" w:type="dxa"/>
          <w:bottom w:w="28" w:type="dxa"/>
          <w:right w:w="28" w:type="dxa"/>
        </w:tblCellMar>
        <w:tblLook w:val="0000" w:firstRow="0" w:lastRow="0" w:firstColumn="0" w:lastColumn="0" w:noHBand="0" w:noVBand="0"/>
      </w:tblPr>
      <w:tblGrid>
        <w:gridCol w:w="340"/>
        <w:gridCol w:w="3550"/>
        <w:gridCol w:w="1275"/>
        <w:gridCol w:w="1559"/>
        <w:gridCol w:w="1418"/>
        <w:gridCol w:w="1276"/>
      </w:tblGrid>
      <w:tr w:rsidR="005B416A" w:rsidRPr="005B416A" w:rsidTr="003F75B6">
        <w:tc>
          <w:tcPr>
            <w:tcW w:w="3890" w:type="dxa"/>
            <w:gridSpan w:val="2"/>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Вид и способ хранения лесоматериалов</w:t>
            </w:r>
          </w:p>
        </w:tc>
        <w:tc>
          <w:tcPr>
            <w:tcW w:w="5528"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Расход воды на тушение пожара, л/</w:t>
            </w:r>
            <w:proofErr w:type="spellStart"/>
            <w:r w:rsidRPr="005B416A">
              <w:rPr>
                <w:sz w:val="20"/>
                <w:szCs w:val="20"/>
              </w:rPr>
              <w:t>спри</w:t>
            </w:r>
            <w:proofErr w:type="spellEnd"/>
            <w:r w:rsidRPr="005B416A">
              <w:rPr>
                <w:sz w:val="20"/>
                <w:szCs w:val="20"/>
              </w:rPr>
              <w:t xml:space="preserve"> суммарной вместимости складов лесоматериалов, плотных м</w:t>
            </w:r>
            <w:r w:rsidRPr="005B416A">
              <w:rPr>
                <w:sz w:val="20"/>
                <w:szCs w:val="20"/>
                <w:vertAlign w:val="superscript"/>
              </w:rPr>
              <w:t>3</w:t>
            </w:r>
          </w:p>
        </w:tc>
      </w:tr>
      <w:tr w:rsidR="005B416A" w:rsidRPr="005B416A" w:rsidTr="003F75B6">
        <w:tc>
          <w:tcPr>
            <w:tcW w:w="3890" w:type="dxa"/>
            <w:gridSpan w:val="2"/>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до</w:t>
            </w:r>
          </w:p>
          <w:p w:rsidR="00B81CCB" w:rsidRPr="005B416A" w:rsidRDefault="00B81CCB" w:rsidP="00BE3FB7">
            <w:pPr>
              <w:pStyle w:val="ConsPlusNormal"/>
              <w:spacing w:after="60"/>
              <w:jc w:val="center"/>
              <w:rPr>
                <w:sz w:val="20"/>
                <w:szCs w:val="20"/>
              </w:rPr>
            </w:pPr>
            <w:r w:rsidRPr="005B416A">
              <w:rPr>
                <w:sz w:val="20"/>
                <w:szCs w:val="20"/>
              </w:rPr>
              <w:t>10 000</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св. 10 000</w:t>
            </w:r>
          </w:p>
          <w:p w:rsidR="00B81CCB" w:rsidRPr="005B416A" w:rsidRDefault="00B81CCB" w:rsidP="00BE3FB7">
            <w:pPr>
              <w:pStyle w:val="ConsPlusNormal"/>
              <w:spacing w:after="60"/>
              <w:jc w:val="center"/>
              <w:rPr>
                <w:sz w:val="20"/>
                <w:szCs w:val="20"/>
              </w:rPr>
            </w:pPr>
            <w:r w:rsidRPr="005B416A">
              <w:rPr>
                <w:sz w:val="20"/>
                <w:szCs w:val="20"/>
              </w:rPr>
              <w:t>до 100 000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св. 100 000</w:t>
            </w:r>
          </w:p>
          <w:p w:rsidR="00B81CCB" w:rsidRPr="005B416A" w:rsidRDefault="00B81CCB" w:rsidP="00BE3FB7">
            <w:pPr>
              <w:pStyle w:val="ConsPlusNormal"/>
              <w:spacing w:after="60"/>
              <w:jc w:val="center"/>
              <w:rPr>
                <w:sz w:val="20"/>
                <w:szCs w:val="20"/>
              </w:rPr>
            </w:pPr>
            <w:r w:rsidRPr="005B416A">
              <w:rPr>
                <w:sz w:val="20"/>
                <w:szCs w:val="20"/>
              </w:rPr>
              <w:t>до 500 000</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св.</w:t>
            </w:r>
          </w:p>
          <w:p w:rsidR="00B81CCB" w:rsidRPr="005B416A" w:rsidRDefault="00B81CCB" w:rsidP="00BE3FB7">
            <w:pPr>
              <w:pStyle w:val="ConsPlusNormal"/>
              <w:spacing w:after="60"/>
              <w:jc w:val="center"/>
              <w:rPr>
                <w:sz w:val="20"/>
                <w:szCs w:val="20"/>
              </w:rPr>
            </w:pPr>
            <w:r w:rsidRPr="005B416A">
              <w:rPr>
                <w:sz w:val="20"/>
                <w:szCs w:val="20"/>
              </w:rPr>
              <w:t>500 000</w:t>
            </w:r>
          </w:p>
        </w:tc>
      </w:tr>
      <w:tr w:rsidR="005B416A" w:rsidRPr="005B416A" w:rsidTr="003F75B6">
        <w:tc>
          <w:tcPr>
            <w:tcW w:w="340" w:type="dxa"/>
            <w:tcBorders>
              <w:top w:val="single" w:sz="4" w:space="0" w:color="auto"/>
              <w:left w:val="single" w:sz="4" w:space="0" w:color="auto"/>
              <w:bottom w:val="single" w:sz="4" w:space="0" w:color="auto"/>
            </w:tcBorders>
            <w:vAlign w:val="bottom"/>
          </w:tcPr>
          <w:p w:rsidR="00B81CCB" w:rsidRPr="005B416A" w:rsidRDefault="00B81CCB" w:rsidP="00BE3FB7">
            <w:pPr>
              <w:pStyle w:val="ConsPlusNormal"/>
              <w:spacing w:after="60"/>
              <w:rPr>
                <w:sz w:val="20"/>
                <w:szCs w:val="20"/>
              </w:rPr>
            </w:pPr>
          </w:p>
        </w:tc>
        <w:tc>
          <w:tcPr>
            <w:tcW w:w="3550" w:type="dxa"/>
            <w:tcBorders>
              <w:top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Закрытые склады:</w:t>
            </w:r>
          </w:p>
        </w:tc>
        <w:tc>
          <w:tcPr>
            <w:tcW w:w="12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p>
        </w:tc>
      </w:tr>
      <w:tr w:rsidR="005B416A" w:rsidRPr="005B416A"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0"/>
                <w:szCs w:val="20"/>
              </w:rPr>
            </w:pPr>
            <w:r w:rsidRPr="005B416A">
              <w:rPr>
                <w:sz w:val="20"/>
                <w:szCs w:val="20"/>
              </w:rPr>
              <w:t>пиломатериалы</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60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90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120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150</w:t>
            </w:r>
          </w:p>
        </w:tc>
      </w:tr>
      <w:tr w:rsidR="005B416A" w:rsidRPr="005B416A"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0"/>
                <w:szCs w:val="20"/>
              </w:rPr>
            </w:pPr>
            <w:r w:rsidRPr="005B416A">
              <w:rPr>
                <w:sz w:val="20"/>
                <w:szCs w:val="20"/>
              </w:rPr>
              <w:t>щепа и опилки</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30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60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90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120</w:t>
            </w:r>
          </w:p>
        </w:tc>
      </w:tr>
      <w:tr w:rsidR="005B416A" w:rsidRPr="005B416A" w:rsidTr="003F75B6">
        <w:tc>
          <w:tcPr>
            <w:tcW w:w="340" w:type="dxa"/>
            <w:tcBorders>
              <w:top w:val="single" w:sz="4" w:space="0" w:color="auto"/>
              <w:left w:val="single" w:sz="4" w:space="0" w:color="auto"/>
              <w:bottom w:val="single" w:sz="4" w:space="0" w:color="auto"/>
            </w:tcBorders>
            <w:vAlign w:val="center"/>
          </w:tcPr>
          <w:p w:rsidR="00B81CCB" w:rsidRPr="005B416A" w:rsidRDefault="00B81CCB" w:rsidP="00BE3FB7">
            <w:pPr>
              <w:pStyle w:val="ConsPlusNormal"/>
              <w:spacing w:after="60"/>
              <w:rPr>
                <w:sz w:val="20"/>
                <w:szCs w:val="20"/>
              </w:rPr>
            </w:pPr>
          </w:p>
        </w:tc>
        <w:tc>
          <w:tcPr>
            <w:tcW w:w="3550" w:type="dxa"/>
            <w:tcBorders>
              <w:top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Открытые склады:</w:t>
            </w:r>
          </w:p>
        </w:tc>
        <w:tc>
          <w:tcPr>
            <w:tcW w:w="127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r>
      <w:tr w:rsidR="005B416A" w:rsidRPr="005B416A" w:rsidTr="003F75B6">
        <w:tc>
          <w:tcPr>
            <w:tcW w:w="3890" w:type="dxa"/>
            <w:gridSpan w:val="2"/>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пиломатериалы в штабелях</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60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120</w:t>
            </w:r>
          </w:p>
        </w:tc>
        <w:tc>
          <w:tcPr>
            <w:tcW w:w="1418"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180</w:t>
            </w:r>
          </w:p>
        </w:tc>
      </w:tr>
      <w:tr w:rsidR="005B416A" w:rsidRPr="005B416A"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0"/>
                <w:szCs w:val="20"/>
              </w:rPr>
            </w:pPr>
            <w:r w:rsidRPr="005B416A">
              <w:rPr>
                <w:sz w:val="20"/>
                <w:szCs w:val="20"/>
              </w:rPr>
              <w:t>круглые лесоматериалы в штабелях</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60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90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120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150</w:t>
            </w:r>
          </w:p>
        </w:tc>
      </w:tr>
      <w:tr w:rsidR="005B416A" w:rsidRPr="005B416A"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0"/>
                <w:szCs w:val="20"/>
              </w:rPr>
            </w:pPr>
            <w:r w:rsidRPr="005B416A">
              <w:rPr>
                <w:sz w:val="20"/>
                <w:szCs w:val="20"/>
              </w:rPr>
              <w:t>балансовая древесина, осмол и дрова в кучах</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90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120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180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240</w:t>
            </w:r>
          </w:p>
        </w:tc>
      </w:tr>
      <w:tr w:rsidR="005B416A" w:rsidRPr="005B416A"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0"/>
                <w:szCs w:val="20"/>
              </w:rPr>
            </w:pPr>
            <w:r w:rsidRPr="005B416A">
              <w:rPr>
                <w:sz w:val="20"/>
                <w:szCs w:val="20"/>
              </w:rPr>
              <w:t>щепа и опилки в кучах</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30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60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90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120</w:t>
            </w:r>
          </w:p>
        </w:tc>
      </w:tr>
      <w:tr w:rsidR="005B416A" w:rsidRPr="005B416A"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0"/>
                <w:szCs w:val="20"/>
              </w:rPr>
            </w:pPr>
            <w:r w:rsidRPr="005B416A">
              <w:rPr>
                <w:sz w:val="20"/>
                <w:szCs w:val="20"/>
              </w:rPr>
              <w:t>древесные отходы в кучах</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30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60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90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120</w:t>
            </w:r>
          </w:p>
        </w:tc>
      </w:tr>
    </w:tbl>
    <w:p w:rsidR="00392CB5" w:rsidRPr="005B416A" w:rsidRDefault="00392CB5" w:rsidP="00392CB5">
      <w:pPr>
        <w:pStyle w:val="ConsPlusNormal"/>
        <w:spacing w:after="60"/>
        <w:jc w:val="right"/>
      </w:pPr>
      <w:r w:rsidRPr="005B416A">
        <w:t>Таблица 5 СП 8.13130</w:t>
      </w:r>
    </w:p>
    <w:p w:rsidR="00B81CCB" w:rsidRPr="005B416A" w:rsidRDefault="00B81CCB" w:rsidP="00BE3FB7">
      <w:pPr>
        <w:pStyle w:val="ConsPlusNormal"/>
        <w:spacing w:after="60"/>
        <w:jc w:val="both"/>
        <w:rPr>
          <w:sz w:val="28"/>
        </w:rPr>
      </w:pPr>
    </w:p>
    <w:p w:rsidR="00B81CCB" w:rsidRPr="005B416A" w:rsidRDefault="00B81CCB" w:rsidP="00BE3FB7">
      <w:pPr>
        <w:pStyle w:val="ConsPlusNormal"/>
        <w:spacing w:after="60"/>
        <w:ind w:firstLine="540"/>
        <w:jc w:val="both"/>
        <w:rPr>
          <w:sz w:val="28"/>
        </w:rPr>
      </w:pPr>
      <w:r w:rsidRPr="005B416A">
        <w:rPr>
          <w:sz w:val="28"/>
        </w:rPr>
        <w:t xml:space="preserve">5.7. Расход воды на наружное пожаротушение для открытых площадок хранения контейнеров промышленных предприятий по </w:t>
      </w:r>
      <w:hyperlink r:id="rId263" w:history="1">
        <w:r w:rsidRPr="005B416A">
          <w:rPr>
            <w:sz w:val="28"/>
          </w:rPr>
          <w:t>СП 37.13330.2012</w:t>
        </w:r>
      </w:hyperlink>
      <w:r w:rsidRPr="005B416A">
        <w:rPr>
          <w:sz w:val="28"/>
        </w:rPr>
        <w:t xml:space="preserve"> Промышленный транспорт. Актуализированная редакция СНиП 2.05.07-91* с грузом до 30 т следует принимать при количестве контейнеров:</w:t>
      </w:r>
    </w:p>
    <w:p w:rsidR="00B81CCB" w:rsidRPr="005B416A" w:rsidRDefault="00B81CCB" w:rsidP="00BE3FB7">
      <w:pPr>
        <w:pStyle w:val="ConsPlusNormal"/>
        <w:spacing w:after="60"/>
        <w:ind w:firstLine="540"/>
        <w:jc w:val="both"/>
        <w:rPr>
          <w:sz w:val="28"/>
        </w:rPr>
      </w:pPr>
      <w:r w:rsidRPr="005B416A">
        <w:rPr>
          <w:sz w:val="28"/>
        </w:rPr>
        <w:t>30 - 50 шт. - 15 л/с;</w:t>
      </w:r>
    </w:p>
    <w:p w:rsidR="00B81CCB" w:rsidRPr="005B416A" w:rsidRDefault="00B81CCB" w:rsidP="00BE3FB7">
      <w:pPr>
        <w:pStyle w:val="ConsPlusNormal"/>
        <w:spacing w:after="60"/>
        <w:ind w:firstLine="540"/>
        <w:jc w:val="both"/>
        <w:rPr>
          <w:sz w:val="28"/>
        </w:rPr>
      </w:pPr>
      <w:r w:rsidRPr="005B416A">
        <w:rPr>
          <w:sz w:val="28"/>
        </w:rPr>
        <w:t>51 - 100 шт. - 20 л/с;</w:t>
      </w:r>
    </w:p>
    <w:p w:rsidR="00B81CCB" w:rsidRPr="005B416A" w:rsidRDefault="00B81CCB" w:rsidP="00BE3FB7">
      <w:pPr>
        <w:pStyle w:val="ConsPlusNormal"/>
        <w:spacing w:after="60"/>
        <w:ind w:firstLine="540"/>
        <w:jc w:val="both"/>
        <w:rPr>
          <w:sz w:val="28"/>
        </w:rPr>
      </w:pPr>
      <w:r w:rsidRPr="005B416A">
        <w:rPr>
          <w:sz w:val="28"/>
        </w:rPr>
        <w:t>101 - 300 шт. - 25 л/с;</w:t>
      </w:r>
    </w:p>
    <w:p w:rsidR="00B81CCB" w:rsidRPr="005B416A" w:rsidRDefault="00B81CCB" w:rsidP="00BE3FB7">
      <w:pPr>
        <w:pStyle w:val="ConsPlusNormal"/>
        <w:spacing w:after="60"/>
        <w:ind w:firstLine="540"/>
        <w:jc w:val="both"/>
        <w:rPr>
          <w:sz w:val="28"/>
        </w:rPr>
      </w:pPr>
      <w:r w:rsidRPr="005B416A">
        <w:rPr>
          <w:sz w:val="28"/>
        </w:rPr>
        <w:t>301 - 1000 шт. - 40 л/с;</w:t>
      </w:r>
    </w:p>
    <w:p w:rsidR="00B81CCB" w:rsidRPr="005B416A" w:rsidRDefault="00B81CCB" w:rsidP="00BE3FB7">
      <w:pPr>
        <w:pStyle w:val="ConsPlusNormal"/>
        <w:spacing w:after="60"/>
        <w:ind w:firstLine="540"/>
        <w:jc w:val="both"/>
        <w:rPr>
          <w:sz w:val="28"/>
        </w:rPr>
      </w:pPr>
      <w:r w:rsidRPr="005B416A">
        <w:rPr>
          <w:sz w:val="28"/>
        </w:rPr>
        <w:t>1001 - 1500 шт. - 60 л/с;</w:t>
      </w:r>
    </w:p>
    <w:p w:rsidR="00B81CCB" w:rsidRPr="005B416A" w:rsidRDefault="00B81CCB" w:rsidP="00BE3FB7">
      <w:pPr>
        <w:pStyle w:val="ConsPlusNormal"/>
        <w:spacing w:after="60"/>
        <w:ind w:firstLine="540"/>
        <w:jc w:val="both"/>
        <w:rPr>
          <w:sz w:val="28"/>
        </w:rPr>
      </w:pPr>
      <w:r w:rsidRPr="005B416A">
        <w:rPr>
          <w:sz w:val="28"/>
        </w:rPr>
        <w:t>1501 - 2000 шт. - 80 л/с;</w:t>
      </w:r>
    </w:p>
    <w:p w:rsidR="00B81CCB" w:rsidRPr="005B416A" w:rsidRDefault="00B81CCB" w:rsidP="00BE3FB7">
      <w:pPr>
        <w:pStyle w:val="ConsPlusNormal"/>
        <w:spacing w:after="60"/>
        <w:ind w:firstLine="540"/>
        <w:jc w:val="both"/>
        <w:rPr>
          <w:sz w:val="28"/>
        </w:rPr>
      </w:pPr>
      <w:r w:rsidRPr="005B416A">
        <w:rPr>
          <w:sz w:val="28"/>
        </w:rPr>
        <w:t>Свыше 2000 шт. - 100 л/с.</w:t>
      </w:r>
    </w:p>
    <w:p w:rsidR="00273BAD" w:rsidRPr="005B416A" w:rsidRDefault="00273BAD" w:rsidP="00BE3FB7">
      <w:pPr>
        <w:pStyle w:val="ConsPlusNormal"/>
        <w:spacing w:after="60"/>
        <w:ind w:firstLine="540"/>
        <w:jc w:val="both"/>
        <w:rPr>
          <w:sz w:val="28"/>
        </w:rPr>
      </w:pPr>
    </w:p>
    <w:p w:rsidR="00B81CCB" w:rsidRPr="005B416A" w:rsidRDefault="00B81CCB" w:rsidP="00BE3FB7">
      <w:pPr>
        <w:pStyle w:val="ConsPlusNormal"/>
        <w:spacing w:after="60"/>
        <w:ind w:firstLine="540"/>
        <w:jc w:val="both"/>
        <w:rPr>
          <w:sz w:val="28"/>
        </w:rPr>
      </w:pPr>
      <w:r w:rsidRPr="005B416A">
        <w:rPr>
          <w:sz w:val="28"/>
        </w:rPr>
        <w:t xml:space="preserve">5.8. Расчетный расход воды на тушение пожара при объединенном водопроводе для автоматических установок пожаротушения, внутренних пожарных кранов и пожарных гидрантов на время их совместной работы следует принимать как сумму наибольших расходов, определенных в соответствии с требованиями </w:t>
      </w:r>
      <w:hyperlink r:id="rId264" w:history="1">
        <w:r w:rsidRPr="005B416A">
          <w:rPr>
            <w:sz w:val="28"/>
          </w:rPr>
          <w:t>СП 5.13130.2009</w:t>
        </w:r>
      </w:hyperlink>
      <w:r w:rsidRPr="005B416A">
        <w:rPr>
          <w:sz w:val="28"/>
        </w:rPr>
        <w:t xml:space="preserve"> Системы противопожарной защиты. Установки пожарной сигнализации и пожаротушения автоматические. Нормы и правила проектирования, </w:t>
      </w:r>
      <w:hyperlink r:id="rId265" w:history="1">
        <w:r w:rsidRPr="005B416A">
          <w:rPr>
            <w:sz w:val="28"/>
          </w:rPr>
          <w:t>СП 10.13130.2009</w:t>
        </w:r>
      </w:hyperlink>
      <w:r w:rsidRPr="005B416A">
        <w:rPr>
          <w:sz w:val="28"/>
        </w:rPr>
        <w:t xml:space="preserve"> Системы противопожарной защиты. Внутренний противопожарный водопровод. Требования пожарной безопасности и настоящего раздела.</w:t>
      </w:r>
    </w:p>
    <w:p w:rsidR="00B81CCB" w:rsidRPr="005B416A" w:rsidRDefault="00B81CCB" w:rsidP="00BE3FB7">
      <w:pPr>
        <w:pStyle w:val="ConsPlusNormal"/>
        <w:spacing w:after="60"/>
        <w:ind w:firstLine="540"/>
        <w:jc w:val="both"/>
        <w:rPr>
          <w:sz w:val="28"/>
        </w:rPr>
      </w:pPr>
      <w:r w:rsidRPr="005B416A">
        <w:rPr>
          <w:sz w:val="28"/>
        </w:rPr>
        <w:t xml:space="preserve">Расход воды, необходимый на время тушения пожара после отключения автоматических установок пожаротушения, следует принимать согласно </w:t>
      </w:r>
      <w:hyperlink w:anchor="Par201" w:tooltip="5.2. Для расчета соединительных и распределительных линий водопроводной сети населенного пункта, а также водопроводной сети внутри микрорайона или квартала расход воды на наружное пожаротушение (на один пожар) следует принимать по таблице 2 для здания, требующ" w:history="1">
        <w:r w:rsidRPr="005B416A">
          <w:rPr>
            <w:sz w:val="28"/>
          </w:rPr>
          <w:t>пунктам 5.2</w:t>
        </w:r>
      </w:hyperlink>
      <w:r w:rsidRPr="005B416A">
        <w:rPr>
          <w:sz w:val="28"/>
        </w:rPr>
        <w:t xml:space="preserve">, </w:t>
      </w:r>
      <w:hyperlink w:anchor="Par292" w:tooltip="5.3. Расход воды на наружное пожаротушение на промышленных и сельскохозяйственных предприятиях на один пожар должен приниматься для здания, требующего наибольшего расхода воды, по таблицам 3 и 4." w:history="1">
        <w:r w:rsidRPr="005B416A">
          <w:rPr>
            <w:sz w:val="28"/>
          </w:rPr>
          <w:t>5.3</w:t>
        </w:r>
      </w:hyperlink>
      <w:r w:rsidRPr="005B416A">
        <w:rPr>
          <w:sz w:val="28"/>
        </w:rPr>
        <w:t xml:space="preserve">, </w:t>
      </w:r>
      <w:hyperlink w:anchor="Par553" w:tooltip="5.9. Если подача воды на наружное пожаротушение предусматривается стационарными установками пожаротушения, дополнительно к расходу воды на установки пожаротушения следует предусматривать расход воды из пожарных гидрантов в размере 25% от принятого в соответств" w:history="1">
        <w:r w:rsidRPr="005B416A">
          <w:rPr>
            <w:sz w:val="28"/>
          </w:rPr>
          <w:t>5.9</w:t>
        </w:r>
      </w:hyperlink>
      <w:r w:rsidRPr="005B416A">
        <w:rPr>
          <w:sz w:val="28"/>
        </w:rPr>
        <w:t xml:space="preserve"> и </w:t>
      </w:r>
      <w:hyperlink w:anchor="Par554" w:tooltip="5.10. На пожаротушение зданий, оборудованных внутренними пожарными кранами, следует учитывать дополнительный расход воды к расходам, указанным в таблицах 2 - 4, который следует принимать в соответствии с СП 10.13130.2009 Системы противопожарной защиты. Внутрен" w:history="1">
        <w:r w:rsidRPr="005B416A">
          <w:rPr>
            <w:sz w:val="28"/>
          </w:rPr>
          <w:t>5.10</w:t>
        </w:r>
      </w:hyperlink>
      <w:r w:rsidR="00392CB5" w:rsidRPr="005B416A">
        <w:rPr>
          <w:sz w:val="28"/>
        </w:rPr>
        <w:t>СП 8.13130</w:t>
      </w:r>
      <w:r w:rsidRPr="005B416A">
        <w:rPr>
          <w:sz w:val="28"/>
        </w:rPr>
        <w:t>.</w:t>
      </w:r>
    </w:p>
    <w:p w:rsidR="00B81CCB" w:rsidRPr="005B416A" w:rsidRDefault="00B81CCB" w:rsidP="00BE3FB7">
      <w:pPr>
        <w:pStyle w:val="ConsPlusNormal"/>
        <w:spacing w:after="60"/>
        <w:ind w:firstLine="540"/>
        <w:jc w:val="both"/>
        <w:rPr>
          <w:sz w:val="28"/>
        </w:rPr>
      </w:pPr>
      <w:r w:rsidRPr="005B416A">
        <w:rPr>
          <w:sz w:val="28"/>
        </w:rPr>
        <w:t xml:space="preserve">Примечание: одновременность действия автоматических установок </w:t>
      </w:r>
      <w:r w:rsidRPr="005B416A">
        <w:rPr>
          <w:sz w:val="28"/>
        </w:rPr>
        <w:lastRenderedPageBreak/>
        <w:t>пожаротушения следует учитывать в зависимости от условий пожаротушения.</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rPr>
          <w:sz w:val="28"/>
        </w:rPr>
      </w:pPr>
      <w:bookmarkStart w:id="178" w:name="Par553"/>
      <w:bookmarkEnd w:id="178"/>
      <w:r w:rsidRPr="005B416A">
        <w:rPr>
          <w:sz w:val="28"/>
        </w:rPr>
        <w:t xml:space="preserve">5.9. Если подача воды на наружное пожаротушение предусматривается стационарными установками пожаротушения, дополнительно к расходу воды на установки пожаротушения следует предусматривать расход воды из пожарных гидрантов в размере 25% от принятого в соответствии с </w:t>
      </w:r>
      <w:hyperlink w:anchor="Par292" w:tooltip="5.3. Расход воды на наружное пожаротушение на промышленных и сельскохозяйственных предприятиях на один пожар должен приниматься для здания, требующего наибольшего расхода воды, по таблицам 3 и 4." w:history="1">
        <w:r w:rsidRPr="005B416A">
          <w:rPr>
            <w:sz w:val="28"/>
          </w:rPr>
          <w:t>пунктом 5.3</w:t>
        </w:r>
      </w:hyperlink>
      <w:r w:rsidR="00392CB5" w:rsidRPr="005B416A">
        <w:rPr>
          <w:sz w:val="28"/>
        </w:rPr>
        <w:t>СП 8.13130</w:t>
      </w:r>
      <w:r w:rsidRPr="005B416A">
        <w:rPr>
          <w:sz w:val="28"/>
        </w:rPr>
        <w:t xml:space="preserve">. При этом суммарный расход воды должен быть не менее расхода для здания, определенного по </w:t>
      </w:r>
      <w:hyperlink w:anchor="Par296" w:tooltip="Расход воды на наружное пожаротушение зданий класса" w:history="1">
        <w:r w:rsidRPr="005B416A">
          <w:rPr>
            <w:sz w:val="28"/>
          </w:rPr>
          <w:t>таблице 3</w:t>
        </w:r>
      </w:hyperlink>
      <w:r w:rsidR="00083B6B" w:rsidRPr="005B416A">
        <w:rPr>
          <w:sz w:val="28"/>
        </w:rPr>
        <w:t>.5.7</w:t>
      </w:r>
      <w:r w:rsidRPr="005B416A">
        <w:rPr>
          <w:sz w:val="28"/>
        </w:rPr>
        <w:t xml:space="preserve"> или </w:t>
      </w:r>
      <w:r w:rsidR="00083B6B" w:rsidRPr="005B416A">
        <w:rPr>
          <w:sz w:val="28"/>
        </w:rPr>
        <w:t>3.5.8</w:t>
      </w:r>
      <w:r w:rsidRPr="005B416A">
        <w:rPr>
          <w:sz w:val="28"/>
        </w:rPr>
        <w:t>.</w:t>
      </w:r>
    </w:p>
    <w:p w:rsidR="00B81CCB" w:rsidRPr="005B416A" w:rsidRDefault="00B81CCB" w:rsidP="00BE3FB7">
      <w:pPr>
        <w:pStyle w:val="ConsPlusNormal"/>
        <w:spacing w:after="60"/>
        <w:ind w:firstLine="540"/>
        <w:jc w:val="both"/>
        <w:rPr>
          <w:sz w:val="28"/>
        </w:rPr>
      </w:pPr>
      <w:bookmarkStart w:id="179" w:name="Par554"/>
      <w:bookmarkEnd w:id="179"/>
      <w:r w:rsidRPr="005B416A">
        <w:rPr>
          <w:sz w:val="28"/>
        </w:rPr>
        <w:t xml:space="preserve">5.10. На пожаротушение зданий, оборудованных внутренними пожарными кранами, следует учитывать дополнительный расход воды к расходам, указанным в </w:t>
      </w:r>
      <w:hyperlink w:anchor="Par205" w:tooltip="Расход воды на наружное пожаротушение зданий классов" w:history="1">
        <w:r w:rsidRPr="005B416A">
          <w:rPr>
            <w:sz w:val="28"/>
          </w:rPr>
          <w:t xml:space="preserve">таблицах </w:t>
        </w:r>
      </w:hyperlink>
      <w:r w:rsidR="00083B6B" w:rsidRPr="005B416A">
        <w:rPr>
          <w:sz w:val="28"/>
        </w:rPr>
        <w:t>3.5.6–</w:t>
      </w:r>
      <w:hyperlink w:anchor="Par424" w:tooltip="Расход воды на наружное пожаротушение зданий класса" w:history="1">
        <w:r w:rsidR="00083B6B" w:rsidRPr="005B416A">
          <w:rPr>
            <w:sz w:val="28"/>
          </w:rPr>
          <w:t>3.5.8</w:t>
        </w:r>
      </w:hyperlink>
      <w:r w:rsidRPr="005B416A">
        <w:rPr>
          <w:sz w:val="28"/>
        </w:rPr>
        <w:t xml:space="preserve">, который следует принимать в соответствии с </w:t>
      </w:r>
      <w:hyperlink r:id="rId266" w:history="1">
        <w:r w:rsidRPr="005B416A">
          <w:rPr>
            <w:sz w:val="28"/>
          </w:rPr>
          <w:t>СП 10.13130.2009</w:t>
        </w:r>
      </w:hyperlink>
      <w:r w:rsidRPr="005B416A">
        <w:rPr>
          <w:sz w:val="28"/>
        </w:rPr>
        <w:t xml:space="preserve"> Системы противопожарной защиты. Внутренний противопожарный водопровод. Требования пожарной безопасности для здания, требующего наибольшего расхода воды.</w:t>
      </w:r>
    </w:p>
    <w:p w:rsidR="00B81CCB" w:rsidRPr="005B416A" w:rsidRDefault="00B81CCB" w:rsidP="00BE3FB7">
      <w:pPr>
        <w:pStyle w:val="ConsPlusNormal"/>
        <w:spacing w:after="60"/>
        <w:ind w:firstLine="540"/>
        <w:jc w:val="both"/>
        <w:rPr>
          <w:sz w:val="28"/>
        </w:rPr>
      </w:pPr>
      <w:r w:rsidRPr="005B416A">
        <w:rPr>
          <w:sz w:val="28"/>
        </w:rPr>
        <w:t xml:space="preserve">5.11. Расчетный расход воды объединенного водопровода на тушение пожара должен быть обеспечен при наибольшем расходе воды на другие нужды, предусмотренные </w:t>
      </w:r>
      <w:hyperlink r:id="rId267" w:history="1">
        <w:r w:rsidRPr="005B416A">
          <w:rPr>
            <w:sz w:val="28"/>
          </w:rPr>
          <w:t>СП 31.13330.2012</w:t>
        </w:r>
      </w:hyperlink>
      <w:r w:rsidRPr="005B416A">
        <w:rPr>
          <w:sz w:val="28"/>
        </w:rPr>
        <w:t xml:space="preserve"> Водоснабжение. Наружные сети и сооружения. Актуализированная редакция СНиП 2.04.02-84*.</w:t>
      </w:r>
    </w:p>
    <w:p w:rsidR="00B81CCB" w:rsidRPr="005B416A" w:rsidRDefault="00B81CCB" w:rsidP="00BE3FB7">
      <w:pPr>
        <w:pStyle w:val="ConsPlusNormal"/>
        <w:spacing w:after="60"/>
        <w:ind w:firstLine="540"/>
        <w:jc w:val="both"/>
        <w:rPr>
          <w:sz w:val="28"/>
        </w:rPr>
      </w:pPr>
      <w:r w:rsidRPr="005B416A">
        <w:rPr>
          <w:sz w:val="28"/>
        </w:rPr>
        <w:t>В случаях, когда по условиям технологического процесса возможно использование производственной воды на пожаротушение, следует предусматривать установку гидрантов на сети производственного водопровода дополнительно к гидрантам, установленным на сети противопожарного водопровода, обеспечивающего требуемый расход воды на пожаротушение.</w:t>
      </w:r>
    </w:p>
    <w:p w:rsidR="00B81CCB" w:rsidRPr="005B416A" w:rsidRDefault="00B81CCB" w:rsidP="00BE3FB7">
      <w:pPr>
        <w:pStyle w:val="ConsPlusNormal"/>
        <w:spacing w:after="60"/>
        <w:ind w:firstLine="540"/>
        <w:jc w:val="both"/>
        <w:rPr>
          <w:sz w:val="28"/>
        </w:rPr>
      </w:pPr>
      <w:r w:rsidRPr="005B416A">
        <w:rPr>
          <w:sz w:val="28"/>
        </w:rPr>
        <w:t xml:space="preserve">5.12. Расход воды на наружное пожаротушение автостоянок в соответствии с </w:t>
      </w:r>
      <w:hyperlink r:id="rId268" w:history="1">
        <w:r w:rsidRPr="005B416A">
          <w:rPr>
            <w:sz w:val="28"/>
          </w:rPr>
          <w:t>СП 113.13330.2016</w:t>
        </w:r>
      </w:hyperlink>
      <w:r w:rsidRPr="005B416A">
        <w:rPr>
          <w:sz w:val="28"/>
        </w:rPr>
        <w:t xml:space="preserve"> Стоянки автомобилей. Актуализированная редакция СНиП 21-02-99* следует принимать: надземных автостоянок закрытого и открытого типов по </w:t>
      </w:r>
      <w:hyperlink w:anchor="Par565" w:tooltip="Расход воды на наружное пожаротушение надземных автостоянок" w:history="1">
        <w:r w:rsidRPr="005B416A">
          <w:rPr>
            <w:sz w:val="28"/>
          </w:rPr>
          <w:t xml:space="preserve">таблице </w:t>
        </w:r>
        <w:r w:rsidR="00083B6B" w:rsidRPr="005B416A">
          <w:rPr>
            <w:sz w:val="28"/>
          </w:rPr>
          <w:t>3.5.10</w:t>
        </w:r>
      </w:hyperlink>
      <w:r w:rsidRPr="005B416A">
        <w:rPr>
          <w:sz w:val="28"/>
        </w:rPr>
        <w:t>; других видов автостоянок:</w:t>
      </w:r>
    </w:p>
    <w:p w:rsidR="00B81CCB" w:rsidRPr="005B416A" w:rsidRDefault="00B81CCB" w:rsidP="00BE3FB7">
      <w:pPr>
        <w:pStyle w:val="ConsPlusNormal"/>
        <w:spacing w:after="60"/>
        <w:ind w:firstLine="540"/>
        <w:jc w:val="both"/>
        <w:rPr>
          <w:sz w:val="28"/>
        </w:rPr>
      </w:pPr>
      <w:r w:rsidRPr="005B416A">
        <w:rPr>
          <w:sz w:val="28"/>
        </w:rPr>
        <w:t>многоуровневых надземных и подземных автостоянок - 40 л/с;</w:t>
      </w:r>
    </w:p>
    <w:p w:rsidR="00B81CCB" w:rsidRPr="005B416A" w:rsidRDefault="00B81CCB" w:rsidP="00BE3FB7">
      <w:pPr>
        <w:pStyle w:val="ConsPlusNormal"/>
        <w:spacing w:after="60"/>
        <w:ind w:firstLine="540"/>
        <w:jc w:val="both"/>
        <w:rPr>
          <w:sz w:val="28"/>
        </w:rPr>
      </w:pPr>
      <w:r w:rsidRPr="005B416A">
        <w:rPr>
          <w:sz w:val="28"/>
        </w:rPr>
        <w:t>подземных автостоянок более двух этажей - 30 л/с;</w:t>
      </w:r>
    </w:p>
    <w:p w:rsidR="00B81CCB" w:rsidRPr="005B416A" w:rsidRDefault="00B81CCB" w:rsidP="00BE3FB7">
      <w:pPr>
        <w:pStyle w:val="ConsPlusNormal"/>
        <w:spacing w:after="60"/>
        <w:ind w:firstLine="540"/>
        <w:jc w:val="both"/>
        <w:rPr>
          <w:sz w:val="28"/>
        </w:rPr>
      </w:pPr>
      <w:r w:rsidRPr="005B416A">
        <w:rPr>
          <w:sz w:val="28"/>
        </w:rPr>
        <w:t>подземных автостоянок до двух этажей включительно - 20 л/с;</w:t>
      </w:r>
    </w:p>
    <w:p w:rsidR="00B81CCB" w:rsidRPr="005B416A" w:rsidRDefault="00B81CCB" w:rsidP="00BE3FB7">
      <w:pPr>
        <w:pStyle w:val="ConsPlusNormal"/>
        <w:spacing w:after="60"/>
        <w:ind w:firstLine="540"/>
        <w:jc w:val="both"/>
        <w:rPr>
          <w:sz w:val="28"/>
        </w:rPr>
      </w:pPr>
      <w:r w:rsidRPr="005B416A">
        <w:rPr>
          <w:sz w:val="28"/>
        </w:rPr>
        <w:t>автостоянок боксового типа с непосредственным выездом наружу из каждого бокса при количестве боксов от 50 до 200 - 5 л/с, более 200 - 10 л/с.</w:t>
      </w:r>
    </w:p>
    <w:p w:rsidR="00B81CCB" w:rsidRPr="005B416A" w:rsidRDefault="00B81CCB" w:rsidP="00BE3FB7">
      <w:pPr>
        <w:pStyle w:val="ConsPlusNormal"/>
        <w:spacing w:after="60"/>
        <w:jc w:val="both"/>
      </w:pPr>
    </w:p>
    <w:p w:rsidR="00FB23A4" w:rsidRPr="005B416A" w:rsidRDefault="00FB23A4">
      <w:pPr>
        <w:rPr>
          <w:rFonts w:ascii="Times New Roman" w:eastAsiaTheme="minorEastAsia" w:hAnsi="Times New Roman" w:cs="Times New Roman"/>
          <w:sz w:val="24"/>
          <w:szCs w:val="24"/>
          <w:lang w:eastAsia="ru-RU"/>
        </w:rPr>
      </w:pPr>
      <w:r w:rsidRPr="005B416A">
        <w:br w:type="page"/>
      </w:r>
    </w:p>
    <w:p w:rsidR="00B81CCB" w:rsidRPr="005B416A" w:rsidRDefault="00B81CCB" w:rsidP="00BE3FB7">
      <w:pPr>
        <w:pStyle w:val="ConsPlusNormal"/>
        <w:spacing w:after="60"/>
        <w:jc w:val="right"/>
      </w:pPr>
      <w:r w:rsidRPr="005B416A">
        <w:lastRenderedPageBreak/>
        <w:t xml:space="preserve">Таблица </w:t>
      </w:r>
      <w:r w:rsidR="00083B6B" w:rsidRPr="005B416A">
        <w:t>3.5.10</w:t>
      </w:r>
    </w:p>
    <w:p w:rsidR="00B81CCB" w:rsidRPr="005B416A" w:rsidRDefault="00B81CCB" w:rsidP="0096061C">
      <w:pPr>
        <w:pStyle w:val="ConsPlusTitle"/>
        <w:spacing w:after="60"/>
        <w:jc w:val="center"/>
        <w:outlineLvl w:val="4"/>
      </w:pPr>
      <w:bookmarkStart w:id="180" w:name="Par565"/>
      <w:bookmarkEnd w:id="180"/>
      <w:r w:rsidRPr="005B416A">
        <w:t>Расход воды на наружное пожаротушение надземных автостоянок</w:t>
      </w:r>
    </w:p>
    <w:p w:rsidR="00B81CCB" w:rsidRPr="005B416A" w:rsidRDefault="00B81CCB" w:rsidP="00BE3FB7">
      <w:pPr>
        <w:pStyle w:val="ConsPlusTitle"/>
        <w:spacing w:after="60"/>
        <w:jc w:val="center"/>
      </w:pPr>
      <w:r w:rsidRPr="005B416A">
        <w:t>закрытого и открытого типов</w:t>
      </w:r>
    </w:p>
    <w:tbl>
      <w:tblPr>
        <w:tblW w:w="9418" w:type="dxa"/>
        <w:tblLayout w:type="fixed"/>
        <w:tblCellMar>
          <w:top w:w="28" w:type="dxa"/>
          <w:left w:w="62" w:type="dxa"/>
          <w:bottom w:w="28" w:type="dxa"/>
          <w:right w:w="62" w:type="dxa"/>
        </w:tblCellMar>
        <w:tblLook w:val="0000" w:firstRow="0" w:lastRow="0" w:firstColumn="0" w:lastColumn="0" w:noHBand="0" w:noVBand="0"/>
      </w:tblPr>
      <w:tblGrid>
        <w:gridCol w:w="1055"/>
        <w:gridCol w:w="1842"/>
        <w:gridCol w:w="1560"/>
        <w:gridCol w:w="1559"/>
        <w:gridCol w:w="1417"/>
        <w:gridCol w:w="1985"/>
      </w:tblGrid>
      <w:tr w:rsidR="005B416A" w:rsidRPr="005B416A" w:rsidTr="003F75B6">
        <w:tc>
          <w:tcPr>
            <w:tcW w:w="105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Степень огнестойкости здания</w:t>
            </w:r>
          </w:p>
        </w:tc>
        <w:tc>
          <w:tcPr>
            <w:tcW w:w="184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Класс конструктивной пожарной опасности здания</w:t>
            </w:r>
          </w:p>
        </w:tc>
        <w:tc>
          <w:tcPr>
            <w:tcW w:w="6521"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Расход воды на наружное пожаротушение зданий автостоянок на один пожар, л/с, при объемах зданий (пожарного отсека), тыс. м</w:t>
            </w:r>
            <w:r w:rsidRPr="005B416A">
              <w:rPr>
                <w:sz w:val="20"/>
                <w:szCs w:val="20"/>
                <w:vertAlign w:val="superscript"/>
              </w:rPr>
              <w:t>3</w:t>
            </w:r>
          </w:p>
        </w:tc>
      </w:tr>
      <w:tr w:rsidR="005B416A" w:rsidRPr="005B416A" w:rsidTr="003F75B6">
        <w:tc>
          <w:tcPr>
            <w:tcW w:w="105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p>
        </w:tc>
        <w:tc>
          <w:tcPr>
            <w:tcW w:w="184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до 5</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свыше 5 до 20</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свыше 20 до 50</w:t>
            </w:r>
          </w:p>
        </w:tc>
        <w:tc>
          <w:tcPr>
            <w:tcW w:w="198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свыше 50</w:t>
            </w:r>
          </w:p>
        </w:tc>
      </w:tr>
      <w:tr w:rsidR="005B416A" w:rsidRPr="005B416A" w:rsidTr="003F75B6">
        <w:tc>
          <w:tcPr>
            <w:tcW w:w="105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I, II, III</w:t>
            </w:r>
          </w:p>
        </w:tc>
        <w:tc>
          <w:tcPr>
            <w:tcW w:w="184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C0, C1</w:t>
            </w:r>
          </w:p>
        </w:tc>
        <w:tc>
          <w:tcPr>
            <w:tcW w:w="156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15</w:t>
            </w:r>
          </w:p>
        </w:tc>
        <w:tc>
          <w:tcPr>
            <w:tcW w:w="14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c>
          <w:tcPr>
            <w:tcW w:w="198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30</w:t>
            </w:r>
          </w:p>
        </w:tc>
      </w:tr>
      <w:tr w:rsidR="005B416A" w:rsidRPr="005B416A" w:rsidTr="003F75B6">
        <w:tc>
          <w:tcPr>
            <w:tcW w:w="105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IV</w:t>
            </w:r>
          </w:p>
        </w:tc>
        <w:tc>
          <w:tcPr>
            <w:tcW w:w="184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C0, C1</w:t>
            </w:r>
          </w:p>
        </w:tc>
        <w:tc>
          <w:tcPr>
            <w:tcW w:w="156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14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c>
          <w:tcPr>
            <w:tcW w:w="198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r>
      <w:tr w:rsidR="005B416A" w:rsidRPr="005B416A" w:rsidTr="003F75B6">
        <w:tc>
          <w:tcPr>
            <w:tcW w:w="105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184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C2, C3</w:t>
            </w:r>
          </w:p>
        </w:tc>
        <w:tc>
          <w:tcPr>
            <w:tcW w:w="156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c>
          <w:tcPr>
            <w:tcW w:w="141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198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r>
      <w:tr w:rsidR="005B416A" w:rsidRPr="005B416A" w:rsidTr="003F75B6">
        <w:tc>
          <w:tcPr>
            <w:tcW w:w="105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V</w:t>
            </w:r>
          </w:p>
        </w:tc>
        <w:tc>
          <w:tcPr>
            <w:tcW w:w="184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Не нормируется</w:t>
            </w:r>
          </w:p>
        </w:tc>
        <w:tc>
          <w:tcPr>
            <w:tcW w:w="156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198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r>
    </w:tbl>
    <w:p w:rsidR="00392CB5" w:rsidRPr="005B416A" w:rsidRDefault="00392CB5" w:rsidP="00392CB5">
      <w:pPr>
        <w:pStyle w:val="ConsPlusNormal"/>
        <w:spacing w:after="60"/>
        <w:jc w:val="right"/>
      </w:pPr>
      <w:r w:rsidRPr="005B416A">
        <w:t>Таблица 6 СП 8.13130</w:t>
      </w:r>
    </w:p>
    <w:p w:rsidR="00B81CCB" w:rsidRPr="005B416A" w:rsidRDefault="00B81CCB" w:rsidP="00BE3FB7">
      <w:pPr>
        <w:pStyle w:val="ConsPlusNormal"/>
        <w:spacing w:after="60"/>
        <w:jc w:val="both"/>
        <w:rPr>
          <w:sz w:val="28"/>
        </w:rPr>
      </w:pPr>
    </w:p>
    <w:p w:rsidR="00B81CCB" w:rsidRPr="00F0327C" w:rsidRDefault="00B81CCB" w:rsidP="00BE3FB7">
      <w:pPr>
        <w:pStyle w:val="ConsPlusNormal"/>
        <w:spacing w:after="60"/>
        <w:ind w:firstLine="540"/>
        <w:jc w:val="both"/>
        <w:rPr>
          <w:sz w:val="28"/>
          <w:szCs w:val="28"/>
        </w:rPr>
      </w:pPr>
      <w:r w:rsidRPr="00F0327C">
        <w:rPr>
          <w:sz w:val="28"/>
          <w:szCs w:val="28"/>
        </w:rPr>
        <w:t xml:space="preserve">5.13. Расход воды на наружное пожаротушение открытых площадок хранения автомобилей предприятий по обслуживанию автомобилей следует принимать по таблице </w:t>
      </w:r>
      <w:r w:rsidR="00083B6B" w:rsidRPr="00F0327C">
        <w:rPr>
          <w:sz w:val="28"/>
          <w:szCs w:val="28"/>
        </w:rPr>
        <w:t>3.5.11</w:t>
      </w:r>
      <w:r w:rsidRPr="00F0327C">
        <w:rPr>
          <w:sz w:val="28"/>
          <w:szCs w:val="28"/>
        </w:rPr>
        <w:t>.</w:t>
      </w:r>
    </w:p>
    <w:p w:rsidR="00B81CCB" w:rsidRPr="005B416A" w:rsidRDefault="00B81CCB" w:rsidP="00BE3FB7">
      <w:pPr>
        <w:pStyle w:val="ConsPlusNormal"/>
        <w:spacing w:after="60"/>
        <w:jc w:val="right"/>
      </w:pPr>
      <w:r w:rsidRPr="005B416A">
        <w:t xml:space="preserve">Таблица </w:t>
      </w:r>
      <w:r w:rsidR="00083B6B" w:rsidRPr="005B416A">
        <w:t>3.5.11</w:t>
      </w:r>
    </w:p>
    <w:p w:rsidR="00B81CCB" w:rsidRPr="005B416A" w:rsidRDefault="00B81CCB" w:rsidP="0096061C">
      <w:pPr>
        <w:pStyle w:val="ConsPlusTitle"/>
        <w:spacing w:after="60"/>
        <w:jc w:val="center"/>
        <w:outlineLvl w:val="4"/>
      </w:pPr>
      <w:r w:rsidRPr="005B416A">
        <w:t>Расход воды на наружное пожаротушение открытых площадок</w:t>
      </w:r>
    </w:p>
    <w:p w:rsidR="00B81CCB" w:rsidRPr="005B416A" w:rsidRDefault="00B81CCB" w:rsidP="00BE3FB7">
      <w:pPr>
        <w:pStyle w:val="ConsPlusTitle"/>
        <w:spacing w:after="60"/>
        <w:jc w:val="center"/>
      </w:pPr>
      <w:r w:rsidRPr="005B416A">
        <w:t>хранения автомобилей (автостоянок)</w:t>
      </w:r>
    </w:p>
    <w:tbl>
      <w:tblPr>
        <w:tblW w:w="0" w:type="auto"/>
        <w:tblLayout w:type="fixed"/>
        <w:tblCellMar>
          <w:top w:w="28" w:type="dxa"/>
          <w:left w:w="62" w:type="dxa"/>
          <w:bottom w:w="28" w:type="dxa"/>
          <w:right w:w="62" w:type="dxa"/>
        </w:tblCellMar>
        <w:tblLook w:val="0000" w:firstRow="0" w:lastRow="0" w:firstColumn="0" w:lastColumn="0" w:noHBand="0" w:noVBand="0"/>
      </w:tblPr>
      <w:tblGrid>
        <w:gridCol w:w="2381"/>
        <w:gridCol w:w="3357"/>
        <w:gridCol w:w="3358"/>
      </w:tblGrid>
      <w:tr w:rsidR="005B416A" w:rsidRPr="005B416A" w:rsidTr="003F75B6">
        <w:tc>
          <w:tcPr>
            <w:tcW w:w="238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Категория автомобилей</w:t>
            </w:r>
          </w:p>
        </w:tc>
        <w:tc>
          <w:tcPr>
            <w:tcW w:w="671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Расход воды на наружное пожаротушение при количестве автомобилей, л/с</w:t>
            </w:r>
          </w:p>
        </w:tc>
      </w:tr>
      <w:tr w:rsidR="005B416A" w:rsidRPr="005B416A" w:rsidTr="003F75B6">
        <w:tc>
          <w:tcPr>
            <w:tcW w:w="238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p>
        </w:tc>
        <w:tc>
          <w:tcPr>
            <w:tcW w:w="335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до 200 включительно</w:t>
            </w:r>
          </w:p>
        </w:tc>
        <w:tc>
          <w:tcPr>
            <w:tcW w:w="335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более 200</w:t>
            </w:r>
          </w:p>
        </w:tc>
      </w:tr>
      <w:tr w:rsidR="005B416A" w:rsidRPr="005B416A" w:rsidTr="003F75B6">
        <w:tc>
          <w:tcPr>
            <w:tcW w:w="238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I</w:t>
            </w:r>
          </w:p>
        </w:tc>
        <w:tc>
          <w:tcPr>
            <w:tcW w:w="335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w:t>
            </w:r>
          </w:p>
        </w:tc>
        <w:tc>
          <w:tcPr>
            <w:tcW w:w="3358"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3F75B6">
        <w:tc>
          <w:tcPr>
            <w:tcW w:w="238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II и III</w:t>
            </w:r>
          </w:p>
        </w:tc>
        <w:tc>
          <w:tcPr>
            <w:tcW w:w="335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10</w:t>
            </w:r>
          </w:p>
        </w:tc>
        <w:tc>
          <w:tcPr>
            <w:tcW w:w="335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r>
      <w:tr w:rsidR="005B416A" w:rsidRPr="005B416A" w:rsidTr="003F75B6">
        <w:tc>
          <w:tcPr>
            <w:tcW w:w="238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IV</w:t>
            </w:r>
          </w:p>
        </w:tc>
        <w:tc>
          <w:tcPr>
            <w:tcW w:w="335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3358"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r>
    </w:tbl>
    <w:p w:rsidR="00392CB5" w:rsidRPr="005B416A" w:rsidRDefault="00392CB5" w:rsidP="00392CB5">
      <w:pPr>
        <w:pStyle w:val="ConsPlusNormal"/>
        <w:spacing w:after="60"/>
        <w:jc w:val="right"/>
      </w:pPr>
      <w:r w:rsidRPr="005B416A">
        <w:t>Таблица 7 СП 8.13130</w:t>
      </w:r>
    </w:p>
    <w:p w:rsidR="00392CB5" w:rsidRPr="005B416A" w:rsidRDefault="00392CB5" w:rsidP="00BE3FB7">
      <w:pPr>
        <w:pStyle w:val="ConsPlusNormal"/>
        <w:spacing w:after="60"/>
        <w:ind w:firstLine="540"/>
        <w:jc w:val="both"/>
      </w:pPr>
    </w:p>
    <w:p w:rsidR="00392CB5" w:rsidRPr="005B416A" w:rsidRDefault="00392CB5" w:rsidP="00BE3FB7">
      <w:pPr>
        <w:pStyle w:val="ConsPlusNormal"/>
        <w:spacing w:after="60"/>
        <w:ind w:firstLine="540"/>
        <w:jc w:val="both"/>
      </w:pPr>
    </w:p>
    <w:p w:rsidR="00B81CCB" w:rsidRPr="005B416A" w:rsidRDefault="00B81CCB" w:rsidP="00BE3FB7">
      <w:pPr>
        <w:pStyle w:val="ConsPlusNormal"/>
        <w:spacing w:after="60"/>
        <w:ind w:firstLine="540"/>
        <w:jc w:val="both"/>
      </w:pPr>
      <w:r w:rsidRPr="005B416A">
        <w:t>Примечания:</w:t>
      </w:r>
    </w:p>
    <w:p w:rsidR="00B81CCB" w:rsidRPr="005B416A" w:rsidRDefault="00B81CCB" w:rsidP="00BE3FB7">
      <w:pPr>
        <w:pStyle w:val="ConsPlusNormal"/>
        <w:spacing w:after="60"/>
        <w:ind w:firstLine="540"/>
        <w:jc w:val="both"/>
      </w:pPr>
      <w:r w:rsidRPr="005B416A">
        <w:t>1. При хранении на открытой площадке (автостоянке) смешанного парка автомобилей расход воды на наружное пожаротушение следует определять для общего количества автомобилей по среднеарифметической норме, установленной для автомобилей каждой категории.</w:t>
      </w:r>
    </w:p>
    <w:p w:rsidR="00B81CCB" w:rsidRPr="005B416A" w:rsidRDefault="00B81CCB" w:rsidP="00BE3FB7">
      <w:pPr>
        <w:pStyle w:val="ConsPlusNormal"/>
        <w:spacing w:after="60"/>
        <w:ind w:firstLine="540"/>
        <w:jc w:val="both"/>
      </w:pPr>
      <w:r w:rsidRPr="005B416A">
        <w:t xml:space="preserve">2. При размещении производств для технического обслуживания и ремонта автомобилей под навесом расход воды на наружное пожаротушение следует принимать в соответствии с </w:t>
      </w:r>
      <w:hyperlink w:anchor="Par628" w:tooltip="Категории автомобилей в зависимости от габаритных размеров" w:history="1">
        <w:r w:rsidRPr="005B416A">
          <w:t xml:space="preserve">таблицей </w:t>
        </w:r>
      </w:hyperlink>
      <w:r w:rsidR="00083B6B" w:rsidRPr="005B416A">
        <w:t>3.5.12</w:t>
      </w:r>
      <w:r w:rsidRPr="005B416A">
        <w:t xml:space="preserve"> из расчета общего количества рабочих постов или мест хранения, приравнивая их к количеству мест открытого хранения автомобилей.</w:t>
      </w:r>
    </w:p>
    <w:p w:rsidR="00B81CCB" w:rsidRPr="005B416A" w:rsidRDefault="00B81CCB" w:rsidP="00BE3FB7">
      <w:pPr>
        <w:pStyle w:val="ConsPlusNormal"/>
        <w:spacing w:after="60"/>
        <w:ind w:firstLine="540"/>
        <w:jc w:val="both"/>
      </w:pPr>
      <w:r w:rsidRPr="005B416A">
        <w:t xml:space="preserve">3. Категории автомобилей в зависимости от их габаритных размеров следует принимать в соответствии с таблицей </w:t>
      </w:r>
      <w:r w:rsidR="00083B6B" w:rsidRPr="005B416A">
        <w:t>3.5.12</w:t>
      </w:r>
      <w:r w:rsidRPr="005B416A">
        <w:t>.</w:t>
      </w:r>
    </w:p>
    <w:p w:rsidR="00083B6B" w:rsidRPr="005B416A" w:rsidRDefault="00083B6B" w:rsidP="00BE3FB7">
      <w:pPr>
        <w:pStyle w:val="ConsPlusNormal"/>
        <w:spacing w:after="60"/>
        <w:jc w:val="right"/>
      </w:pPr>
    </w:p>
    <w:p w:rsidR="00FB23A4" w:rsidRPr="005B416A" w:rsidRDefault="00FB23A4">
      <w:pPr>
        <w:rPr>
          <w:rFonts w:ascii="Times New Roman" w:eastAsiaTheme="minorEastAsia" w:hAnsi="Times New Roman" w:cs="Times New Roman"/>
          <w:sz w:val="24"/>
          <w:szCs w:val="24"/>
          <w:lang w:eastAsia="ru-RU"/>
        </w:rPr>
      </w:pPr>
      <w:r w:rsidRPr="005B416A">
        <w:br w:type="page"/>
      </w:r>
    </w:p>
    <w:p w:rsidR="00B81CCB" w:rsidRPr="005B416A" w:rsidRDefault="00B81CCB" w:rsidP="00BE3FB7">
      <w:pPr>
        <w:pStyle w:val="ConsPlusNormal"/>
        <w:spacing w:after="60"/>
        <w:jc w:val="right"/>
      </w:pPr>
      <w:r w:rsidRPr="005B416A">
        <w:lastRenderedPageBreak/>
        <w:t xml:space="preserve">Таблица </w:t>
      </w:r>
      <w:r w:rsidR="00083B6B" w:rsidRPr="005B416A">
        <w:t>3.5.12</w:t>
      </w:r>
    </w:p>
    <w:p w:rsidR="00B81CCB" w:rsidRPr="005B416A" w:rsidRDefault="00B81CCB" w:rsidP="0096061C">
      <w:pPr>
        <w:pStyle w:val="ConsPlusTitle"/>
        <w:spacing w:after="60"/>
        <w:jc w:val="center"/>
        <w:outlineLvl w:val="4"/>
      </w:pPr>
      <w:bookmarkStart w:id="181" w:name="Par628"/>
      <w:bookmarkEnd w:id="181"/>
      <w:r w:rsidRPr="005B416A">
        <w:t>Категории автомобилей в зависимости от габаритных размеров</w:t>
      </w:r>
    </w:p>
    <w:tbl>
      <w:tblPr>
        <w:tblW w:w="9506" w:type="dxa"/>
        <w:tblLayout w:type="fixed"/>
        <w:tblCellMar>
          <w:top w:w="28" w:type="dxa"/>
          <w:left w:w="62" w:type="dxa"/>
          <w:bottom w:w="28" w:type="dxa"/>
          <w:right w:w="62" w:type="dxa"/>
        </w:tblCellMar>
        <w:tblLook w:val="0000" w:firstRow="0" w:lastRow="0" w:firstColumn="0" w:lastColumn="0" w:noHBand="0" w:noVBand="0"/>
      </w:tblPr>
      <w:tblGrid>
        <w:gridCol w:w="2472"/>
        <w:gridCol w:w="3517"/>
        <w:gridCol w:w="3517"/>
      </w:tblGrid>
      <w:tr w:rsidR="005B416A" w:rsidRPr="005B416A" w:rsidTr="003F75B6">
        <w:tc>
          <w:tcPr>
            <w:tcW w:w="247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Категория</w:t>
            </w:r>
          </w:p>
        </w:tc>
        <w:tc>
          <w:tcPr>
            <w:tcW w:w="703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Размеры автомобиля, м</w:t>
            </w:r>
          </w:p>
        </w:tc>
      </w:tr>
      <w:tr w:rsidR="005B416A" w:rsidRPr="005B416A" w:rsidTr="003F75B6">
        <w:tc>
          <w:tcPr>
            <w:tcW w:w="247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p>
        </w:tc>
        <w:tc>
          <w:tcPr>
            <w:tcW w:w="35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длина</w:t>
            </w:r>
          </w:p>
        </w:tc>
        <w:tc>
          <w:tcPr>
            <w:tcW w:w="35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ширина</w:t>
            </w:r>
          </w:p>
        </w:tc>
      </w:tr>
      <w:tr w:rsidR="005B416A" w:rsidRPr="005B416A" w:rsidTr="003F75B6">
        <w:tc>
          <w:tcPr>
            <w:tcW w:w="247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I</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 xml:space="preserve">до 6 </w:t>
            </w:r>
            <w:proofErr w:type="spellStart"/>
            <w:r w:rsidRPr="005B416A">
              <w:rPr>
                <w:sz w:val="20"/>
              </w:rPr>
              <w:t>включ</w:t>
            </w:r>
            <w:proofErr w:type="spellEnd"/>
            <w:r w:rsidRPr="005B416A">
              <w:rPr>
                <w:sz w:val="20"/>
              </w:rPr>
              <w:t>.</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 xml:space="preserve">до 2,1 </w:t>
            </w:r>
            <w:proofErr w:type="spellStart"/>
            <w:r w:rsidRPr="005B416A">
              <w:rPr>
                <w:sz w:val="20"/>
              </w:rPr>
              <w:t>включ</w:t>
            </w:r>
            <w:proofErr w:type="spellEnd"/>
            <w:r w:rsidRPr="005B416A">
              <w:rPr>
                <w:sz w:val="20"/>
              </w:rPr>
              <w:t>.</w:t>
            </w:r>
          </w:p>
        </w:tc>
      </w:tr>
      <w:tr w:rsidR="005B416A" w:rsidRPr="005B416A" w:rsidTr="003F75B6">
        <w:tc>
          <w:tcPr>
            <w:tcW w:w="247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II</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от 6 до 8</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от 2,1 до 2,5</w:t>
            </w:r>
          </w:p>
        </w:tc>
      </w:tr>
      <w:tr w:rsidR="005B416A" w:rsidRPr="005B416A" w:rsidTr="003F75B6">
        <w:tc>
          <w:tcPr>
            <w:tcW w:w="247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III</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от 8 до 12</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от 2,5 до 2,8</w:t>
            </w:r>
          </w:p>
        </w:tc>
      </w:tr>
      <w:tr w:rsidR="005B416A" w:rsidRPr="005B416A" w:rsidTr="003F75B6">
        <w:tc>
          <w:tcPr>
            <w:tcW w:w="247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IV</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св. 12</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св. 2,8</w:t>
            </w:r>
          </w:p>
        </w:tc>
      </w:tr>
    </w:tbl>
    <w:p w:rsidR="00392CB5" w:rsidRPr="005B416A" w:rsidRDefault="00392CB5" w:rsidP="00392CB5">
      <w:pPr>
        <w:pStyle w:val="ConsPlusNormal"/>
        <w:spacing w:after="60"/>
        <w:jc w:val="right"/>
      </w:pPr>
      <w:r w:rsidRPr="005B416A">
        <w:t>Таблица 8 СП 8.13130</w:t>
      </w:r>
    </w:p>
    <w:p w:rsidR="00B81CCB" w:rsidRPr="005B416A" w:rsidRDefault="00B81CCB" w:rsidP="00BE3FB7">
      <w:pPr>
        <w:pStyle w:val="ConsPlusNormal"/>
        <w:spacing w:after="60"/>
        <w:ind w:firstLine="540"/>
        <w:jc w:val="both"/>
      </w:pPr>
      <w:r w:rsidRPr="005B416A">
        <w:t>Примечания:</w:t>
      </w:r>
    </w:p>
    <w:p w:rsidR="00B81CCB" w:rsidRPr="005B416A" w:rsidRDefault="00B81CCB" w:rsidP="00BE3FB7">
      <w:pPr>
        <w:pStyle w:val="ConsPlusNormal"/>
        <w:spacing w:after="60"/>
        <w:ind w:firstLine="540"/>
        <w:jc w:val="both"/>
      </w:pPr>
      <w:r w:rsidRPr="005B416A">
        <w:t xml:space="preserve">1. Для автомобилей с длиной и шириной, отличающимися от размеров, указанных в </w:t>
      </w:r>
      <w:hyperlink w:anchor="Par628" w:tooltip="Категории автомобилей в зависимости от габаритных размеров" w:history="1">
        <w:r w:rsidRPr="005B416A">
          <w:t>таблице 8</w:t>
        </w:r>
      </w:hyperlink>
      <w:r w:rsidRPr="005B416A">
        <w:t>, категория устанавливается по наибольшему размеру.</w:t>
      </w:r>
    </w:p>
    <w:p w:rsidR="00B81CCB" w:rsidRPr="005B416A" w:rsidRDefault="00B81CCB" w:rsidP="00BE3FB7">
      <w:pPr>
        <w:pStyle w:val="ConsPlusNormal"/>
        <w:spacing w:after="60"/>
        <w:ind w:firstLine="540"/>
        <w:jc w:val="both"/>
      </w:pPr>
      <w:r w:rsidRPr="005B416A">
        <w:t>2. Категория автопоездов устанавливается по габаритным размерам автомобилей-тягачей.</w:t>
      </w:r>
    </w:p>
    <w:p w:rsidR="00B81CCB" w:rsidRPr="005B416A" w:rsidRDefault="00B81CCB" w:rsidP="00BE3FB7">
      <w:pPr>
        <w:pStyle w:val="ConsPlusNormal"/>
        <w:spacing w:after="60"/>
        <w:ind w:firstLine="540"/>
        <w:jc w:val="both"/>
      </w:pPr>
      <w:r w:rsidRPr="005B416A">
        <w:t>3. Сочлененные автобусы относятся к III категории.</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rPr>
          <w:sz w:val="28"/>
        </w:rPr>
      </w:pPr>
      <w:r w:rsidRPr="005B416A">
        <w:rPr>
          <w:sz w:val="28"/>
        </w:rPr>
        <w:t xml:space="preserve">5.14. Расход воды на наружное пожаротушение площадок для заправки топливных баков автотранспортных средств и специализированной техники предприятия посредством </w:t>
      </w:r>
      <w:proofErr w:type="spellStart"/>
      <w:r w:rsidRPr="005B416A">
        <w:rPr>
          <w:sz w:val="28"/>
        </w:rPr>
        <w:t>автотопливозаправщиков</w:t>
      </w:r>
      <w:proofErr w:type="spellEnd"/>
      <w:r w:rsidRPr="005B416A">
        <w:rPr>
          <w:sz w:val="28"/>
        </w:rPr>
        <w:t xml:space="preserve"> по </w:t>
      </w:r>
      <w:hyperlink r:id="rId269" w:history="1">
        <w:r w:rsidRPr="005B416A">
          <w:rPr>
            <w:sz w:val="28"/>
          </w:rPr>
          <w:t>ГОСТ 33666-2015</w:t>
        </w:r>
      </w:hyperlink>
      <w:r w:rsidRPr="005B416A">
        <w:rPr>
          <w:sz w:val="28"/>
        </w:rPr>
        <w:t xml:space="preserve"> Межгосударственный стандарт. Автомобильные транспортные средства для транспортирования и заправки нефтепродуктов. Технические требования следует принимать не менее 10 л/с </w:t>
      </w:r>
      <w:hyperlink w:anchor="Par816" w:tooltip="[2] ГОСТ 33666-2015 &quot;Межгосударственный стандарт. Автомобильные транспортные средства для транспортировки и заправки нефтепродуктов. Технические требования&quot;." w:history="1">
        <w:r w:rsidRPr="005B416A">
          <w:rPr>
            <w:sz w:val="28"/>
          </w:rPr>
          <w:t>[2]</w:t>
        </w:r>
      </w:hyperlink>
      <w:r w:rsidRPr="005B416A">
        <w:rPr>
          <w:sz w:val="28"/>
        </w:rPr>
        <w:t>.</w:t>
      </w:r>
    </w:p>
    <w:p w:rsidR="00B81CCB" w:rsidRPr="005B416A" w:rsidRDefault="00B81CCB" w:rsidP="00BE3FB7">
      <w:pPr>
        <w:pStyle w:val="ConsPlusNormal"/>
        <w:spacing w:after="60"/>
        <w:ind w:firstLine="540"/>
        <w:jc w:val="both"/>
        <w:rPr>
          <w:sz w:val="28"/>
        </w:rPr>
      </w:pPr>
      <w:bookmarkStart w:id="182" w:name="Par653"/>
      <w:bookmarkEnd w:id="182"/>
      <w:r w:rsidRPr="005B416A">
        <w:rPr>
          <w:sz w:val="28"/>
        </w:rPr>
        <w:t>5.15. Расчетное количество одновременных пожаров на промышленном или сельскохозяйственном предприятии следует принимать в зависимости от занимаемой ими площади: один пожар - при площади до 150 га, два пожара - при площади более 150 га.</w:t>
      </w:r>
    </w:p>
    <w:p w:rsidR="00B81CCB" w:rsidRPr="005B416A" w:rsidRDefault="00B81CCB" w:rsidP="00BE3FB7">
      <w:pPr>
        <w:pStyle w:val="ConsPlusNormal"/>
        <w:spacing w:after="60"/>
        <w:ind w:firstLine="540"/>
        <w:jc w:val="both"/>
        <w:rPr>
          <w:sz w:val="28"/>
        </w:rPr>
      </w:pPr>
      <w:bookmarkStart w:id="183" w:name="Par654"/>
      <w:bookmarkEnd w:id="183"/>
      <w:r w:rsidRPr="005B416A">
        <w:rPr>
          <w:sz w:val="28"/>
        </w:rPr>
        <w:t>5.16. При объединенном противопожарном водопроводе населенного пункта и промышленного или сельскохозяйственного предприятия, расположенных вне населенного пункта, расчетное количество одновременных пожаров следует принимать:</w:t>
      </w:r>
    </w:p>
    <w:p w:rsidR="00B81CCB" w:rsidRPr="005B416A" w:rsidRDefault="00B81CCB" w:rsidP="00BE3FB7">
      <w:pPr>
        <w:pStyle w:val="ConsPlusNormal"/>
        <w:spacing w:after="60"/>
        <w:ind w:firstLine="540"/>
        <w:jc w:val="both"/>
        <w:rPr>
          <w:sz w:val="28"/>
        </w:rPr>
      </w:pPr>
      <w:r w:rsidRPr="005B416A">
        <w:rPr>
          <w:sz w:val="28"/>
        </w:rPr>
        <w:t>при площади территории предприятия до 150 га и при числе жителей в населенном пункте до 10 тыс. чел. - один пожар (на территории предприятия или в населенном пункте по наибольшему расходу воды); при площади территории предприятия до 150 га и при числе жителей в населенном пункте свыше 10 тыс. до 25 тыс. чел. - два пожара (один на территории предприятия и один в населенном пункте);</w:t>
      </w:r>
    </w:p>
    <w:p w:rsidR="00B81CCB" w:rsidRPr="005B416A" w:rsidRDefault="00B81CCB" w:rsidP="00BE3FB7">
      <w:pPr>
        <w:pStyle w:val="ConsPlusNormal"/>
        <w:spacing w:after="60"/>
        <w:ind w:firstLine="540"/>
        <w:jc w:val="both"/>
        <w:rPr>
          <w:sz w:val="28"/>
        </w:rPr>
      </w:pPr>
      <w:r w:rsidRPr="005B416A">
        <w:rPr>
          <w:sz w:val="28"/>
        </w:rPr>
        <w:t>при площади территории предприятия свыше 150 га и при числе жителей в населенном пункте до 25 тыс. чел. - два пожара (два на территории предприятия или два в населенном пункте по наибольшему расходу);</w:t>
      </w:r>
    </w:p>
    <w:p w:rsidR="00B81CCB" w:rsidRPr="005B416A" w:rsidRDefault="00B81CCB" w:rsidP="00BE3FB7">
      <w:pPr>
        <w:pStyle w:val="ConsPlusNormal"/>
        <w:spacing w:after="60"/>
        <w:ind w:firstLine="540"/>
        <w:jc w:val="both"/>
        <w:rPr>
          <w:sz w:val="28"/>
        </w:rPr>
      </w:pPr>
      <w:r w:rsidRPr="005B416A">
        <w:rPr>
          <w:sz w:val="28"/>
        </w:rPr>
        <w:t xml:space="preserve">при числе жителей в населенном пункте более 25 тыс. чел. - в соответствии с </w:t>
      </w:r>
      <w:hyperlink w:anchor="Par653" w:tooltip="5.15. Расчетное количество одновременных пожаров на промышленном или сельскохозяйственном предприятии следует принимать в зависимости от занимаемой ими площади: один пожар - при площади до 150 га, два пожара - при площади более 150 га." w:history="1">
        <w:r w:rsidRPr="005B416A">
          <w:rPr>
            <w:sz w:val="28"/>
          </w:rPr>
          <w:t>пунктом 5.15</w:t>
        </w:r>
      </w:hyperlink>
      <w:r w:rsidRPr="005B416A">
        <w:rPr>
          <w:sz w:val="28"/>
        </w:rPr>
        <w:t xml:space="preserve"> и </w:t>
      </w:r>
      <w:hyperlink w:anchor="Par127" w:tooltip="Расход воды на наружное пожаротушение в населенном пункте" w:history="1">
        <w:r w:rsidRPr="005B416A">
          <w:rPr>
            <w:sz w:val="28"/>
          </w:rPr>
          <w:t xml:space="preserve">таблицей </w:t>
        </w:r>
        <w:r w:rsidR="00083B6B" w:rsidRPr="005B416A">
          <w:rPr>
            <w:sz w:val="28"/>
          </w:rPr>
          <w:t>3.5.5</w:t>
        </w:r>
      </w:hyperlink>
      <w:r w:rsidRPr="005B416A">
        <w:rPr>
          <w:sz w:val="28"/>
        </w:rPr>
        <w:t xml:space="preserve"> настоящего </w:t>
      </w:r>
      <w:r w:rsidR="00083B6B" w:rsidRPr="005B416A">
        <w:rPr>
          <w:sz w:val="28"/>
        </w:rPr>
        <w:t>раздела</w:t>
      </w:r>
      <w:r w:rsidRPr="005B416A">
        <w:rPr>
          <w:sz w:val="28"/>
        </w:rPr>
        <w:t xml:space="preserve">, при этом расход воды следует определять как сумму необходимого большего расхода (на территории предприятия или в населенном пункте) и 50% необходимого </w:t>
      </w:r>
      <w:r w:rsidRPr="005B416A">
        <w:rPr>
          <w:sz w:val="28"/>
        </w:rPr>
        <w:lastRenderedPageBreak/>
        <w:t>меньшего расхода (на территории предприятия или в населенном пункте).</w:t>
      </w:r>
    </w:p>
    <w:p w:rsidR="00B81CCB" w:rsidRPr="005B416A" w:rsidRDefault="00B81CCB" w:rsidP="00BE3FB7">
      <w:pPr>
        <w:pStyle w:val="ConsPlusNormal"/>
        <w:spacing w:after="60"/>
        <w:ind w:firstLine="540"/>
        <w:jc w:val="both"/>
        <w:rPr>
          <w:sz w:val="28"/>
        </w:rPr>
      </w:pPr>
      <w:bookmarkStart w:id="184" w:name="Par658"/>
      <w:bookmarkEnd w:id="184"/>
      <w:r w:rsidRPr="005B416A">
        <w:rPr>
          <w:sz w:val="28"/>
        </w:rPr>
        <w:t>5.17. Продолжительность тушения пожара должна приниматься 3 ч. Для зданий I и II степеней огнестойкости с негорючими несущими конструкциями и утеплителем с помещениями категорий Г и Д по пожарной и взрывопожарной опасности - 2 ч.</w:t>
      </w:r>
    </w:p>
    <w:p w:rsidR="00B81CCB" w:rsidRPr="005B416A" w:rsidRDefault="00B81CCB" w:rsidP="00BE3FB7">
      <w:pPr>
        <w:pStyle w:val="ConsPlusNormal"/>
        <w:spacing w:after="60"/>
        <w:jc w:val="both"/>
        <w:rPr>
          <w:sz w:val="28"/>
        </w:rPr>
      </w:pPr>
    </w:p>
    <w:p w:rsidR="00B81CCB" w:rsidRPr="005B416A" w:rsidRDefault="00B81CCB" w:rsidP="0096061C">
      <w:pPr>
        <w:pStyle w:val="ConsPlusNormal"/>
        <w:spacing w:after="60"/>
        <w:ind w:firstLine="540"/>
        <w:jc w:val="both"/>
        <w:outlineLvl w:val="3"/>
        <w:rPr>
          <w:sz w:val="28"/>
        </w:rPr>
      </w:pPr>
      <w:r w:rsidRPr="005B416A">
        <w:rPr>
          <w:b/>
          <w:bCs/>
          <w:sz w:val="28"/>
        </w:rPr>
        <w:t>Дождевая канализация</w:t>
      </w:r>
    </w:p>
    <w:p w:rsidR="00273BAD" w:rsidRPr="005B416A" w:rsidRDefault="00273BAD" w:rsidP="00BE3FB7">
      <w:pPr>
        <w:pStyle w:val="ConsPlusNormal"/>
        <w:spacing w:after="60"/>
        <w:ind w:firstLine="540"/>
        <w:jc w:val="both"/>
        <w:rPr>
          <w:sz w:val="28"/>
        </w:rPr>
      </w:pPr>
    </w:p>
    <w:p w:rsidR="00B81CCB" w:rsidRPr="005B416A" w:rsidRDefault="00273BAD"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1</w:t>
      </w:r>
      <w:r w:rsidR="00B81CCB" w:rsidRPr="005B416A">
        <w:rPr>
          <w:sz w:val="28"/>
        </w:rPr>
        <w:t xml:space="preserve"> Проектирование дождевой канализации следует осуществлять на основании </w:t>
      </w:r>
      <w:hyperlink w:anchor="Par4301" w:tooltip="[6] Федеральный закон от 3 июня 2006 г. N 74-ФЗ &quot;Водный кодекс Российской Федерации&quot;" w:history="1">
        <w:r w:rsidR="00B81CCB" w:rsidRPr="005B416A">
          <w:rPr>
            <w:sz w:val="28"/>
          </w:rPr>
          <w:t>[6]</w:t>
        </w:r>
      </w:hyperlink>
      <w:r w:rsidR="00B81CCB" w:rsidRPr="005B416A">
        <w:rPr>
          <w:sz w:val="28"/>
        </w:rPr>
        <w:t xml:space="preserve">, </w:t>
      </w:r>
      <w:hyperlink r:id="rId270" w:history="1">
        <w:r w:rsidR="00B81CCB" w:rsidRPr="005B416A">
          <w:rPr>
            <w:sz w:val="28"/>
          </w:rPr>
          <w:t>СП 32.13330</w:t>
        </w:r>
      </w:hyperlink>
      <w:r w:rsidR="00B81CCB" w:rsidRPr="005B416A">
        <w:rPr>
          <w:sz w:val="28"/>
        </w:rPr>
        <w:t xml:space="preserve"> и </w:t>
      </w:r>
      <w:hyperlink r:id="rId271" w:history="1">
        <w:r w:rsidR="00B81CCB" w:rsidRPr="005B416A">
          <w:rPr>
            <w:sz w:val="28"/>
          </w:rPr>
          <w:t>СанПиН 2.1.5.980</w:t>
        </w:r>
      </w:hyperlink>
      <w:r w:rsidR="00B81CCB" w:rsidRPr="005B416A">
        <w:rPr>
          <w:sz w:val="28"/>
        </w:rPr>
        <w:t>.</w:t>
      </w:r>
    </w:p>
    <w:p w:rsidR="00B81CCB" w:rsidRPr="005B416A" w:rsidRDefault="00273BAD"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2</w:t>
      </w:r>
      <w:r w:rsidR="00B81CCB" w:rsidRPr="005B416A">
        <w:rPr>
          <w:sz w:val="28"/>
        </w:rPr>
        <w:t xml:space="preserve"> Различают общесплавную (совместно с </w:t>
      </w:r>
      <w:proofErr w:type="spellStart"/>
      <w:r w:rsidR="00B81CCB" w:rsidRPr="005B416A">
        <w:rPr>
          <w:sz w:val="28"/>
        </w:rPr>
        <w:t>хозбытовой</w:t>
      </w:r>
      <w:proofErr w:type="spellEnd"/>
      <w:r w:rsidR="00B81CCB" w:rsidRPr="005B416A">
        <w:rPr>
          <w:sz w:val="28"/>
        </w:rPr>
        <w:t xml:space="preserve">) и раздельную системы канализации. Предпочтение следует отдавать раздельной системе. Отвод поверхностных вод должен осуществляться со всего бассейна стока территории городов и сельских населенных поселений со сбросом из сети дождевой канализации преимущественно после очистки в водотоки и водоемы. Утилизация снежных и ледовых масс, собираемых и вывозимых с территорий поселений, осуществляется с применением </w:t>
      </w:r>
      <w:proofErr w:type="spellStart"/>
      <w:r w:rsidR="00B81CCB" w:rsidRPr="005B416A">
        <w:rPr>
          <w:sz w:val="28"/>
        </w:rPr>
        <w:t>снегоплавильных</w:t>
      </w:r>
      <w:proofErr w:type="spellEnd"/>
      <w:r w:rsidR="00B81CCB" w:rsidRPr="005B416A">
        <w:rPr>
          <w:sz w:val="28"/>
        </w:rPr>
        <w:t xml:space="preserve"> камер, мобильных </w:t>
      </w:r>
      <w:proofErr w:type="spellStart"/>
      <w:r w:rsidR="00B81CCB" w:rsidRPr="005B416A">
        <w:rPr>
          <w:sz w:val="28"/>
        </w:rPr>
        <w:t>снегоплавильных</w:t>
      </w:r>
      <w:proofErr w:type="spellEnd"/>
      <w:r w:rsidR="00B81CCB" w:rsidRPr="005B416A">
        <w:rPr>
          <w:sz w:val="28"/>
        </w:rPr>
        <w:t xml:space="preserve"> установок, работающих на жидком топливе, и других способов плавления снега с использованием альтернативных источников энергии, расположенных на канализационных коллекторах, с использованием теплоты канализационных стоков. В соответствии с </w:t>
      </w:r>
      <w:hyperlink r:id="rId272" w:history="1">
        <w:r w:rsidR="00B81CCB" w:rsidRPr="005B416A">
          <w:rPr>
            <w:sz w:val="28"/>
          </w:rPr>
          <w:t>СанПиН 2.1.5.980</w:t>
        </w:r>
      </w:hyperlink>
      <w:r w:rsidR="00B81CCB" w:rsidRPr="005B416A">
        <w:rPr>
          <w:sz w:val="28"/>
        </w:rPr>
        <w:t xml:space="preserve"> не допускается выпуск поверхностного стока в непроточные водоемы, размываемые овраги, замкнутые ложбины, заболоченные территории, в черте населенных пунктов и первого пояса ЗСО.</w:t>
      </w:r>
    </w:p>
    <w:p w:rsidR="00B81CCB" w:rsidRPr="005B416A" w:rsidRDefault="00B81CCB" w:rsidP="00BE3FB7">
      <w:pPr>
        <w:pStyle w:val="ConsPlusNormal"/>
        <w:spacing w:after="60"/>
        <w:ind w:firstLine="540"/>
        <w:jc w:val="both"/>
        <w:rPr>
          <w:sz w:val="28"/>
        </w:rPr>
      </w:pPr>
      <w:r w:rsidRPr="005B416A">
        <w:rPr>
          <w:sz w:val="28"/>
        </w:rPr>
        <w:t>Примечание - В водоемы, предназначенные для купания, возможен сброс поверхностных сточных вод при условии их глубокой очистки.</w:t>
      </w:r>
    </w:p>
    <w:p w:rsidR="00B81CCB" w:rsidRPr="005B416A" w:rsidRDefault="00B81CCB" w:rsidP="00BE3FB7">
      <w:pPr>
        <w:pStyle w:val="ConsPlusNormal"/>
        <w:spacing w:after="60"/>
        <w:jc w:val="both"/>
        <w:rPr>
          <w:sz w:val="28"/>
        </w:rPr>
      </w:pPr>
    </w:p>
    <w:p w:rsidR="00B81CCB" w:rsidRPr="005B416A" w:rsidRDefault="00273BAD"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3</w:t>
      </w:r>
      <w:r w:rsidR="00B81CCB" w:rsidRPr="005B416A">
        <w:rPr>
          <w:sz w:val="28"/>
        </w:rPr>
        <w:t xml:space="preserve"> Для определения размеров отводящих труб и водосточных каналов необходимо учитывать расчетный максимальный расход дождевой воды, поступающей в сеть. Этот расход зависит от принятой расчетной интенсивности дождя, его продолжительности, коэффициента стока и площади водосбора. На территории городов следует применять закрытую систему водоотвода. Применение открытых водоотводящих устройств допускается в средних и малых городах, сельских населенных пунктах, на парковых территориях с устройством мостков или труб на пересечении с дорогами.</w:t>
      </w:r>
    </w:p>
    <w:p w:rsidR="00B81CCB" w:rsidRPr="005B416A" w:rsidRDefault="00B81CCB" w:rsidP="00BE3FB7">
      <w:pPr>
        <w:pStyle w:val="ConsPlusNormal"/>
        <w:spacing w:after="60"/>
        <w:ind w:firstLine="540"/>
        <w:jc w:val="both"/>
        <w:rPr>
          <w:sz w:val="28"/>
        </w:rPr>
      </w:pPr>
      <w:r w:rsidRPr="005B416A">
        <w:rPr>
          <w:sz w:val="28"/>
        </w:rPr>
        <w:t xml:space="preserve">В пешеходной зоне и </w:t>
      </w:r>
      <w:proofErr w:type="spellStart"/>
      <w:r w:rsidRPr="005B416A">
        <w:rPr>
          <w:sz w:val="28"/>
        </w:rPr>
        <w:t>внутридворовых</w:t>
      </w:r>
      <w:proofErr w:type="spellEnd"/>
      <w:r w:rsidRPr="005B416A">
        <w:rPr>
          <w:sz w:val="28"/>
        </w:rPr>
        <w:t xml:space="preserve"> проездах многоэтажной застройки городских и сельских поселений допускается использование лотков с малой площадью поперечного сечения (не более 200 x 200 мм (ширина x глубина)), перекрытых </w:t>
      </w:r>
      <w:proofErr w:type="spellStart"/>
      <w:r w:rsidRPr="005B416A">
        <w:rPr>
          <w:sz w:val="28"/>
        </w:rPr>
        <w:t>дождеприемной</w:t>
      </w:r>
      <w:proofErr w:type="spellEnd"/>
      <w:r w:rsidRPr="005B416A">
        <w:rPr>
          <w:sz w:val="28"/>
        </w:rPr>
        <w:t xml:space="preserve"> решеткой, подбираемой в зависимости от возможной динамической нагрузки.</w:t>
      </w:r>
    </w:p>
    <w:p w:rsidR="00B81CCB" w:rsidRPr="005B416A" w:rsidRDefault="00B81CCB" w:rsidP="00BE3FB7">
      <w:pPr>
        <w:pStyle w:val="ConsPlusNormal"/>
        <w:spacing w:after="60"/>
        <w:ind w:firstLine="540"/>
        <w:jc w:val="both"/>
        <w:rPr>
          <w:sz w:val="28"/>
        </w:rPr>
      </w:pPr>
      <w:r w:rsidRPr="005B416A">
        <w:rPr>
          <w:sz w:val="28"/>
        </w:rPr>
        <w:t xml:space="preserve">Использование открытых лотков без решеток (глубиной не более 55 мм) допускается в пешеходной зоне при условии их плавного сопряжения с </w:t>
      </w:r>
      <w:r w:rsidRPr="005B416A">
        <w:rPr>
          <w:sz w:val="28"/>
        </w:rPr>
        <w:lastRenderedPageBreak/>
        <w:t xml:space="preserve">остальным покрытием. Расчетные расходы лотков должны быть рассчитаны согласно требованиям </w:t>
      </w:r>
      <w:hyperlink r:id="rId273" w:history="1">
        <w:r w:rsidRPr="005B416A">
          <w:rPr>
            <w:sz w:val="28"/>
          </w:rPr>
          <w:t>пункта 7.1.10</w:t>
        </w:r>
      </w:hyperlink>
      <w:r w:rsidRPr="005B416A">
        <w:rPr>
          <w:sz w:val="28"/>
        </w:rPr>
        <w:t xml:space="preserve"> СП 32.13330.2018.</w:t>
      </w:r>
    </w:p>
    <w:p w:rsidR="00B81CCB" w:rsidRPr="005B416A" w:rsidRDefault="00B81CCB" w:rsidP="00BE3FB7">
      <w:pPr>
        <w:pStyle w:val="ConsPlusNormal"/>
        <w:spacing w:after="60"/>
        <w:ind w:firstLine="540"/>
        <w:jc w:val="both"/>
        <w:rPr>
          <w:sz w:val="28"/>
        </w:rPr>
      </w:pPr>
      <w:r w:rsidRPr="005B416A">
        <w:rPr>
          <w:sz w:val="28"/>
        </w:rPr>
        <w:t xml:space="preserve">Расчетные расходы городских сточных вод, гидравлический расчет канализационных сетей, удельные расходы, коэффициенты неравномерности и расчетные расходы сточных вод объектов и сооружений определяются в соответствии с требованиями </w:t>
      </w:r>
      <w:hyperlink r:id="rId274" w:history="1">
        <w:r w:rsidRPr="005B416A">
          <w:rPr>
            <w:sz w:val="28"/>
          </w:rPr>
          <w:t>СП 32.13330</w:t>
        </w:r>
      </w:hyperlink>
      <w:r w:rsidRPr="005B416A">
        <w:rPr>
          <w:sz w:val="28"/>
        </w:rPr>
        <w:t xml:space="preserve"> и инженерными гидрологическими расчетами по определению гидрологических характеристик </w:t>
      </w:r>
      <w:hyperlink w:anchor="Par4331" w:tooltip="[24] СП 33-101-2003 Определение основных расчетных гидрологических характеристик" w:history="1">
        <w:r w:rsidRPr="005B416A">
          <w:rPr>
            <w:sz w:val="28"/>
          </w:rPr>
          <w:t>[24]</w:t>
        </w:r>
      </w:hyperlink>
      <w:r w:rsidRPr="005B416A">
        <w:rPr>
          <w:sz w:val="28"/>
        </w:rPr>
        <w:t xml:space="preserve"> для обоснования инженерной защиты территорий.</w:t>
      </w:r>
    </w:p>
    <w:p w:rsidR="00B81CCB" w:rsidRPr="005B416A" w:rsidRDefault="00B81CCB" w:rsidP="00BE3FB7">
      <w:pPr>
        <w:pStyle w:val="ConsPlusNormal"/>
        <w:spacing w:after="60"/>
        <w:ind w:firstLine="540"/>
        <w:jc w:val="both"/>
        <w:rPr>
          <w:sz w:val="28"/>
        </w:rPr>
      </w:pPr>
      <w:r w:rsidRPr="005B416A">
        <w:rPr>
          <w:sz w:val="28"/>
        </w:rPr>
        <w:t>Допускается применение открытых водоотводящих устройств в виде кюветных лотков на городских дорогах и в районах малоэтажного строительства. Открытая дождевая канализация состоит из лотков и канав разного размера с искусственной или естественной одеждой и выпусков упрощенных конструкций. Дождеприемники при этом не устраивают.</w:t>
      </w:r>
    </w:p>
    <w:p w:rsidR="00B81CCB" w:rsidRPr="005B416A" w:rsidRDefault="00273BAD"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 xml:space="preserve">4 </w:t>
      </w:r>
      <w:r w:rsidR="00B81CCB" w:rsidRPr="005B416A">
        <w:rPr>
          <w:sz w:val="28"/>
        </w:rPr>
        <w:t>Система водоотвода поверхностных вод должна учитывать возможность приема дренажных вод из сопутствующих дренажей, теплосетей и общих коллекторов подземных коммуникаций. Поступление в дождеприемные колодцы незначительных по объему вод от полива замощенных территорий и зеленых насаждений в расчет не включается. При технической возможности и согласовании с природоохранными органами допускается использовать эти воды для подпитки декоративных водоемов с подачей по отдельно прокладываемому трубопроводу.</w:t>
      </w:r>
    </w:p>
    <w:p w:rsidR="00B81CCB" w:rsidRPr="005B416A" w:rsidRDefault="00273BAD"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5</w:t>
      </w:r>
      <w:r w:rsidR="00B81CCB" w:rsidRPr="005B416A">
        <w:rPr>
          <w:sz w:val="28"/>
        </w:rPr>
        <w:t xml:space="preserve"> Расчет водосточной сети следует проводить на дождевой сток по </w:t>
      </w:r>
      <w:hyperlink r:id="rId275" w:history="1">
        <w:r w:rsidR="00B81CCB" w:rsidRPr="005B416A">
          <w:rPr>
            <w:sz w:val="28"/>
          </w:rPr>
          <w:t>СП 32.13330</w:t>
        </w:r>
      </w:hyperlink>
      <w:r w:rsidR="00B81CCB" w:rsidRPr="005B416A">
        <w:rPr>
          <w:sz w:val="28"/>
        </w:rPr>
        <w:t xml:space="preserve">. При однократном превышении расчетной интенсивности, при которой коллектор дождевой канализации должен пропускать лишь часть расхода дождевого стока, остальная его часть временно затопляет проезжую часть улиц и при наличии уклона стекает по ее лоткам. Высота затопления улиц при этом должна быть меньше высоты затопления подвальных и полуподвальных помещений. Период однократного переполнения сети дождевой канализации принимается в зависимости от характера территории, площади территории и интенсивности дождя по </w:t>
      </w:r>
      <w:hyperlink r:id="rId276" w:history="1">
        <w:r w:rsidR="00B81CCB" w:rsidRPr="005B416A">
          <w:rPr>
            <w:sz w:val="28"/>
          </w:rPr>
          <w:t>СП 32.13330</w:t>
        </w:r>
      </w:hyperlink>
      <w:r w:rsidR="00B81CCB" w:rsidRPr="005B416A">
        <w:rPr>
          <w:sz w:val="28"/>
        </w:rPr>
        <w:t>.</w:t>
      </w:r>
    </w:p>
    <w:p w:rsidR="00B81CCB" w:rsidRPr="005B416A" w:rsidRDefault="00273BAD"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6</w:t>
      </w:r>
      <w:r w:rsidR="00B81CCB" w:rsidRPr="005B416A">
        <w:rPr>
          <w:sz w:val="28"/>
        </w:rPr>
        <w:t xml:space="preserve"> Очистку поверхностных вод с территории городов следует осуществлять на локальных или групповых очистных сооружениях различного типа. Расчетный расход дождевого стока, направляемого на очистку, следует определять при периоде однократного превышения интенсивности предельного дождя 0,05 - 0,1 года. Поверхностный сток с территории промышленных предприятий, складских хозяйств, автохозяйств и др., а также с особо загрязненных участков, расположенных на территориях жилых и общественно-деловых зон (загрязненных токсичными веществами органического и неорганического происхождения), должен подвергаться очистке на локальных (самостоятельных) очистных сооружениях с повторным использованием очищенных вод на производственные нужды по замкнутым циклам.</w:t>
      </w:r>
    </w:p>
    <w:p w:rsidR="00B81CCB" w:rsidRPr="005B416A" w:rsidRDefault="00273BAD"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7</w:t>
      </w:r>
      <w:r w:rsidR="00B81CCB" w:rsidRPr="005B416A">
        <w:rPr>
          <w:sz w:val="28"/>
        </w:rPr>
        <w:t xml:space="preserve"> К отведению поверхностного стока с промышленных и жилых территорий в водные объекты предъявляются такие же требования, как и к </w:t>
      </w:r>
      <w:r w:rsidR="00B81CCB" w:rsidRPr="005B416A">
        <w:rPr>
          <w:sz w:val="28"/>
        </w:rPr>
        <w:lastRenderedPageBreak/>
        <w:t xml:space="preserve">сточным водам </w:t>
      </w:r>
      <w:hyperlink r:id="rId277" w:history="1">
        <w:r w:rsidR="00B81CCB" w:rsidRPr="005B416A">
          <w:rPr>
            <w:sz w:val="28"/>
          </w:rPr>
          <w:t>(СанПиН 2.1.5.980)</w:t>
        </w:r>
      </w:hyperlink>
      <w:r w:rsidR="00B81CCB" w:rsidRPr="005B416A">
        <w:rPr>
          <w:sz w:val="28"/>
        </w:rPr>
        <w:t>.</w:t>
      </w:r>
    </w:p>
    <w:p w:rsidR="00B81CCB" w:rsidRPr="005B416A" w:rsidRDefault="00273BAD"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8</w:t>
      </w:r>
      <w:r w:rsidR="00B81CCB" w:rsidRPr="005B416A">
        <w:rPr>
          <w:sz w:val="28"/>
        </w:rPr>
        <w:t xml:space="preserve"> Для ориентировочных расчетов суточный объем поверхностного стока, поступающий на очистные сооружения с территорий жилых и общественно-деловых зон городов, принимается в зависимости от структурной части территории по таблице </w:t>
      </w:r>
      <w:r w:rsidR="003F75B6" w:rsidRPr="005B416A">
        <w:rPr>
          <w:sz w:val="28"/>
        </w:rPr>
        <w:t>3.5.13</w:t>
      </w:r>
      <w:r w:rsidR="00B81CCB" w:rsidRPr="005B416A">
        <w:rPr>
          <w:sz w:val="28"/>
        </w:rPr>
        <w:t>.</w:t>
      </w:r>
    </w:p>
    <w:p w:rsidR="00B81CCB" w:rsidRPr="005B416A" w:rsidRDefault="00B81CCB" w:rsidP="00BE3FB7">
      <w:pPr>
        <w:pStyle w:val="ConsPlusNormal"/>
        <w:spacing w:after="60"/>
        <w:jc w:val="both"/>
        <w:rPr>
          <w:sz w:val="28"/>
        </w:rPr>
      </w:pPr>
    </w:p>
    <w:p w:rsidR="00B81CCB" w:rsidRPr="005B416A" w:rsidRDefault="00B81CCB" w:rsidP="00BE3FB7">
      <w:pPr>
        <w:pStyle w:val="ConsPlusNormal"/>
        <w:spacing w:after="60"/>
        <w:jc w:val="right"/>
        <w:rPr>
          <w:sz w:val="28"/>
        </w:rPr>
      </w:pPr>
      <w:r w:rsidRPr="005B416A">
        <w:rPr>
          <w:sz w:val="28"/>
        </w:rPr>
        <w:t xml:space="preserve">Таблица </w:t>
      </w:r>
      <w:r w:rsidR="003F75B6" w:rsidRPr="005B416A">
        <w:rPr>
          <w:sz w:val="28"/>
        </w:rPr>
        <w:t>3.5.13</w:t>
      </w:r>
    </w:p>
    <w:tbl>
      <w:tblPr>
        <w:tblW w:w="9378" w:type="dxa"/>
        <w:tblInd w:w="62" w:type="dxa"/>
        <w:tblLayout w:type="fixed"/>
        <w:tblCellMar>
          <w:top w:w="28" w:type="dxa"/>
          <w:left w:w="62" w:type="dxa"/>
          <w:bottom w:w="28" w:type="dxa"/>
          <w:right w:w="62" w:type="dxa"/>
        </w:tblCellMar>
        <w:tblLook w:val="0000" w:firstRow="0" w:lastRow="0" w:firstColumn="0" w:lastColumn="0" w:noHBand="0" w:noVBand="0"/>
      </w:tblPr>
      <w:tblGrid>
        <w:gridCol w:w="4962"/>
        <w:gridCol w:w="4416"/>
      </w:tblGrid>
      <w:tr w:rsidR="005B416A" w:rsidRPr="005B416A" w:rsidTr="003F75B6">
        <w:tc>
          <w:tcPr>
            <w:tcW w:w="49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Территории города</w:t>
            </w:r>
          </w:p>
        </w:tc>
        <w:tc>
          <w:tcPr>
            <w:tcW w:w="44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Объем поверхностных вод, поступающих на очистку, м</w:t>
            </w:r>
            <w:r w:rsidRPr="005B416A">
              <w:rPr>
                <w:sz w:val="20"/>
                <w:szCs w:val="20"/>
                <w:vertAlign w:val="superscript"/>
              </w:rPr>
              <w:t>3</w:t>
            </w:r>
            <w:r w:rsidRPr="005B416A">
              <w:rPr>
                <w:sz w:val="20"/>
                <w:szCs w:val="20"/>
              </w:rPr>
              <w:t>/сут с 1 га территории</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Городской градостроительный узел</w:t>
            </w:r>
          </w:p>
        </w:tc>
        <w:tc>
          <w:tcPr>
            <w:tcW w:w="441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Более 60</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proofErr w:type="spellStart"/>
            <w:r w:rsidRPr="005B416A">
              <w:rPr>
                <w:sz w:val="20"/>
                <w:szCs w:val="20"/>
              </w:rPr>
              <w:t>Примагистральные</w:t>
            </w:r>
            <w:proofErr w:type="spellEnd"/>
            <w:r w:rsidRPr="005B416A">
              <w:rPr>
                <w:sz w:val="20"/>
                <w:szCs w:val="20"/>
              </w:rPr>
              <w:t xml:space="preserve"> территории</w:t>
            </w:r>
          </w:p>
        </w:tc>
        <w:tc>
          <w:tcPr>
            <w:tcW w:w="441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50 - 60</w:t>
            </w:r>
          </w:p>
        </w:tc>
      </w:tr>
      <w:tr w:rsidR="005B416A" w:rsidRPr="005B416A" w:rsidTr="003F75B6">
        <w:tc>
          <w:tcPr>
            <w:tcW w:w="4962"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roofErr w:type="spellStart"/>
            <w:r w:rsidRPr="005B416A">
              <w:rPr>
                <w:sz w:val="20"/>
                <w:szCs w:val="20"/>
              </w:rPr>
              <w:t>Межмагистральные</w:t>
            </w:r>
            <w:proofErr w:type="spellEnd"/>
            <w:r w:rsidRPr="005B416A">
              <w:rPr>
                <w:sz w:val="20"/>
                <w:szCs w:val="20"/>
              </w:rPr>
              <w:t xml:space="preserve"> территории с размером квартала:</w:t>
            </w:r>
          </w:p>
        </w:tc>
        <w:tc>
          <w:tcPr>
            <w:tcW w:w="4416"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r>
      <w:tr w:rsidR="005B416A" w:rsidRPr="005B416A" w:rsidTr="003F75B6">
        <w:tc>
          <w:tcPr>
            <w:tcW w:w="4962"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до  5 га</w:t>
            </w:r>
          </w:p>
        </w:tc>
        <w:tc>
          <w:tcPr>
            <w:tcW w:w="441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45 - 50</w:t>
            </w:r>
          </w:p>
        </w:tc>
      </w:tr>
      <w:tr w:rsidR="005B416A" w:rsidRPr="005B416A" w:rsidTr="003F75B6">
        <w:tc>
          <w:tcPr>
            <w:tcW w:w="4962"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от  5 "  10 га</w:t>
            </w:r>
          </w:p>
        </w:tc>
        <w:tc>
          <w:tcPr>
            <w:tcW w:w="441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40 - 45</w:t>
            </w:r>
          </w:p>
        </w:tc>
      </w:tr>
      <w:tr w:rsidR="005B416A" w:rsidRPr="005B416A" w:rsidTr="003F75B6">
        <w:tc>
          <w:tcPr>
            <w:tcW w:w="4962" w:type="dxa"/>
            <w:tcBorders>
              <w:left w:val="single" w:sz="4" w:space="0" w:color="auto"/>
              <w:bottom w:val="single" w:sz="4" w:space="0" w:color="auto"/>
              <w:right w:val="single" w:sz="4" w:space="0" w:color="auto"/>
            </w:tcBorders>
          </w:tcPr>
          <w:p w:rsidR="00B81CCB" w:rsidRPr="005B416A" w:rsidRDefault="00B81CCB" w:rsidP="00BE3FB7">
            <w:pPr>
              <w:pStyle w:val="ConsPlusNonformat"/>
              <w:spacing w:after="60"/>
              <w:jc w:val="both"/>
            </w:pPr>
            <w:r w:rsidRPr="005B416A">
              <w:t xml:space="preserve">    "  10 "  50 га</w:t>
            </w:r>
          </w:p>
        </w:tc>
        <w:tc>
          <w:tcPr>
            <w:tcW w:w="4416"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35 - 40</w:t>
            </w:r>
          </w:p>
        </w:tc>
      </w:tr>
    </w:tbl>
    <w:p w:rsidR="00B81CCB" w:rsidRPr="005B416A" w:rsidRDefault="003F75B6" w:rsidP="003F75B6">
      <w:pPr>
        <w:pStyle w:val="ConsPlusNormal"/>
        <w:spacing w:after="60"/>
        <w:jc w:val="right"/>
      </w:pPr>
      <w:r w:rsidRPr="005B416A">
        <w:t>Таблица 12.2 СП 42.13330.2016</w:t>
      </w:r>
    </w:p>
    <w:p w:rsidR="003F75B6" w:rsidRPr="005B416A" w:rsidRDefault="003F75B6" w:rsidP="003F75B6">
      <w:pPr>
        <w:pStyle w:val="ConsPlusNormal"/>
        <w:spacing w:after="60"/>
        <w:jc w:val="right"/>
      </w:pPr>
    </w:p>
    <w:p w:rsidR="00B81CCB" w:rsidRPr="005B416A" w:rsidRDefault="00CA1D2B"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9</w:t>
      </w:r>
      <w:r w:rsidR="00B81CCB" w:rsidRPr="005B416A">
        <w:rPr>
          <w:sz w:val="28"/>
        </w:rPr>
        <w:t xml:space="preserve"> Поддержание поверхностных и подземных вод в состоянии, соответствующем требованиям водного законодательства (</w:t>
      </w:r>
      <w:hyperlink w:anchor="Par4301" w:tooltip="[6] Федеральный закон от 3 июня 2006 г. N 74-ФЗ &quot;Водный кодекс Российской Федерации&quot;" w:history="1">
        <w:r w:rsidR="00B81CCB" w:rsidRPr="005B416A">
          <w:rPr>
            <w:sz w:val="28"/>
          </w:rPr>
          <w:t>[6]</w:t>
        </w:r>
      </w:hyperlink>
      <w:r w:rsidR="00B81CCB" w:rsidRPr="005B416A">
        <w:rPr>
          <w:sz w:val="28"/>
        </w:rPr>
        <w:t xml:space="preserve"> и др.), обеспечивается путем установления и соблюдения нормативов допустимого воздействия на водные объекты.</w:t>
      </w:r>
    </w:p>
    <w:p w:rsidR="00B81CCB" w:rsidRPr="005B416A" w:rsidRDefault="00B81CCB" w:rsidP="00BE3FB7">
      <w:pPr>
        <w:pStyle w:val="ConsPlusNormal"/>
        <w:spacing w:after="60"/>
        <w:ind w:firstLine="540"/>
        <w:jc w:val="both"/>
        <w:rPr>
          <w:sz w:val="28"/>
        </w:rPr>
      </w:pPr>
      <w:r w:rsidRPr="005B416A">
        <w:rPr>
          <w:sz w:val="28"/>
        </w:rPr>
        <w:t>Нормативы допустимого воздействия на водные объекты разрабатываются на основании предельно допустимых концентраций химических веществ, радиоактивных веществ, микроорганизмов и других показателей качества воды в водных объектах.</w:t>
      </w:r>
    </w:p>
    <w:p w:rsidR="00B81CCB" w:rsidRPr="005B416A" w:rsidRDefault="00B81CCB" w:rsidP="00BE3FB7">
      <w:pPr>
        <w:pStyle w:val="ConsPlusNormal"/>
        <w:spacing w:after="60"/>
        <w:ind w:firstLine="540"/>
        <w:jc w:val="both"/>
        <w:rPr>
          <w:sz w:val="28"/>
        </w:rPr>
      </w:pPr>
      <w:r w:rsidRPr="005B416A">
        <w:rPr>
          <w:sz w:val="28"/>
        </w:rPr>
        <w:t>Количество веществ и микроорганизмов, содержащихся в сбросах сточных, в том числе дренажных, вод в водные объекты, не должно превышать установленные нормативы допустимого воздействия на водные объекты.</w:t>
      </w:r>
    </w:p>
    <w:p w:rsidR="00B81CCB" w:rsidRPr="005B416A" w:rsidRDefault="00B81CCB" w:rsidP="00BE3FB7">
      <w:pPr>
        <w:pStyle w:val="ConsPlusNormal"/>
        <w:spacing w:after="60"/>
        <w:ind w:firstLine="540"/>
        <w:jc w:val="both"/>
        <w:rPr>
          <w:sz w:val="28"/>
        </w:rPr>
      </w:pPr>
      <w:r w:rsidRPr="005B416A">
        <w:rPr>
          <w:sz w:val="28"/>
        </w:rPr>
        <w:t xml:space="preserve">Качество очистки поверхностных сточных вод, сбрасываемых в водные объекты, должно отвечать требованиям </w:t>
      </w:r>
      <w:hyperlink w:anchor="Par4301" w:tooltip="[6] Федеральный закон от 3 июня 2006 г. N 74-ФЗ &quot;Водный кодекс Российской Федерации&quot;" w:history="1">
        <w:r w:rsidRPr="005B416A">
          <w:rPr>
            <w:sz w:val="28"/>
          </w:rPr>
          <w:t>[6]</w:t>
        </w:r>
      </w:hyperlink>
      <w:r w:rsidRPr="005B416A">
        <w:rPr>
          <w:sz w:val="28"/>
        </w:rPr>
        <w:t xml:space="preserve">, </w:t>
      </w:r>
      <w:hyperlink r:id="rId278" w:history="1">
        <w:r w:rsidRPr="005B416A">
          <w:rPr>
            <w:sz w:val="28"/>
          </w:rPr>
          <w:t>СанПиН 2.1.5.980</w:t>
        </w:r>
      </w:hyperlink>
      <w:r w:rsidRPr="005B416A">
        <w:rPr>
          <w:sz w:val="28"/>
        </w:rPr>
        <w:t xml:space="preserve"> и категории водопользования водоема.</w:t>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81CCB" w:rsidP="00BE3FB7">
      <w:pPr>
        <w:spacing w:after="60" w:line="240" w:lineRule="auto"/>
        <w:rPr>
          <w:rFonts w:ascii="Times New Roman" w:eastAsia="Calibri" w:hAnsi="Times New Roman" w:cs="Times New Roman"/>
          <w:sz w:val="28"/>
          <w:szCs w:val="28"/>
        </w:rPr>
      </w:pPr>
      <w:r w:rsidRPr="005B416A">
        <w:rPr>
          <w:rFonts w:ascii="Times New Roman" w:eastAsia="Calibri" w:hAnsi="Times New Roman" w:cs="Times New Roman"/>
          <w:sz w:val="28"/>
          <w:szCs w:val="28"/>
        </w:rPr>
        <w:br w:type="page"/>
      </w:r>
    </w:p>
    <w:p w:rsidR="00B81CCB" w:rsidRPr="005B416A" w:rsidRDefault="00B81CCB" w:rsidP="0096061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85" w:name="_Toc89019790"/>
      <w:r w:rsidRPr="005B416A">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благоустройства территории, в том числе озеленения территории</w:t>
      </w:r>
      <w:bookmarkEnd w:id="185"/>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.1 Земельные участки в составе рекреационных зон, в том числе земельные участки, занятые городскими лесами, скверами, парками, городскими садами, прудами, озерами, водохранилищами, используются для отдыха граждан и туризма, занятий физической культурой и спортом.</w:t>
      </w:r>
    </w:p>
    <w:p w:rsidR="00B81CCB" w:rsidRPr="005B416A" w:rsidRDefault="00B81CCB" w:rsidP="00BE3FB7">
      <w:pPr>
        <w:pStyle w:val="ConsPlusNormal"/>
        <w:spacing w:after="60"/>
        <w:ind w:firstLine="540"/>
        <w:jc w:val="both"/>
        <w:rPr>
          <w:sz w:val="28"/>
        </w:rPr>
      </w:pPr>
      <w:r w:rsidRPr="005B416A">
        <w:rPr>
          <w:sz w:val="28"/>
        </w:rPr>
        <w:t>В пределах черты городских, сельских поселений выделяются зоны особо охраняемых территорий, в которые включаются земельные участки, имеющие особое природоохранное, научное, историко-культурное, рекреационное и оздоровительное значение.</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.2 На территории рекреационных зон и зон особо охраняемых территорий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 Режим использования территорий курортов определяется законодательством.</w:t>
      </w:r>
    </w:p>
    <w:p w:rsidR="00B81CCB" w:rsidRPr="005B416A" w:rsidRDefault="00B81CCB" w:rsidP="00BE3FB7">
      <w:pPr>
        <w:pStyle w:val="ConsPlusNormal"/>
        <w:spacing w:after="60"/>
        <w:ind w:firstLine="540"/>
        <w:jc w:val="both"/>
        <w:rPr>
          <w:sz w:val="28"/>
        </w:rPr>
      </w:pPr>
      <w:r w:rsidRPr="005B416A">
        <w:rPr>
          <w:sz w:val="28"/>
        </w:rPr>
        <w:t xml:space="preserve">Режим использования особо охраняемых территорий устанавливается на основе градостроительных регламентов с учетом законодательства Российской Федерации, а также с учетом </w:t>
      </w:r>
      <w:hyperlink w:anchor="Par2350" w:tooltip="14 Охрана окружающей среды" w:history="1">
        <w:r w:rsidRPr="005B416A">
          <w:rPr>
            <w:sz w:val="28"/>
          </w:rPr>
          <w:t>раздела 14</w:t>
        </w:r>
      </w:hyperlink>
      <w:r w:rsidRPr="005B416A">
        <w:rPr>
          <w:sz w:val="28"/>
        </w:rPr>
        <w:t xml:space="preserve">. Категории особо охраняемых природных территорий федерального, регионального и местного значения определяются </w:t>
      </w:r>
      <w:hyperlink w:anchor="Par4298" w:tooltip="[3] Федеральный закон от 14 марта 1995 г. N 33-ФЗ &quot;Об особо охраняемых природных территориях&quot;" w:history="1">
        <w:r w:rsidRPr="005B416A">
          <w:rPr>
            <w:sz w:val="28"/>
          </w:rPr>
          <w:t>[3]</w:t>
        </w:r>
      </w:hyperlink>
      <w:r w:rsidRPr="005B416A">
        <w:rPr>
          <w:sz w:val="28"/>
        </w:rPr>
        <w:t>.</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.3 В городских и сельских поселениях необходимо предусматривать непрерывную систему озелененных территорий общего пользования и других открытых пространств в увязке с природным каркасом. Его основными структурными элементами являются особо охраняемые природные территории (ООПТ).</w:t>
      </w:r>
    </w:p>
    <w:p w:rsidR="00B81CCB" w:rsidRPr="005B416A" w:rsidRDefault="00B81CCB" w:rsidP="00BE3FB7">
      <w:pPr>
        <w:pStyle w:val="ConsPlusNormal"/>
        <w:spacing w:after="60"/>
        <w:ind w:firstLine="540"/>
        <w:jc w:val="both"/>
        <w:rPr>
          <w:sz w:val="28"/>
        </w:rPr>
      </w:pPr>
      <w:r w:rsidRPr="005B416A">
        <w:rPr>
          <w:sz w:val="28"/>
        </w:rPr>
        <w:t>Существующие массивы городских лесов допускается преобразовывать в лесопарки и относить дополнительно к озелененным территориям общего пользования. При этом следует сохранять и улучшать сложившиеся ландшафты, обеспечивая их пространственную взаимосвязь с природными экосистемами.</w:t>
      </w:r>
    </w:p>
    <w:p w:rsidR="00B81CCB" w:rsidRPr="005B416A" w:rsidRDefault="00B81CCB" w:rsidP="00BE3FB7">
      <w:pPr>
        <w:pStyle w:val="ConsPlusNormal"/>
        <w:spacing w:after="60"/>
        <w:ind w:firstLine="540"/>
        <w:jc w:val="both"/>
        <w:rPr>
          <w:sz w:val="28"/>
        </w:rPr>
      </w:pPr>
      <w:r w:rsidRPr="005B416A">
        <w:rPr>
          <w:sz w:val="28"/>
        </w:rPr>
        <w:t>Примечание - В зависимости от природно-климатических условий указанные нормы могут быть уменьшены или увеличены, но не более чем на 20%.</w:t>
      </w:r>
    </w:p>
    <w:p w:rsidR="00B81CCB" w:rsidRPr="005B416A" w:rsidRDefault="00B81CCB" w:rsidP="00BE3FB7">
      <w:pPr>
        <w:pStyle w:val="ConsPlusNormal"/>
        <w:spacing w:after="60"/>
        <w:jc w:val="both"/>
        <w:rPr>
          <w:sz w:val="28"/>
        </w:rPr>
      </w:pP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.4 Время доступности городских и районных парков на общественном транспорте (без учета времени ожидания транспорта) должно быть, мин, не более: 30 - для городских и 20 - для районных парков.</w:t>
      </w:r>
    </w:p>
    <w:p w:rsidR="00B81CCB" w:rsidRPr="005B416A" w:rsidRDefault="00B81CCB" w:rsidP="00BE3FB7">
      <w:pPr>
        <w:pStyle w:val="ConsPlusNormal"/>
        <w:spacing w:after="60"/>
        <w:ind w:firstLine="540"/>
        <w:jc w:val="both"/>
        <w:rPr>
          <w:sz w:val="28"/>
        </w:rPr>
      </w:pPr>
      <w:r w:rsidRPr="005B416A">
        <w:rPr>
          <w:sz w:val="28"/>
        </w:rPr>
        <w:lastRenderedPageBreak/>
        <w:t xml:space="preserve">Размещение зоопарков следует предусматривать в составе рекреационных зон. Расстояние от границ зоопарка до жилой и общественной застройки устанавливается по согласованию с местными органами здравоохранения, но не менее 50 м. Общие требования к зоопаркам определены в </w:t>
      </w:r>
      <w:hyperlink r:id="rId279" w:history="1">
        <w:r w:rsidRPr="005B416A">
          <w:rPr>
            <w:sz w:val="28"/>
          </w:rPr>
          <w:t>ГОСТ Р 57013</w:t>
        </w:r>
      </w:hyperlink>
      <w:r w:rsidRPr="005B416A">
        <w:rPr>
          <w:sz w:val="28"/>
        </w:rPr>
        <w:t>.</w:t>
      </w:r>
    </w:p>
    <w:p w:rsidR="00B81CCB" w:rsidRPr="005B416A" w:rsidRDefault="00B81CCB" w:rsidP="00BE3FB7">
      <w:pPr>
        <w:pStyle w:val="ConsPlusNormal"/>
        <w:spacing w:after="60"/>
        <w:jc w:val="both"/>
        <w:rPr>
          <w:sz w:val="28"/>
        </w:rPr>
      </w:pPr>
      <w:r w:rsidRPr="005B416A">
        <w:rPr>
          <w:sz w:val="28"/>
        </w:rPr>
        <w:t xml:space="preserve">(в ред. </w:t>
      </w:r>
      <w:hyperlink r:id="rId280" w:history="1">
        <w:r w:rsidRPr="005B416A">
          <w:rPr>
            <w:sz w:val="28"/>
          </w:rPr>
          <w:t>Изменения N 1</w:t>
        </w:r>
      </w:hyperlink>
      <w:r w:rsidRPr="005B416A">
        <w:rPr>
          <w:sz w:val="28"/>
        </w:rPr>
        <w:t>, утв. Приказом Минстроя России от 19.09.2019 N 557/</w:t>
      </w:r>
      <w:proofErr w:type="spellStart"/>
      <w:r w:rsidRPr="005B416A">
        <w:rPr>
          <w:sz w:val="28"/>
        </w:rPr>
        <w:t>пр</w:t>
      </w:r>
      <w:proofErr w:type="spellEnd"/>
      <w:r w:rsidRPr="005B416A">
        <w:rPr>
          <w:sz w:val="28"/>
        </w:rPr>
        <w:t>)</w:t>
      </w:r>
    </w:p>
    <w:p w:rsidR="00B81CCB" w:rsidRPr="005B416A" w:rsidRDefault="00B81CCB" w:rsidP="00BE3FB7">
      <w:pPr>
        <w:pStyle w:val="ConsPlusNormal"/>
        <w:spacing w:after="60"/>
        <w:ind w:firstLine="540"/>
        <w:jc w:val="both"/>
        <w:rPr>
          <w:sz w:val="28"/>
        </w:rPr>
      </w:pPr>
      <w:r w:rsidRPr="005B416A">
        <w:rPr>
          <w:sz w:val="28"/>
        </w:rPr>
        <w:t>При размещении парков и садов следует максимально сохранять участки с существующими насаждениями и водоемами.</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.5 Ширину бульваров с одной продольной пешеходной аллеей следует принимать, м, не менее, размещаемых:</w:t>
      </w:r>
    </w:p>
    <w:p w:rsidR="00B81CCB" w:rsidRPr="00F0327C" w:rsidRDefault="00B81CCB" w:rsidP="00BE3FB7">
      <w:pPr>
        <w:pStyle w:val="ConsPlusNonformat"/>
        <w:spacing w:after="60"/>
        <w:jc w:val="both"/>
        <w:rPr>
          <w:rFonts w:ascii="Times New Roman" w:hAnsi="Times New Roman" w:cs="Times New Roman"/>
          <w:sz w:val="24"/>
          <w:szCs w:val="24"/>
        </w:rPr>
      </w:pPr>
      <w:r w:rsidRPr="00F0327C">
        <w:rPr>
          <w:rFonts w:ascii="Times New Roman" w:hAnsi="Times New Roman" w:cs="Times New Roman"/>
          <w:sz w:val="24"/>
          <w:szCs w:val="24"/>
        </w:rPr>
        <w:t xml:space="preserve">    - по оси улиц ................................................... 18;</w:t>
      </w:r>
    </w:p>
    <w:p w:rsidR="00B81CCB" w:rsidRPr="00F0327C" w:rsidRDefault="00B81CCB" w:rsidP="00BE3FB7">
      <w:pPr>
        <w:pStyle w:val="ConsPlusNonformat"/>
        <w:spacing w:after="60"/>
        <w:jc w:val="both"/>
        <w:rPr>
          <w:rFonts w:ascii="Times New Roman" w:hAnsi="Times New Roman" w:cs="Times New Roman"/>
          <w:sz w:val="24"/>
          <w:szCs w:val="24"/>
        </w:rPr>
      </w:pPr>
      <w:r w:rsidRPr="00F0327C">
        <w:rPr>
          <w:rFonts w:ascii="Times New Roman" w:hAnsi="Times New Roman" w:cs="Times New Roman"/>
          <w:sz w:val="24"/>
          <w:szCs w:val="24"/>
        </w:rPr>
        <w:t xml:space="preserve">    - с одной стороны улицы между проезжей частью и застройкой ...... 10.</w:t>
      </w:r>
    </w:p>
    <w:p w:rsidR="00FB23A4" w:rsidRPr="005B416A" w:rsidRDefault="00FB23A4" w:rsidP="00BE3FB7">
      <w:pPr>
        <w:pStyle w:val="ConsPlusNormal"/>
        <w:spacing w:after="60"/>
        <w:ind w:firstLine="540"/>
        <w:jc w:val="both"/>
        <w:rPr>
          <w:sz w:val="28"/>
        </w:rPr>
      </w:pPr>
    </w:p>
    <w:p w:rsidR="00B81CCB" w:rsidRPr="005B416A" w:rsidRDefault="00B81CCB" w:rsidP="00BE3FB7">
      <w:pPr>
        <w:pStyle w:val="ConsPlusNormal"/>
        <w:spacing w:after="60"/>
        <w:ind w:firstLine="540"/>
        <w:jc w:val="both"/>
        <w:rPr>
          <w:sz w:val="28"/>
        </w:rPr>
      </w:pPr>
      <w:r w:rsidRPr="005B416A">
        <w:rPr>
          <w:sz w:val="28"/>
        </w:rPr>
        <w:t>Бульвары и пешеходные аллеи следует предусматривать в направлении массовых потоков пешеходного движения. Размещение бульвара, его протяженность и ширину, а также место в поперечном профиле улицы следует определять с учетом архитектурно-планировочного решения улицы и ее застройки. На бульварах и пешеходных аллеях следует предусматривать площадки для кратковременного отдыха.</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 xml:space="preserve">.6 Расстояние от зданий и сооружений, а также объектов инженерного благоустройства до деревьев и кустарников следует принимать в соответствии с таблицей </w:t>
      </w:r>
      <w:r w:rsidR="00FB23A4" w:rsidRPr="005B416A">
        <w:rPr>
          <w:sz w:val="28"/>
        </w:rPr>
        <w:t>3.6</w:t>
      </w:r>
      <w:r w:rsidR="00B81CCB" w:rsidRPr="005B416A">
        <w:rPr>
          <w:sz w:val="28"/>
        </w:rPr>
        <w:t>.1.</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r w:rsidRPr="005B416A">
        <w:t xml:space="preserve">Таблица </w:t>
      </w:r>
      <w:r w:rsidR="00FB23A4" w:rsidRPr="005B416A">
        <w:t>3.6</w:t>
      </w:r>
      <w:r w:rsidRPr="005B416A">
        <w:t>.1</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6379"/>
        <w:gridCol w:w="1596"/>
        <w:gridCol w:w="1440"/>
      </w:tblGrid>
      <w:tr w:rsidR="005B416A" w:rsidRPr="005B416A" w:rsidTr="00FB23A4">
        <w:tc>
          <w:tcPr>
            <w:tcW w:w="637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Здание, сооружение, объект инженерного благоустройства</w:t>
            </w:r>
          </w:p>
        </w:tc>
        <w:tc>
          <w:tcPr>
            <w:tcW w:w="303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Расстояния, м, от здания, сооружения, объекта до оси</w:t>
            </w:r>
          </w:p>
        </w:tc>
      </w:tr>
      <w:tr w:rsidR="005B416A" w:rsidRPr="005B416A" w:rsidTr="00FB23A4">
        <w:tc>
          <w:tcPr>
            <w:tcW w:w="637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szCs w:val="20"/>
              </w:rPr>
            </w:pPr>
          </w:p>
        </w:tc>
        <w:tc>
          <w:tcPr>
            <w:tcW w:w="15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ствола дерева</w:t>
            </w:r>
          </w:p>
        </w:tc>
        <w:tc>
          <w:tcPr>
            <w:tcW w:w="14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кустарника</w:t>
            </w:r>
          </w:p>
        </w:tc>
      </w:tr>
      <w:tr w:rsidR="005B416A" w:rsidRPr="005B416A" w:rsidTr="00FB23A4">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Наружная стена здания и сооружения</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5,0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1,5</w:t>
            </w:r>
          </w:p>
        </w:tc>
      </w:tr>
      <w:tr w:rsidR="005B416A" w:rsidRPr="005B416A" w:rsidTr="00FB23A4">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Край трамвайного полотна</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5,0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3,0</w:t>
            </w:r>
          </w:p>
        </w:tc>
      </w:tr>
      <w:tr w:rsidR="005B416A" w:rsidRPr="005B416A" w:rsidTr="00FB23A4">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Край тротуара и садовой дорожки</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0,7</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0,5</w:t>
            </w:r>
          </w:p>
        </w:tc>
      </w:tr>
      <w:tr w:rsidR="005B416A" w:rsidRPr="005B416A" w:rsidTr="00FB23A4">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Край проезжей части улиц, кромка укрепленной полосы обочины дороги или бровка канавы</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FB23A4">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Мачта и опора осветительной сети, трамвая, мостовая опора и эстакада</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4,0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w:t>
            </w:r>
          </w:p>
        </w:tc>
      </w:tr>
      <w:tr w:rsidR="005B416A" w:rsidRPr="005B416A" w:rsidTr="00FB23A4">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Подошва откоса, террасы и др.</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0,5</w:t>
            </w:r>
          </w:p>
        </w:tc>
      </w:tr>
      <w:tr w:rsidR="005B416A" w:rsidRPr="005B416A" w:rsidTr="00FB23A4">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Подошва или внутренняя грань подпорной стенки</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3,0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FB23A4">
        <w:tc>
          <w:tcPr>
            <w:tcW w:w="6379"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Подземные сети:</w:t>
            </w:r>
          </w:p>
        </w:tc>
        <w:tc>
          <w:tcPr>
            <w:tcW w:w="1596" w:type="dxa"/>
            <w:tcBorders>
              <w:top w:val="single" w:sz="4" w:space="0" w:color="auto"/>
              <w:left w:val="single" w:sz="4" w:space="0" w:color="auto"/>
              <w:right w:val="single" w:sz="4" w:space="0" w:color="auto"/>
            </w:tcBorders>
            <w:vAlign w:val="bottom"/>
          </w:tcPr>
          <w:p w:rsidR="00B81CCB" w:rsidRPr="005B416A" w:rsidRDefault="00B81CCB" w:rsidP="00BE3FB7">
            <w:pPr>
              <w:pStyle w:val="ConsPlusNormal"/>
              <w:spacing w:after="60"/>
              <w:rPr>
                <w:sz w:val="20"/>
                <w:szCs w:val="20"/>
              </w:rPr>
            </w:pPr>
          </w:p>
        </w:tc>
        <w:tc>
          <w:tcPr>
            <w:tcW w:w="1440" w:type="dxa"/>
            <w:tcBorders>
              <w:top w:val="single" w:sz="4" w:space="0" w:color="auto"/>
              <w:left w:val="single" w:sz="4" w:space="0" w:color="auto"/>
              <w:right w:val="single" w:sz="4" w:space="0" w:color="auto"/>
            </w:tcBorders>
            <w:vAlign w:val="bottom"/>
          </w:tcPr>
          <w:p w:rsidR="00B81CCB" w:rsidRPr="005B416A" w:rsidRDefault="00B81CCB" w:rsidP="00BE3FB7">
            <w:pPr>
              <w:pStyle w:val="ConsPlusNormal"/>
              <w:spacing w:after="60"/>
              <w:rPr>
                <w:sz w:val="20"/>
                <w:szCs w:val="20"/>
              </w:rPr>
            </w:pPr>
          </w:p>
        </w:tc>
      </w:tr>
      <w:tr w:rsidR="005B416A" w:rsidRPr="005B416A" w:rsidTr="00FB23A4">
        <w:tc>
          <w:tcPr>
            <w:tcW w:w="6379" w:type="dxa"/>
            <w:tcBorders>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газопровод, канализация</w:t>
            </w:r>
          </w:p>
        </w:tc>
        <w:tc>
          <w:tcPr>
            <w:tcW w:w="1596" w:type="dxa"/>
            <w:tcBorders>
              <w:left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1,5</w:t>
            </w:r>
          </w:p>
        </w:tc>
        <w:tc>
          <w:tcPr>
            <w:tcW w:w="1440" w:type="dxa"/>
            <w:tcBorders>
              <w:left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w:t>
            </w:r>
          </w:p>
        </w:tc>
      </w:tr>
      <w:tr w:rsidR="005B416A" w:rsidRPr="005B416A" w:rsidTr="00FB23A4">
        <w:tc>
          <w:tcPr>
            <w:tcW w:w="6379" w:type="dxa"/>
            <w:tcBorders>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тепловая сеть (стенка канала, тоннеля или оболочка при бесканальной прокладке)</w:t>
            </w:r>
          </w:p>
        </w:tc>
        <w:tc>
          <w:tcPr>
            <w:tcW w:w="1596" w:type="dxa"/>
            <w:tcBorders>
              <w:left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c>
          <w:tcPr>
            <w:tcW w:w="1440" w:type="dxa"/>
            <w:tcBorders>
              <w:left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FB23A4">
        <w:tc>
          <w:tcPr>
            <w:tcW w:w="6379" w:type="dxa"/>
            <w:tcBorders>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водопровод, дренаж</w:t>
            </w:r>
          </w:p>
        </w:tc>
        <w:tc>
          <w:tcPr>
            <w:tcW w:w="1596" w:type="dxa"/>
            <w:tcBorders>
              <w:left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c>
          <w:tcPr>
            <w:tcW w:w="1440" w:type="dxa"/>
            <w:tcBorders>
              <w:left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w:t>
            </w:r>
          </w:p>
        </w:tc>
      </w:tr>
      <w:tr w:rsidR="005B416A" w:rsidRPr="005B416A" w:rsidTr="00FB23A4">
        <w:tc>
          <w:tcPr>
            <w:tcW w:w="6379"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силовой кабель и кабель связи</w:t>
            </w:r>
          </w:p>
        </w:tc>
        <w:tc>
          <w:tcPr>
            <w:tcW w:w="1596" w:type="dxa"/>
            <w:tcBorders>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c>
          <w:tcPr>
            <w:tcW w:w="1440" w:type="dxa"/>
            <w:tcBorders>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0,7</w:t>
            </w:r>
          </w:p>
        </w:tc>
      </w:tr>
      <w:tr w:rsidR="005B416A" w:rsidRPr="005B416A" w:rsidTr="00FB23A4">
        <w:tc>
          <w:tcPr>
            <w:tcW w:w="9415" w:type="dxa"/>
            <w:gridSpan w:val="3"/>
            <w:tcBorders>
              <w:top w:val="single" w:sz="4" w:space="0" w:color="auto"/>
              <w:left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t>Примечания</w:t>
            </w:r>
          </w:p>
          <w:p w:rsidR="00B81CCB" w:rsidRPr="005B416A" w:rsidRDefault="00B81CCB" w:rsidP="00BE3FB7">
            <w:pPr>
              <w:pStyle w:val="ConsPlusNormal"/>
              <w:spacing w:after="60"/>
              <w:ind w:firstLine="283"/>
              <w:jc w:val="both"/>
              <w:rPr>
                <w:sz w:val="20"/>
                <w:szCs w:val="20"/>
              </w:rPr>
            </w:pPr>
            <w:r w:rsidRPr="005B416A">
              <w:rPr>
                <w:sz w:val="20"/>
                <w:szCs w:val="20"/>
              </w:rPr>
              <w:lastRenderedPageBreak/>
              <w:t>1 Приведенные нормы относятся к деревьям с диаметром кроны не более 5 м и должны быть увеличены для деревьев с кроной большего диаметра.</w:t>
            </w:r>
          </w:p>
          <w:p w:rsidR="00B81CCB" w:rsidRPr="005B416A" w:rsidRDefault="00B81CCB" w:rsidP="00BE3FB7">
            <w:pPr>
              <w:pStyle w:val="ConsPlusNormal"/>
              <w:spacing w:after="60"/>
              <w:ind w:firstLine="283"/>
              <w:jc w:val="both"/>
              <w:rPr>
                <w:sz w:val="20"/>
                <w:szCs w:val="20"/>
              </w:rPr>
            </w:pPr>
            <w:r w:rsidRPr="005B416A">
              <w:rPr>
                <w:sz w:val="20"/>
                <w:szCs w:val="20"/>
              </w:rPr>
              <w:t xml:space="preserve">2 Расстояния от воздушных линий электропередачи (ВЛ) до деревьев следует принимать по </w:t>
            </w:r>
            <w:hyperlink w:anchor="Par4305" w:tooltip="[10] Правила устройства электроустановок (ПУЭ) (6-е и 7-е изд.)" w:history="1">
              <w:r w:rsidRPr="005B416A">
                <w:rPr>
                  <w:sz w:val="20"/>
                  <w:szCs w:val="20"/>
                </w:rPr>
                <w:t>[10]</w:t>
              </w:r>
            </w:hyperlink>
            <w:r w:rsidRPr="005B416A">
              <w:rPr>
                <w:sz w:val="20"/>
                <w:szCs w:val="20"/>
              </w:rPr>
              <w:t>.</w:t>
            </w:r>
          </w:p>
          <w:p w:rsidR="00B81CCB" w:rsidRPr="005B416A" w:rsidRDefault="00B81CCB" w:rsidP="00BE3FB7">
            <w:pPr>
              <w:pStyle w:val="ConsPlusNormal"/>
              <w:spacing w:after="60"/>
              <w:ind w:firstLine="283"/>
              <w:jc w:val="both"/>
              <w:rPr>
                <w:sz w:val="20"/>
                <w:szCs w:val="20"/>
              </w:rPr>
            </w:pPr>
            <w:r w:rsidRPr="005B416A">
              <w:rPr>
                <w:sz w:val="20"/>
                <w:szCs w:val="20"/>
              </w:rPr>
              <w:t xml:space="preserve">3 Деревья, высаживаемые у зданий, не должны препятствовать инсоляции и освещенности жилых и общественных помещений с учетом </w:t>
            </w:r>
            <w:hyperlink w:anchor="Par2350" w:tooltip="14 Охрана окружающей среды" w:history="1">
              <w:r w:rsidRPr="005B416A">
                <w:rPr>
                  <w:sz w:val="20"/>
                  <w:szCs w:val="20"/>
                </w:rPr>
                <w:t>раздела 14</w:t>
              </w:r>
            </w:hyperlink>
            <w:r w:rsidRPr="005B416A">
              <w:rPr>
                <w:sz w:val="20"/>
                <w:szCs w:val="20"/>
              </w:rPr>
              <w:t>.</w:t>
            </w:r>
          </w:p>
          <w:p w:rsidR="00B81CCB" w:rsidRPr="005B416A" w:rsidRDefault="00B81CCB" w:rsidP="00BE3FB7">
            <w:pPr>
              <w:pStyle w:val="ConsPlusNormal"/>
              <w:spacing w:after="60"/>
              <w:ind w:firstLine="283"/>
              <w:jc w:val="both"/>
              <w:rPr>
                <w:sz w:val="20"/>
                <w:szCs w:val="20"/>
              </w:rPr>
            </w:pPr>
            <w:r w:rsidRPr="005B416A">
              <w:rPr>
                <w:sz w:val="20"/>
                <w:szCs w:val="20"/>
              </w:rPr>
              <w:t>4 Расстояние от инженерных сетей, а также отступ от бордюра, примыкающего к проезжей части улиц и дорог до кадки с растениями или защитных прикорневых барьеров, следует принимать не менее 500 мм.</w:t>
            </w:r>
          </w:p>
        </w:tc>
      </w:tr>
      <w:tr w:rsidR="005B416A" w:rsidRPr="005B416A" w:rsidTr="00FB23A4">
        <w:tc>
          <w:tcPr>
            <w:tcW w:w="9415" w:type="dxa"/>
            <w:gridSpan w:val="3"/>
            <w:tcBorders>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lastRenderedPageBreak/>
              <w:t xml:space="preserve">(примечание 4 введено </w:t>
            </w:r>
            <w:hyperlink r:id="rId281" w:history="1">
              <w:r w:rsidRPr="005B416A">
                <w:rPr>
                  <w:sz w:val="20"/>
                  <w:szCs w:val="20"/>
                </w:rPr>
                <w:t>Изменением N 2</w:t>
              </w:r>
            </w:hyperlink>
            <w:r w:rsidRPr="005B416A">
              <w:rPr>
                <w:sz w:val="20"/>
                <w:szCs w:val="20"/>
              </w:rPr>
              <w:t>, утв. Приказом Минстроя России от 19.12.2019 N 824/</w:t>
            </w:r>
            <w:proofErr w:type="spellStart"/>
            <w:r w:rsidRPr="005B416A">
              <w:rPr>
                <w:sz w:val="20"/>
                <w:szCs w:val="20"/>
              </w:rPr>
              <w:t>пр</w:t>
            </w:r>
            <w:proofErr w:type="spellEnd"/>
            <w:r w:rsidRPr="005B416A">
              <w:rPr>
                <w:sz w:val="20"/>
                <w:szCs w:val="20"/>
              </w:rPr>
              <w:t>)</w:t>
            </w:r>
          </w:p>
        </w:tc>
      </w:tr>
      <w:tr w:rsidR="005B416A" w:rsidRPr="005B416A" w:rsidTr="00FB23A4">
        <w:tc>
          <w:tcPr>
            <w:tcW w:w="9415" w:type="dxa"/>
            <w:gridSpan w:val="3"/>
            <w:tcBorders>
              <w:left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t>5 При устройстве защитных прикорневых барьеров (не более чем с двух сторон от ствола) в зависимости от высоты кроны деревьев их высадка может проводиться на расстоянии от инженерных сетей и бордюров улиц и дорог, м, не менее:</w:t>
            </w:r>
          </w:p>
          <w:p w:rsidR="00B81CCB" w:rsidRPr="005B416A" w:rsidRDefault="00B81CCB" w:rsidP="00BE3FB7">
            <w:pPr>
              <w:pStyle w:val="ConsPlusNormal"/>
              <w:spacing w:after="60"/>
              <w:ind w:firstLine="283"/>
              <w:jc w:val="both"/>
              <w:rPr>
                <w:sz w:val="20"/>
                <w:szCs w:val="20"/>
              </w:rPr>
            </w:pPr>
            <w:r w:rsidRPr="005B416A">
              <w:rPr>
                <w:sz w:val="20"/>
                <w:szCs w:val="20"/>
              </w:rPr>
              <w:t>0,5 - для деревьев с высотой кроны менее 5 м;</w:t>
            </w:r>
          </w:p>
          <w:p w:rsidR="00B81CCB" w:rsidRPr="005B416A" w:rsidRDefault="00B81CCB" w:rsidP="00BE3FB7">
            <w:pPr>
              <w:pStyle w:val="ConsPlusNormal"/>
              <w:spacing w:after="60"/>
              <w:ind w:firstLine="283"/>
              <w:jc w:val="both"/>
              <w:rPr>
                <w:sz w:val="20"/>
                <w:szCs w:val="20"/>
              </w:rPr>
            </w:pPr>
            <w:r w:rsidRPr="005B416A">
              <w:rPr>
                <w:sz w:val="20"/>
                <w:szCs w:val="20"/>
              </w:rPr>
              <w:t>1 - для деревьев с высотой кроны от 5 до 20 м.</w:t>
            </w:r>
          </w:p>
          <w:p w:rsidR="00B81CCB" w:rsidRPr="005B416A" w:rsidRDefault="00B81CCB" w:rsidP="00BE3FB7">
            <w:pPr>
              <w:pStyle w:val="ConsPlusNormal"/>
              <w:spacing w:after="60"/>
              <w:ind w:firstLine="283"/>
              <w:jc w:val="both"/>
              <w:rPr>
                <w:sz w:val="20"/>
                <w:szCs w:val="20"/>
              </w:rPr>
            </w:pPr>
            <w:r w:rsidRPr="005B416A">
              <w:rPr>
                <w:sz w:val="20"/>
                <w:szCs w:val="20"/>
              </w:rPr>
              <w:t>Для деревьев с высотой кроны менее 5 м допускается устройство прикорневых барьеров с четырех сторон от ствола, без ограничения роста их корней вглубь.</w:t>
            </w:r>
          </w:p>
          <w:p w:rsidR="00B81CCB" w:rsidRPr="005B416A" w:rsidRDefault="00B81CCB" w:rsidP="00BE3FB7">
            <w:pPr>
              <w:pStyle w:val="ConsPlusNormal"/>
              <w:spacing w:after="60"/>
              <w:ind w:firstLine="283"/>
              <w:jc w:val="both"/>
              <w:rPr>
                <w:sz w:val="20"/>
                <w:szCs w:val="20"/>
              </w:rPr>
            </w:pPr>
            <w:r w:rsidRPr="005B416A">
              <w:rPr>
                <w:sz w:val="20"/>
                <w:szCs w:val="20"/>
              </w:rPr>
              <w:t>Расстояние от инженерных сетей до дерева (кустарника) измеряется как расстояние между наружными поверхностями их стволов и трубы инженерной сети (либо защитного футляра (обоймы)).</w:t>
            </w:r>
          </w:p>
        </w:tc>
      </w:tr>
      <w:tr w:rsidR="005B416A" w:rsidRPr="005B416A" w:rsidTr="00FB23A4">
        <w:tc>
          <w:tcPr>
            <w:tcW w:w="9415" w:type="dxa"/>
            <w:gridSpan w:val="3"/>
            <w:tcBorders>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 xml:space="preserve">(примечание 5 введено </w:t>
            </w:r>
            <w:hyperlink r:id="rId282" w:history="1">
              <w:r w:rsidRPr="005B416A">
                <w:rPr>
                  <w:sz w:val="20"/>
                  <w:szCs w:val="20"/>
                </w:rPr>
                <w:t>Изменением N 2</w:t>
              </w:r>
            </w:hyperlink>
            <w:r w:rsidRPr="005B416A">
              <w:rPr>
                <w:sz w:val="20"/>
                <w:szCs w:val="20"/>
              </w:rPr>
              <w:t>, утв. Приказом Минстроя России от 19.12.2019 N 824/</w:t>
            </w:r>
            <w:proofErr w:type="spellStart"/>
            <w:r w:rsidRPr="005B416A">
              <w:rPr>
                <w:sz w:val="20"/>
                <w:szCs w:val="20"/>
              </w:rPr>
              <w:t>пр</w:t>
            </w:r>
            <w:proofErr w:type="spellEnd"/>
            <w:r w:rsidRPr="005B416A">
              <w:rPr>
                <w:sz w:val="20"/>
                <w:szCs w:val="20"/>
              </w:rPr>
              <w:t>)</w:t>
            </w:r>
          </w:p>
        </w:tc>
      </w:tr>
      <w:tr w:rsidR="005B416A" w:rsidRPr="005B416A" w:rsidTr="00FB23A4">
        <w:tc>
          <w:tcPr>
            <w:tcW w:w="9415" w:type="dxa"/>
            <w:gridSpan w:val="3"/>
            <w:tcBorders>
              <w:left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t>6 Защитные прикорневые барьеры должны конструктивно обеспечивать перенаправление роста корней в безопасном для инженерных сетей направлении, выполняться из материала, безопасного для корней, не содержащего токсичных веществ, исключающего загрязнение почвы.</w:t>
            </w:r>
          </w:p>
        </w:tc>
      </w:tr>
      <w:tr w:rsidR="005B416A" w:rsidRPr="005B416A" w:rsidTr="00FB23A4">
        <w:tc>
          <w:tcPr>
            <w:tcW w:w="9415" w:type="dxa"/>
            <w:gridSpan w:val="3"/>
            <w:tcBorders>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 xml:space="preserve">(примечание 6 введено </w:t>
            </w:r>
            <w:hyperlink r:id="rId283" w:history="1">
              <w:r w:rsidRPr="005B416A">
                <w:rPr>
                  <w:sz w:val="20"/>
                  <w:szCs w:val="20"/>
                </w:rPr>
                <w:t>Изменением N 2</w:t>
              </w:r>
            </w:hyperlink>
            <w:r w:rsidRPr="005B416A">
              <w:rPr>
                <w:sz w:val="20"/>
                <w:szCs w:val="20"/>
              </w:rPr>
              <w:t>, утв. Приказом Минстроя России от 19.12.2019 N 824/</w:t>
            </w:r>
            <w:proofErr w:type="spellStart"/>
            <w:r w:rsidRPr="005B416A">
              <w:rPr>
                <w:sz w:val="20"/>
                <w:szCs w:val="20"/>
              </w:rPr>
              <w:t>пр</w:t>
            </w:r>
            <w:proofErr w:type="spellEnd"/>
            <w:r w:rsidRPr="005B416A">
              <w:rPr>
                <w:sz w:val="20"/>
                <w:szCs w:val="20"/>
              </w:rPr>
              <w:t>)</w:t>
            </w:r>
          </w:p>
        </w:tc>
      </w:tr>
      <w:tr w:rsidR="005B416A" w:rsidRPr="005B416A" w:rsidTr="00FB23A4">
        <w:tc>
          <w:tcPr>
            <w:tcW w:w="9415" w:type="dxa"/>
            <w:gridSpan w:val="3"/>
            <w:tcBorders>
              <w:left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t>7 При посадке деревьев вдоль тротуаров, улиц и дорог, обочин, канав, откосов, террас, подпорных стенок и т.п. допускается уменьшение расстояния до ствола деревьев при условии разработки мероприятий (устройство защитных прикорневых барьеров, защита корней от продавливания уплотнением почвы, подача питания и полива непосредственно к корням).</w:t>
            </w:r>
          </w:p>
        </w:tc>
      </w:tr>
      <w:tr w:rsidR="005B416A" w:rsidRPr="005B416A" w:rsidTr="00FB23A4">
        <w:tc>
          <w:tcPr>
            <w:tcW w:w="9415" w:type="dxa"/>
            <w:gridSpan w:val="3"/>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 xml:space="preserve">(примечание 7 введено </w:t>
            </w:r>
            <w:hyperlink r:id="rId284" w:history="1">
              <w:r w:rsidRPr="005B416A">
                <w:rPr>
                  <w:sz w:val="20"/>
                  <w:szCs w:val="20"/>
                </w:rPr>
                <w:t>Изменением N 2</w:t>
              </w:r>
            </w:hyperlink>
            <w:r w:rsidRPr="005B416A">
              <w:rPr>
                <w:sz w:val="20"/>
                <w:szCs w:val="20"/>
              </w:rPr>
              <w:t>, утв. Приказом Минстроя России от 19.12.2019 N 824/</w:t>
            </w:r>
            <w:proofErr w:type="spellStart"/>
            <w:r w:rsidRPr="005B416A">
              <w:rPr>
                <w:sz w:val="20"/>
                <w:szCs w:val="20"/>
              </w:rPr>
              <w:t>пр</w:t>
            </w:r>
            <w:proofErr w:type="spellEnd"/>
            <w:r w:rsidRPr="005B416A">
              <w:rPr>
                <w:sz w:val="20"/>
                <w:szCs w:val="20"/>
              </w:rPr>
              <w:t>)</w:t>
            </w:r>
          </w:p>
        </w:tc>
      </w:tr>
    </w:tbl>
    <w:p w:rsidR="005C23B6" w:rsidRPr="005B416A" w:rsidRDefault="00FB23A4" w:rsidP="00FB23A4">
      <w:pPr>
        <w:pStyle w:val="ConsPlusNormal"/>
        <w:spacing w:after="60"/>
        <w:jc w:val="right"/>
      </w:pPr>
      <w:r w:rsidRPr="005B416A">
        <w:t>Таблица 9.1 СП 42.13330.2016</w:t>
      </w:r>
    </w:p>
    <w:p w:rsidR="00FB23A4" w:rsidRPr="005B416A" w:rsidRDefault="00FB23A4" w:rsidP="00FB23A4">
      <w:pPr>
        <w:pStyle w:val="ConsPlusNormal"/>
        <w:spacing w:after="60"/>
        <w:jc w:val="right"/>
      </w:pP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.7 Размещение объектов массового кратковременного отдыха населения, расположенных в зонах рекреационного назначения, следует предусматривать с учетом доступности этих зон не более 1,5 ч на общественном транспорте.</w:t>
      </w:r>
    </w:p>
    <w:p w:rsidR="00B81CCB" w:rsidRPr="005B416A" w:rsidRDefault="00B81CCB" w:rsidP="00BE3FB7">
      <w:pPr>
        <w:pStyle w:val="ConsPlusNormal"/>
        <w:spacing w:after="60"/>
        <w:ind w:firstLine="540"/>
        <w:jc w:val="both"/>
        <w:rPr>
          <w:sz w:val="28"/>
        </w:rPr>
      </w:pPr>
      <w:r w:rsidRPr="005B416A">
        <w:rPr>
          <w:sz w:val="28"/>
        </w:rPr>
        <w:t>Размеры территории объектов массового кратковременного отдыха (далее - зоны отдыха) следует принимать из расчета не менее 500 м</w:t>
      </w:r>
      <w:r w:rsidRPr="005B416A">
        <w:rPr>
          <w:sz w:val="28"/>
          <w:vertAlign w:val="superscript"/>
        </w:rPr>
        <w:t>2</w:t>
      </w:r>
      <w:r w:rsidRPr="005B416A">
        <w:rPr>
          <w:sz w:val="28"/>
        </w:rPr>
        <w:t xml:space="preserve"> на одного посетителя, в том числе интенсивно используемая ее часть для активных видов отдыха должна составлять не менее 100 м</w:t>
      </w:r>
      <w:r w:rsidRPr="005B416A">
        <w:rPr>
          <w:sz w:val="28"/>
          <w:vertAlign w:val="superscript"/>
        </w:rPr>
        <w:t>2</w:t>
      </w:r>
      <w:r w:rsidRPr="005B416A">
        <w:rPr>
          <w:sz w:val="28"/>
        </w:rPr>
        <w:t xml:space="preserve"> на одного посетителя. Площадь участка отдельной зоны массового кратковременного отдыха следует принимать не менее 50 га.</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 xml:space="preserve">.8 Площадь озелененных территорий общего пользования - парков, садов, скверов, бульваров, размещаемых на территории городских и сельских поселений, следует принимать по таблице </w:t>
      </w:r>
      <w:r w:rsidR="00FB23A4" w:rsidRPr="005B416A">
        <w:rPr>
          <w:sz w:val="28"/>
        </w:rPr>
        <w:t>3.6</w:t>
      </w:r>
      <w:r w:rsidR="00B81CCB" w:rsidRPr="005B416A">
        <w:rPr>
          <w:sz w:val="28"/>
        </w:rPr>
        <w:t>.2.</w:t>
      </w:r>
    </w:p>
    <w:p w:rsidR="00B81CCB" w:rsidRPr="005B416A" w:rsidRDefault="00B81CCB" w:rsidP="00BE3FB7">
      <w:pPr>
        <w:pStyle w:val="ConsPlusNormal"/>
        <w:spacing w:after="60"/>
        <w:jc w:val="both"/>
      </w:pPr>
    </w:p>
    <w:p w:rsidR="005C23B6" w:rsidRPr="005B416A" w:rsidRDefault="005C23B6" w:rsidP="00BE3FB7">
      <w:pPr>
        <w:rPr>
          <w:rFonts w:ascii="Times New Roman" w:eastAsiaTheme="minorEastAsia" w:hAnsi="Times New Roman" w:cs="Times New Roman"/>
          <w:sz w:val="24"/>
          <w:szCs w:val="24"/>
          <w:lang w:eastAsia="ru-RU"/>
        </w:rPr>
      </w:pPr>
      <w:bookmarkStart w:id="186" w:name="Par718"/>
      <w:bookmarkEnd w:id="186"/>
      <w:r w:rsidRPr="005B416A">
        <w:br w:type="page"/>
      </w:r>
    </w:p>
    <w:p w:rsidR="00B81CCB" w:rsidRPr="005B416A" w:rsidRDefault="00B81CCB" w:rsidP="00BE3FB7">
      <w:pPr>
        <w:pStyle w:val="ConsPlusNormal"/>
        <w:spacing w:after="60"/>
        <w:jc w:val="right"/>
      </w:pPr>
      <w:r w:rsidRPr="005B416A">
        <w:lastRenderedPageBreak/>
        <w:t xml:space="preserve">Таблица </w:t>
      </w:r>
      <w:r w:rsidR="00FB23A4" w:rsidRPr="005B416A">
        <w:t>3.6.2</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3119"/>
        <w:gridCol w:w="2275"/>
        <w:gridCol w:w="1277"/>
        <w:gridCol w:w="1368"/>
        <w:gridCol w:w="1301"/>
      </w:tblGrid>
      <w:tr w:rsidR="005B416A" w:rsidRPr="005B416A" w:rsidTr="00FB23A4">
        <w:tc>
          <w:tcPr>
            <w:tcW w:w="311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Озелененные территории общего пользования</w:t>
            </w:r>
          </w:p>
        </w:tc>
        <w:tc>
          <w:tcPr>
            <w:tcW w:w="6221"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Площадь озелененных территорий общего пользования, м</w:t>
            </w:r>
            <w:r w:rsidRPr="005B416A">
              <w:rPr>
                <w:sz w:val="20"/>
                <w:vertAlign w:val="superscript"/>
              </w:rPr>
              <w:t>2</w:t>
            </w:r>
            <w:r w:rsidRPr="005B416A">
              <w:rPr>
                <w:sz w:val="20"/>
              </w:rPr>
              <w:t xml:space="preserve"> на одного человека</w:t>
            </w:r>
          </w:p>
        </w:tc>
      </w:tr>
      <w:tr w:rsidR="005B416A" w:rsidRPr="005B416A" w:rsidTr="00FB23A4">
        <w:tc>
          <w:tcPr>
            <w:tcW w:w="311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rPr>
            </w:pPr>
          </w:p>
        </w:tc>
        <w:tc>
          <w:tcPr>
            <w:tcW w:w="2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крупнейших, крупных и больших городов</w:t>
            </w:r>
          </w:p>
        </w:tc>
        <w:tc>
          <w:tcPr>
            <w:tcW w:w="12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средних городов</w:t>
            </w:r>
          </w:p>
        </w:tc>
        <w:tc>
          <w:tcPr>
            <w:tcW w:w="13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малых городов</w:t>
            </w:r>
          </w:p>
        </w:tc>
        <w:tc>
          <w:tcPr>
            <w:tcW w:w="13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сельских поселений</w:t>
            </w:r>
          </w:p>
        </w:tc>
      </w:tr>
      <w:tr w:rsidR="005B416A" w:rsidRPr="005B416A" w:rsidTr="00FB23A4">
        <w:tc>
          <w:tcPr>
            <w:tcW w:w="3119"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Общегородские</w:t>
            </w:r>
          </w:p>
        </w:tc>
        <w:tc>
          <w:tcPr>
            <w:tcW w:w="227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10</w:t>
            </w:r>
          </w:p>
        </w:tc>
        <w:tc>
          <w:tcPr>
            <w:tcW w:w="127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7</w:t>
            </w:r>
          </w:p>
        </w:tc>
        <w:tc>
          <w:tcPr>
            <w:tcW w:w="1368"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 xml:space="preserve">8 (10) </w:t>
            </w:r>
            <w:hyperlink w:anchor="Par736" w:tooltip="&lt;*&gt; В скобках приведены размеры для малых городов с численностью населения до 20 тыс. чел." w:history="1">
              <w:r w:rsidRPr="005B416A">
                <w:rPr>
                  <w:sz w:val="20"/>
                </w:rPr>
                <w:t>&lt;*&gt;</w:t>
              </w:r>
            </w:hyperlink>
          </w:p>
        </w:tc>
        <w:tc>
          <w:tcPr>
            <w:tcW w:w="1301"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w:t>
            </w:r>
          </w:p>
        </w:tc>
      </w:tr>
      <w:tr w:rsidR="005B416A" w:rsidRPr="005B416A" w:rsidTr="00FB23A4">
        <w:tc>
          <w:tcPr>
            <w:tcW w:w="3119"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Жилых районов</w:t>
            </w:r>
          </w:p>
        </w:tc>
        <w:tc>
          <w:tcPr>
            <w:tcW w:w="227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6</w:t>
            </w:r>
          </w:p>
        </w:tc>
        <w:tc>
          <w:tcPr>
            <w:tcW w:w="127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6</w:t>
            </w:r>
          </w:p>
        </w:tc>
        <w:tc>
          <w:tcPr>
            <w:tcW w:w="1368"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c>
          <w:tcPr>
            <w:tcW w:w="1301"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FB23A4">
        <w:tc>
          <w:tcPr>
            <w:tcW w:w="9340" w:type="dxa"/>
            <w:gridSpan w:val="5"/>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rPr>
            </w:pPr>
            <w:bookmarkStart w:id="187" w:name="Par736"/>
            <w:bookmarkEnd w:id="187"/>
            <w:r w:rsidRPr="005B416A">
              <w:rPr>
                <w:sz w:val="20"/>
              </w:rPr>
              <w:t>&lt;*&gt; В скобках приведены размеры для малых городов с численностью населения до 20 тыс. чел.</w:t>
            </w:r>
          </w:p>
          <w:p w:rsidR="00B81CCB" w:rsidRPr="005B416A" w:rsidRDefault="00B81CCB" w:rsidP="00BE3FB7">
            <w:pPr>
              <w:pStyle w:val="ConsPlusNormal"/>
              <w:spacing w:after="60"/>
              <w:rPr>
                <w:sz w:val="20"/>
              </w:rPr>
            </w:pPr>
          </w:p>
          <w:p w:rsidR="00B81CCB" w:rsidRPr="005B416A" w:rsidRDefault="00B81CCB" w:rsidP="00BE3FB7">
            <w:pPr>
              <w:pStyle w:val="ConsPlusNormal"/>
              <w:spacing w:after="60"/>
              <w:ind w:firstLine="283"/>
              <w:jc w:val="both"/>
              <w:rPr>
                <w:sz w:val="20"/>
              </w:rPr>
            </w:pPr>
            <w:r w:rsidRPr="005B416A">
              <w:rPr>
                <w:sz w:val="20"/>
              </w:rPr>
              <w:t>Примечания</w:t>
            </w:r>
          </w:p>
          <w:p w:rsidR="00B81CCB" w:rsidRPr="005B416A" w:rsidRDefault="00B81CCB" w:rsidP="00BE3FB7">
            <w:pPr>
              <w:pStyle w:val="ConsPlusNormal"/>
              <w:spacing w:after="60"/>
              <w:ind w:firstLine="283"/>
              <w:jc w:val="both"/>
              <w:rPr>
                <w:sz w:val="20"/>
              </w:rPr>
            </w:pPr>
            <w:r w:rsidRPr="005B416A">
              <w:rPr>
                <w:sz w:val="20"/>
              </w:rPr>
              <w:t>1 Для городов-курортов приведенные нормы общегородских озелененных территорий общего пользования следует увеличивать, но не более чем на 50%.</w:t>
            </w:r>
          </w:p>
          <w:p w:rsidR="00B81CCB" w:rsidRPr="005B416A" w:rsidRDefault="00B81CCB" w:rsidP="00BE3FB7">
            <w:pPr>
              <w:pStyle w:val="ConsPlusNormal"/>
              <w:spacing w:after="60"/>
              <w:ind w:firstLine="283"/>
              <w:jc w:val="both"/>
              <w:rPr>
                <w:sz w:val="20"/>
              </w:rPr>
            </w:pPr>
            <w:r w:rsidRPr="005B416A">
              <w:rPr>
                <w:sz w:val="20"/>
              </w:rPr>
              <w:t>2 Площадь озелененных территорий общего пользования в поселениях следует: уменьшать для тундры и лесотундры - до 2 м</w:t>
            </w:r>
            <w:r w:rsidRPr="005B416A">
              <w:rPr>
                <w:sz w:val="20"/>
                <w:vertAlign w:val="superscript"/>
              </w:rPr>
              <w:t>2</w:t>
            </w:r>
            <w:r w:rsidRPr="005B416A">
              <w:rPr>
                <w:sz w:val="20"/>
              </w:rPr>
              <w:t xml:space="preserve"> на одного человека; полупустыни и пустыни - на 20% - 30%; увеличивать для степи и лесостепи - на 10% - 20%.</w:t>
            </w:r>
          </w:p>
          <w:p w:rsidR="00B81CCB" w:rsidRPr="005B416A" w:rsidRDefault="00B81CCB" w:rsidP="00BE3FB7">
            <w:pPr>
              <w:pStyle w:val="ConsPlusNormal"/>
              <w:spacing w:after="60"/>
              <w:ind w:firstLine="283"/>
              <w:jc w:val="both"/>
              <w:rPr>
                <w:sz w:val="20"/>
              </w:rPr>
            </w:pPr>
            <w:r w:rsidRPr="005B416A">
              <w:rPr>
                <w:sz w:val="20"/>
              </w:rPr>
              <w:t>3 В средних, малых городах и сельских поселениях, расположенных в окружении лесов, прибрежных зонах крупных рек и водоемов, площадь озелененных территорий общего пользования допускается уменьшать, но не более чем на 20%.</w:t>
            </w:r>
          </w:p>
          <w:p w:rsidR="00B81CCB" w:rsidRPr="005B416A" w:rsidRDefault="00B81CCB" w:rsidP="00BE3FB7">
            <w:pPr>
              <w:pStyle w:val="ConsPlusNormal"/>
              <w:spacing w:after="60"/>
              <w:ind w:firstLine="283"/>
              <w:jc w:val="both"/>
              <w:rPr>
                <w:sz w:val="20"/>
              </w:rPr>
            </w:pPr>
            <w:r w:rsidRPr="005B416A">
              <w:rPr>
                <w:sz w:val="20"/>
              </w:rPr>
              <w:t xml:space="preserve">4 В городах с предприятиями, требующими устройства санитарно-защитных зон шириной более 1 км, уровень </w:t>
            </w:r>
            <w:proofErr w:type="spellStart"/>
            <w:r w:rsidRPr="005B416A">
              <w:rPr>
                <w:sz w:val="20"/>
              </w:rPr>
              <w:t>озелененности</w:t>
            </w:r>
            <w:proofErr w:type="spellEnd"/>
            <w:r w:rsidRPr="005B416A">
              <w:rPr>
                <w:sz w:val="20"/>
              </w:rPr>
              <w:t xml:space="preserve"> территории застройки следует увеличивать не менее чем на 15%.</w:t>
            </w:r>
          </w:p>
        </w:tc>
      </w:tr>
    </w:tbl>
    <w:p w:rsidR="00FB23A4" w:rsidRPr="005B416A" w:rsidRDefault="00FB23A4" w:rsidP="00FB23A4">
      <w:pPr>
        <w:pStyle w:val="ConsPlusNormal"/>
        <w:spacing w:after="60"/>
        <w:jc w:val="right"/>
      </w:pPr>
      <w:r w:rsidRPr="005B416A">
        <w:t>Таблица 9.2 СП 42.13330.2016</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rPr>
          <w:sz w:val="28"/>
          <w:szCs w:val="28"/>
        </w:rPr>
      </w:pPr>
      <w:r w:rsidRPr="005B416A">
        <w:rPr>
          <w:sz w:val="28"/>
          <w:szCs w:val="28"/>
        </w:rPr>
        <w:t xml:space="preserve">В крупнейших, крупных и больших городах существующие массивы городских лесов следует преобразовывать в городские лесопарки и относить их дополнительно к указанным в </w:t>
      </w:r>
      <w:hyperlink w:anchor="Par718" w:tooltip="Таблица 9.2" w:history="1">
        <w:r w:rsidRPr="005B416A">
          <w:rPr>
            <w:sz w:val="28"/>
            <w:szCs w:val="28"/>
          </w:rPr>
          <w:t xml:space="preserve">таблице </w:t>
        </w:r>
        <w:r w:rsidR="00FB23A4" w:rsidRPr="005B416A">
          <w:rPr>
            <w:sz w:val="28"/>
            <w:szCs w:val="28"/>
          </w:rPr>
          <w:t>3.6</w:t>
        </w:r>
        <w:r w:rsidRPr="005B416A">
          <w:rPr>
            <w:sz w:val="28"/>
            <w:szCs w:val="28"/>
          </w:rPr>
          <w:t>.2</w:t>
        </w:r>
      </w:hyperlink>
      <w:r w:rsidRPr="005B416A">
        <w:rPr>
          <w:sz w:val="28"/>
          <w:szCs w:val="28"/>
        </w:rPr>
        <w:t xml:space="preserve"> озелененным территориям общего пользования исходя из расчета не более 5 м</w:t>
      </w:r>
      <w:r w:rsidRPr="005B416A">
        <w:rPr>
          <w:sz w:val="28"/>
          <w:szCs w:val="28"/>
          <w:vertAlign w:val="superscript"/>
        </w:rPr>
        <w:t>2</w:t>
      </w:r>
      <w:r w:rsidRPr="005B416A">
        <w:rPr>
          <w:sz w:val="28"/>
          <w:szCs w:val="28"/>
        </w:rPr>
        <w:t xml:space="preserve"> на одного человека.</w:t>
      </w:r>
    </w:p>
    <w:p w:rsidR="00B81CCB" w:rsidRPr="005B416A" w:rsidRDefault="00F6248B" w:rsidP="00BE3FB7">
      <w:pPr>
        <w:pStyle w:val="ConsPlusNormal"/>
        <w:spacing w:after="60"/>
        <w:ind w:firstLine="540"/>
        <w:jc w:val="both"/>
        <w:rPr>
          <w:sz w:val="28"/>
          <w:szCs w:val="28"/>
        </w:rPr>
      </w:pPr>
      <w:r w:rsidRPr="005B416A">
        <w:rPr>
          <w:sz w:val="28"/>
          <w:szCs w:val="28"/>
        </w:rPr>
        <w:t>1</w:t>
      </w:r>
      <w:r w:rsidR="00B81CCB" w:rsidRPr="005B416A">
        <w:rPr>
          <w:sz w:val="28"/>
          <w:szCs w:val="28"/>
        </w:rPr>
        <w:t>.9 В структуре озелененных территорий общего пользования крупные парки и лесопарки шириной 0,5 км и более должны составлять не менее 10%.</w:t>
      </w:r>
    </w:p>
    <w:p w:rsidR="00B81CCB" w:rsidRPr="005B416A" w:rsidRDefault="00B81CCB" w:rsidP="00BE3FB7">
      <w:pPr>
        <w:pStyle w:val="ConsPlusNormal"/>
        <w:spacing w:after="60"/>
        <w:ind w:firstLine="540"/>
        <w:jc w:val="both"/>
        <w:rPr>
          <w:sz w:val="28"/>
          <w:szCs w:val="28"/>
        </w:rPr>
      </w:pPr>
      <w:r w:rsidRPr="005B416A">
        <w:rPr>
          <w:sz w:val="28"/>
          <w:szCs w:val="28"/>
        </w:rPr>
        <w:t xml:space="preserve">Абзац исключен с 20 марта 2020 года. - </w:t>
      </w:r>
      <w:hyperlink r:id="rId285" w:history="1">
        <w:r w:rsidRPr="005B416A">
          <w:rPr>
            <w:sz w:val="28"/>
            <w:szCs w:val="28"/>
          </w:rPr>
          <w:t>Изменение N 1</w:t>
        </w:r>
      </w:hyperlink>
      <w:r w:rsidRPr="005B416A">
        <w:rPr>
          <w:sz w:val="28"/>
          <w:szCs w:val="28"/>
        </w:rPr>
        <w:t>, утв. Приказом Минстроя России от 19.09.2019 N 557/пр.</w:t>
      </w:r>
    </w:p>
    <w:p w:rsidR="00B81CCB" w:rsidRPr="005B416A" w:rsidRDefault="00B81CCB" w:rsidP="00BE3FB7">
      <w:pPr>
        <w:pStyle w:val="ConsPlusNormal"/>
        <w:spacing w:after="60"/>
        <w:ind w:firstLine="540"/>
        <w:jc w:val="both"/>
        <w:rPr>
          <w:sz w:val="28"/>
          <w:szCs w:val="28"/>
        </w:rPr>
      </w:pPr>
      <w:r w:rsidRPr="005B416A">
        <w:rPr>
          <w:sz w:val="28"/>
          <w:szCs w:val="28"/>
        </w:rPr>
        <w:t>Примечание - В сейсмических районах необходимо обеспечивать свободный доступ к паркам, садам и другим озелененным территориям общего пользования. Устройство оград со стороны жилых районов не допускается.</w:t>
      </w:r>
    </w:p>
    <w:p w:rsidR="00B81CCB" w:rsidRPr="005B416A" w:rsidRDefault="00F6248B" w:rsidP="00BE3FB7">
      <w:pPr>
        <w:pStyle w:val="ConsPlusNormal"/>
        <w:spacing w:after="60"/>
        <w:ind w:firstLine="540"/>
        <w:jc w:val="both"/>
        <w:rPr>
          <w:sz w:val="28"/>
          <w:szCs w:val="28"/>
        </w:rPr>
      </w:pPr>
      <w:r w:rsidRPr="005B416A">
        <w:rPr>
          <w:sz w:val="28"/>
          <w:szCs w:val="28"/>
        </w:rPr>
        <w:t>1</w:t>
      </w:r>
      <w:r w:rsidR="00B81CCB" w:rsidRPr="005B416A">
        <w:rPr>
          <w:sz w:val="28"/>
          <w:szCs w:val="28"/>
        </w:rPr>
        <w:t>.10 Расчетное число единовременных посетителей территории парков, лесопарков, лесов, зеленых зон следует принимать, чел./га, не более:</w:t>
      </w:r>
    </w:p>
    <w:p w:rsidR="00B81CCB" w:rsidRPr="005B416A" w:rsidRDefault="00B81CCB" w:rsidP="00BE3FB7">
      <w:pPr>
        <w:pStyle w:val="ConsPlusNonformat"/>
        <w:spacing w:after="60"/>
        <w:jc w:val="both"/>
        <w:rPr>
          <w:sz w:val="22"/>
          <w:szCs w:val="28"/>
        </w:rPr>
      </w:pPr>
      <w:r w:rsidRPr="005B416A">
        <w:rPr>
          <w:sz w:val="22"/>
          <w:szCs w:val="28"/>
        </w:rPr>
        <w:t xml:space="preserve">    для городских парков .................................. 100;</w:t>
      </w:r>
    </w:p>
    <w:p w:rsidR="00B81CCB" w:rsidRPr="005B416A" w:rsidRDefault="00B81CCB" w:rsidP="00BE3FB7">
      <w:pPr>
        <w:pStyle w:val="ConsPlusNonformat"/>
        <w:spacing w:after="60"/>
        <w:jc w:val="both"/>
        <w:rPr>
          <w:sz w:val="22"/>
          <w:szCs w:val="28"/>
        </w:rPr>
      </w:pPr>
      <w:r w:rsidRPr="005B416A">
        <w:rPr>
          <w:sz w:val="22"/>
          <w:szCs w:val="28"/>
        </w:rPr>
        <w:t xml:space="preserve">     "  парков зон отдыха ................................. 70;</w:t>
      </w:r>
    </w:p>
    <w:p w:rsidR="00B81CCB" w:rsidRPr="005B416A" w:rsidRDefault="00B81CCB" w:rsidP="00BE3FB7">
      <w:pPr>
        <w:pStyle w:val="ConsPlusNonformat"/>
        <w:spacing w:after="60"/>
        <w:jc w:val="both"/>
        <w:rPr>
          <w:sz w:val="22"/>
          <w:szCs w:val="28"/>
        </w:rPr>
      </w:pPr>
      <w:r w:rsidRPr="005B416A">
        <w:rPr>
          <w:sz w:val="22"/>
          <w:szCs w:val="28"/>
        </w:rPr>
        <w:t xml:space="preserve">     "  парков курортов ................................... 30;</w:t>
      </w:r>
    </w:p>
    <w:p w:rsidR="00B81CCB" w:rsidRPr="005B416A" w:rsidRDefault="00B81CCB" w:rsidP="00BE3FB7">
      <w:pPr>
        <w:pStyle w:val="ConsPlusNonformat"/>
        <w:spacing w:after="60"/>
        <w:jc w:val="both"/>
        <w:rPr>
          <w:sz w:val="22"/>
          <w:szCs w:val="28"/>
        </w:rPr>
      </w:pPr>
      <w:r w:rsidRPr="005B416A">
        <w:rPr>
          <w:sz w:val="22"/>
          <w:szCs w:val="28"/>
        </w:rPr>
        <w:t xml:space="preserve">     "  лесопарков (</w:t>
      </w:r>
      <w:proofErr w:type="spellStart"/>
      <w:r w:rsidRPr="005B416A">
        <w:rPr>
          <w:sz w:val="22"/>
          <w:szCs w:val="28"/>
        </w:rPr>
        <w:t>лугопарков</w:t>
      </w:r>
      <w:proofErr w:type="spellEnd"/>
      <w:r w:rsidRPr="005B416A">
        <w:rPr>
          <w:sz w:val="22"/>
          <w:szCs w:val="28"/>
        </w:rPr>
        <w:t xml:space="preserve">, </w:t>
      </w:r>
      <w:proofErr w:type="spellStart"/>
      <w:r w:rsidRPr="005B416A">
        <w:rPr>
          <w:sz w:val="22"/>
          <w:szCs w:val="28"/>
        </w:rPr>
        <w:t>гидропарков</w:t>
      </w:r>
      <w:proofErr w:type="spellEnd"/>
      <w:r w:rsidRPr="005B416A">
        <w:rPr>
          <w:sz w:val="22"/>
          <w:szCs w:val="28"/>
        </w:rPr>
        <w:t>) .............. 10;</w:t>
      </w:r>
    </w:p>
    <w:p w:rsidR="00B81CCB" w:rsidRPr="005B416A" w:rsidRDefault="00B81CCB" w:rsidP="00BE3FB7">
      <w:pPr>
        <w:pStyle w:val="ConsPlusNonformat"/>
        <w:spacing w:after="60"/>
        <w:jc w:val="both"/>
        <w:rPr>
          <w:sz w:val="22"/>
          <w:szCs w:val="28"/>
        </w:rPr>
      </w:pPr>
      <w:r w:rsidRPr="005B416A">
        <w:rPr>
          <w:sz w:val="22"/>
          <w:szCs w:val="28"/>
        </w:rPr>
        <w:t xml:space="preserve">     "  лесов ............................................. 1 - 3.</w:t>
      </w:r>
    </w:p>
    <w:p w:rsidR="00B81CCB" w:rsidRPr="005B416A" w:rsidRDefault="00B81CCB" w:rsidP="00BE3FB7">
      <w:pPr>
        <w:pStyle w:val="ConsPlusNormal"/>
        <w:spacing w:after="60"/>
        <w:ind w:firstLine="540"/>
        <w:jc w:val="both"/>
        <w:rPr>
          <w:szCs w:val="28"/>
        </w:rPr>
      </w:pPr>
      <w:r w:rsidRPr="005B416A">
        <w:rPr>
          <w:szCs w:val="28"/>
        </w:rPr>
        <w:t>Примечания</w:t>
      </w:r>
      <w:r w:rsidR="00FB23A4" w:rsidRPr="005B416A">
        <w:rPr>
          <w:szCs w:val="28"/>
        </w:rPr>
        <w:t>:</w:t>
      </w:r>
    </w:p>
    <w:p w:rsidR="00B81CCB" w:rsidRPr="005B416A" w:rsidRDefault="00B81CCB" w:rsidP="00BE3FB7">
      <w:pPr>
        <w:pStyle w:val="ConsPlusNormal"/>
        <w:spacing w:after="60"/>
        <w:ind w:firstLine="540"/>
        <w:jc w:val="both"/>
        <w:rPr>
          <w:szCs w:val="28"/>
        </w:rPr>
      </w:pPr>
      <w:r w:rsidRPr="005B416A">
        <w:rPr>
          <w:szCs w:val="28"/>
        </w:rPr>
        <w:t>1 В зоне пустынь и полупустынь указанные нормы следует уменьшать на 20%.</w:t>
      </w:r>
    </w:p>
    <w:p w:rsidR="00B81CCB" w:rsidRPr="005B416A" w:rsidRDefault="00B81CCB" w:rsidP="00BE3FB7">
      <w:pPr>
        <w:pStyle w:val="ConsPlusNormal"/>
        <w:spacing w:after="60"/>
        <w:ind w:firstLine="540"/>
        <w:jc w:val="both"/>
        <w:rPr>
          <w:szCs w:val="28"/>
        </w:rPr>
      </w:pPr>
      <w:r w:rsidRPr="005B416A">
        <w:rPr>
          <w:szCs w:val="28"/>
        </w:rPr>
        <w:t xml:space="preserve">2 При числе единовременных посетителей 10 - 50 чел./га необходимо </w:t>
      </w:r>
      <w:r w:rsidRPr="005B416A">
        <w:rPr>
          <w:szCs w:val="28"/>
        </w:rPr>
        <w:lastRenderedPageBreak/>
        <w:t>предусматривать дорожно-</w:t>
      </w:r>
      <w:proofErr w:type="spellStart"/>
      <w:r w:rsidRPr="005B416A">
        <w:rPr>
          <w:szCs w:val="28"/>
        </w:rPr>
        <w:t>тропиночную</w:t>
      </w:r>
      <w:proofErr w:type="spellEnd"/>
      <w:r w:rsidRPr="005B416A">
        <w:rPr>
          <w:szCs w:val="28"/>
        </w:rPr>
        <w:t xml:space="preserve"> сеть для организации их движения, а на опушках полян - почвозащитные посадки, при числе единовременных посетителей 50 чел./га и более - мероприятия по преобразованию лесного ландшафта в парковый.</w:t>
      </w:r>
    </w:p>
    <w:p w:rsidR="00FB23A4" w:rsidRPr="005B416A" w:rsidRDefault="00FB23A4" w:rsidP="00BE3FB7">
      <w:pPr>
        <w:pStyle w:val="ConsPlusNormal"/>
        <w:spacing w:after="60"/>
        <w:ind w:firstLine="540"/>
        <w:jc w:val="both"/>
        <w:rPr>
          <w:sz w:val="28"/>
          <w:szCs w:val="28"/>
        </w:rPr>
      </w:pP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.11 В крупнейших, крупных и больших городах наряду с парками городского и районного значения необходимо предусматривать специализированные - детские, спортивные, выставочные, зоологические и другие парки, ботанические сады, размеры которых следует принимать в соответствии с региональными или местными нормативами градостроительного проектирования.</w:t>
      </w:r>
    </w:p>
    <w:p w:rsidR="00B81CCB" w:rsidRPr="005B416A" w:rsidRDefault="00B81CCB" w:rsidP="00BE3FB7">
      <w:pPr>
        <w:pStyle w:val="ConsPlusNormal"/>
        <w:spacing w:after="60"/>
        <w:ind w:firstLine="540"/>
        <w:jc w:val="both"/>
        <w:rPr>
          <w:sz w:val="28"/>
        </w:rPr>
      </w:pPr>
      <w:r w:rsidRPr="005B416A">
        <w:rPr>
          <w:sz w:val="28"/>
        </w:rPr>
        <w:t>Размеры детских парков рекомендуется принимать из расчета 0,5 м</w:t>
      </w:r>
      <w:r w:rsidRPr="005B416A">
        <w:rPr>
          <w:sz w:val="28"/>
          <w:vertAlign w:val="superscript"/>
        </w:rPr>
        <w:t>2</w:t>
      </w:r>
      <w:r w:rsidRPr="005B416A">
        <w:rPr>
          <w:sz w:val="28"/>
        </w:rPr>
        <w:t xml:space="preserve"> на одного человека, включая площадки и спортивные сооружения.</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.12 На территориях с высокой степенью сохранности естественных ландшафтов, имеющих эстетическую и познавательную ценность, следует формировать национальные и природные парки. Архитектурно-пространственная организация национальных и природных парков должна предусматривать использование их территории в научных, культурно-просветительных и рекреационных целях с выделением заповедной, заповедно-рекреационной, рекреационной и хозяйственной зон.</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.13 При размещении парков и садов следует максимально сохранять участки с существующими насаждениями и водоемами. Площадь территории парков, садов и скверов следует принимать, га, не менее: городских парков - 15, парков планировочных районов - 10, садов жилых районов - 3, скверов - 0,5 (для условий реконструкции - не менее 0,1).</w:t>
      </w:r>
    </w:p>
    <w:p w:rsidR="00B81CCB" w:rsidRPr="005B416A" w:rsidRDefault="00B81CCB" w:rsidP="00BE3FB7">
      <w:pPr>
        <w:pStyle w:val="ConsPlusNormal"/>
        <w:spacing w:after="60"/>
        <w:ind w:firstLine="540"/>
        <w:jc w:val="both"/>
        <w:rPr>
          <w:sz w:val="28"/>
        </w:rPr>
      </w:pPr>
      <w:r w:rsidRPr="005B416A">
        <w:rPr>
          <w:sz w:val="28"/>
        </w:rPr>
        <w:t>В общем балансе территории парков и садов площадь озелененных территорий следует принимать не менее 70%.</w:t>
      </w:r>
    </w:p>
    <w:p w:rsidR="00B81CCB" w:rsidRPr="005B416A" w:rsidRDefault="00B81CCB" w:rsidP="00BE3FB7">
      <w:pPr>
        <w:pStyle w:val="ConsPlusNormal"/>
        <w:spacing w:after="60"/>
        <w:ind w:firstLine="540"/>
        <w:jc w:val="both"/>
        <w:rPr>
          <w:sz w:val="28"/>
        </w:rPr>
      </w:pPr>
      <w:r w:rsidRPr="005B416A">
        <w:rPr>
          <w:sz w:val="28"/>
        </w:rPr>
        <w:t>Для городов в зоне тундры и лесотундры следует предусматривать сады и скверы площадью до 1 - 1,5 га, а также зимние сады в зданиях.</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 xml:space="preserve">.14 При строительстве парков на пойменных территориях необходимо соблюдать требования </w:t>
      </w:r>
      <w:hyperlink w:anchor="Par519" w:tooltip="8 Производственные зоны, зоны транспортной и инженерной инфраструктуры" w:history="1">
        <w:r w:rsidR="00B81CCB" w:rsidRPr="005B416A">
          <w:rPr>
            <w:sz w:val="28"/>
          </w:rPr>
          <w:t>раздела 8</w:t>
        </w:r>
      </w:hyperlink>
      <w:r w:rsidR="00FB23A4" w:rsidRPr="005B416A">
        <w:rPr>
          <w:sz w:val="28"/>
        </w:rPr>
        <w:t xml:space="preserve"> СП 42.13330.2016</w:t>
      </w:r>
      <w:r w:rsidR="00B81CCB" w:rsidRPr="005B416A">
        <w:rPr>
          <w:sz w:val="28"/>
        </w:rPr>
        <w:t>.</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.15 Озелененные территории общего пользования должны быть благоустроены и оборудованы малыми архитектурными формами: фонтанами и бассейнами, лестницами, пандусами, подпорными стенками, беседками, светильниками и др.</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.16 Дорожно-</w:t>
      </w:r>
      <w:proofErr w:type="spellStart"/>
      <w:r w:rsidR="00B81CCB" w:rsidRPr="005B416A">
        <w:rPr>
          <w:sz w:val="28"/>
        </w:rPr>
        <w:t>тропиночную</w:t>
      </w:r>
      <w:proofErr w:type="spellEnd"/>
      <w:r w:rsidR="00B81CCB" w:rsidRPr="005B416A">
        <w:rPr>
          <w:sz w:val="28"/>
        </w:rPr>
        <w:t xml:space="preserve"> сеть ландшафтно-рекреационных территорий следует формировать с учетом рекреационных нагрузок, функционального назначения и емкости территории. Трассировка дорожно-</w:t>
      </w:r>
      <w:proofErr w:type="spellStart"/>
      <w:r w:rsidR="00B81CCB" w:rsidRPr="005B416A">
        <w:rPr>
          <w:sz w:val="28"/>
        </w:rPr>
        <w:t>тропиночной</w:t>
      </w:r>
      <w:proofErr w:type="spellEnd"/>
      <w:r w:rsidR="00B81CCB" w:rsidRPr="005B416A">
        <w:rPr>
          <w:sz w:val="28"/>
        </w:rPr>
        <w:t xml:space="preserve"> сети проводится по основным путям движения пешеходов и кратчайших расстояний от остановочных пунктов, спортивных, досуговых и игровых площадок. Ширина дорожки должна быть кратной 0,75 м.</w:t>
      </w:r>
    </w:p>
    <w:p w:rsidR="00B81CCB" w:rsidRPr="005B416A" w:rsidRDefault="00B81CCB" w:rsidP="00BE3FB7">
      <w:pPr>
        <w:pStyle w:val="ConsPlusNormal"/>
        <w:spacing w:after="60"/>
        <w:ind w:firstLine="540"/>
        <w:jc w:val="both"/>
        <w:rPr>
          <w:sz w:val="28"/>
        </w:rPr>
      </w:pPr>
      <w:r w:rsidRPr="005B416A">
        <w:rPr>
          <w:sz w:val="28"/>
        </w:rPr>
        <w:t xml:space="preserve">При трассировке путей рекреационных маршрутов для МГН следует обеспечивать их освещение, ширину дорожки, карманы для отдыха и разворота коляски, продольные и поперечные уклоны в соответствии с </w:t>
      </w:r>
      <w:r w:rsidRPr="005B416A">
        <w:rPr>
          <w:sz w:val="28"/>
        </w:rPr>
        <w:lastRenderedPageBreak/>
        <w:t xml:space="preserve">требованиями </w:t>
      </w:r>
      <w:hyperlink r:id="rId286" w:history="1">
        <w:r w:rsidRPr="005B416A">
          <w:rPr>
            <w:sz w:val="28"/>
          </w:rPr>
          <w:t>СП 140.13330</w:t>
        </w:r>
      </w:hyperlink>
      <w:r w:rsidRPr="005B416A">
        <w:rPr>
          <w:sz w:val="28"/>
        </w:rPr>
        <w:t>.</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.17 В зеленых зонах городов следует предусматривать питомники древесных и кустарниковых растений и цветочно-оранжерейные хозяйства с учетом обеспечения посадочным материалом группы городских и сельских поселений. Площадь питомников должна быть не менее 80 га.</w:t>
      </w:r>
    </w:p>
    <w:p w:rsidR="00B81CCB" w:rsidRPr="005B416A" w:rsidRDefault="00B81CCB" w:rsidP="00BE3FB7">
      <w:pPr>
        <w:pStyle w:val="ConsPlusNormal"/>
        <w:spacing w:after="60"/>
        <w:ind w:firstLine="540"/>
        <w:jc w:val="both"/>
        <w:rPr>
          <w:sz w:val="28"/>
        </w:rPr>
      </w:pPr>
      <w:r w:rsidRPr="005B416A">
        <w:rPr>
          <w:sz w:val="28"/>
        </w:rPr>
        <w:t>Площадь питомников следует принимать из расчета 3 - 5 м</w:t>
      </w:r>
      <w:r w:rsidRPr="005B416A">
        <w:rPr>
          <w:sz w:val="28"/>
          <w:vertAlign w:val="superscript"/>
        </w:rPr>
        <w:t>2</w:t>
      </w:r>
      <w:r w:rsidRPr="005B416A">
        <w:rPr>
          <w:sz w:val="28"/>
        </w:rPr>
        <w:t xml:space="preserve"> на одного человека в зависимости от уровня обеспеченности населения озелененными территориями общего пользования, размеров санитарно-защитных зон, развития садоводческих товариществ, природно-климатических особенностей и других местных условий. Общую площадь цветочно-оранжерейных хозяйств следует принимать из расчета 0,4 м</w:t>
      </w:r>
      <w:r w:rsidRPr="005B416A">
        <w:rPr>
          <w:sz w:val="28"/>
          <w:vertAlign w:val="superscript"/>
        </w:rPr>
        <w:t>2</w:t>
      </w:r>
      <w:r w:rsidRPr="005B416A">
        <w:rPr>
          <w:sz w:val="28"/>
        </w:rPr>
        <w:t xml:space="preserve"> на одного человека.</w:t>
      </w:r>
    </w:p>
    <w:p w:rsidR="00F6248B" w:rsidRPr="005B416A" w:rsidRDefault="00F6248B" w:rsidP="00BE3FB7">
      <w:pPr>
        <w:spacing w:after="60" w:line="240" w:lineRule="auto"/>
        <w:ind w:firstLine="709"/>
        <w:rPr>
          <w:rFonts w:ascii="Times New Roman" w:eastAsia="Times New Roman" w:hAnsi="Times New Roman" w:cs="Times New Roman"/>
          <w:sz w:val="28"/>
          <w:szCs w:val="28"/>
          <w:lang w:eastAsia="ru-RU"/>
        </w:rPr>
      </w:pPr>
    </w:p>
    <w:p w:rsidR="00F6248B" w:rsidRPr="005B416A" w:rsidRDefault="00F6248B" w:rsidP="0096061C">
      <w:pPr>
        <w:pStyle w:val="4"/>
        <w:rPr>
          <w:rFonts w:ascii="Times New Roman" w:eastAsia="Times New Roman" w:hAnsi="Times New Roman" w:cs="Times New Roman"/>
          <w:b w:val="0"/>
          <w:color w:val="auto"/>
          <w:sz w:val="28"/>
          <w:szCs w:val="28"/>
          <w:lang w:eastAsia="ru-RU"/>
        </w:rPr>
      </w:pPr>
      <w:r w:rsidRPr="005B416A">
        <w:rPr>
          <w:rFonts w:ascii="Times New Roman" w:eastAsia="Times New Roman" w:hAnsi="Times New Roman" w:cs="Times New Roman"/>
          <w:b w:val="0"/>
          <w:color w:val="auto"/>
          <w:sz w:val="28"/>
          <w:szCs w:val="28"/>
          <w:lang w:eastAsia="ru-RU"/>
        </w:rPr>
        <w:t>Объекты и элементы благоустройства.</w:t>
      </w:r>
    </w:p>
    <w:p w:rsidR="00F6248B" w:rsidRPr="005B416A" w:rsidRDefault="00F6248B" w:rsidP="00BE3FB7">
      <w:pPr>
        <w:spacing w:after="60" w:line="240" w:lineRule="auto"/>
        <w:ind w:firstLine="709"/>
        <w:rPr>
          <w:rFonts w:ascii="Times New Roman" w:eastAsia="Times New Roman" w:hAnsi="Times New Roman" w:cs="Times New Roman"/>
          <w:sz w:val="28"/>
          <w:szCs w:val="28"/>
          <w:lang w:eastAsia="ru-RU"/>
        </w:rPr>
      </w:pPr>
    </w:p>
    <w:p w:rsidR="00B81CCB" w:rsidRPr="005B416A" w:rsidRDefault="00B81CCB" w:rsidP="00BE3FB7">
      <w:pPr>
        <w:spacing w:after="60" w:line="240" w:lineRule="auto"/>
        <w:ind w:firstLine="709"/>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К объектам благоустройства относятся территории различного функционального назначения, на которых осуществляется деятельность по благоустройству, в том числе:</w:t>
      </w:r>
    </w:p>
    <w:p w:rsidR="00B81CCB" w:rsidRPr="005B416A"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детские площадки, спортивные и другие площадки отдыха и досуга;</w:t>
      </w:r>
    </w:p>
    <w:p w:rsidR="00B81CCB" w:rsidRPr="005B416A"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площадки для выгула и дрессировки собак;</w:t>
      </w:r>
    </w:p>
    <w:p w:rsidR="00B81CCB" w:rsidRPr="005B416A"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площадки автостоянок;</w:t>
      </w:r>
    </w:p>
    <w:p w:rsidR="00B81CCB" w:rsidRPr="005B416A"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улицы (в том числе пешеходные) и дороги;</w:t>
      </w:r>
    </w:p>
    <w:p w:rsidR="00B81CCB" w:rsidRPr="005B416A"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парки, скверы, иные зеленые зоны;</w:t>
      </w:r>
    </w:p>
    <w:p w:rsidR="00B81CCB" w:rsidRPr="005B416A"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площади, набережные и другие территории;</w:t>
      </w:r>
    </w:p>
    <w:p w:rsidR="00B81CCB" w:rsidRPr="005B416A"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 технические зоны транспортных, инженерных коммуникаций, </w:t>
      </w:r>
      <w:proofErr w:type="spellStart"/>
      <w:r w:rsidRPr="005B416A">
        <w:rPr>
          <w:rFonts w:ascii="Times New Roman" w:eastAsia="Times New Roman" w:hAnsi="Times New Roman" w:cs="Times New Roman"/>
          <w:sz w:val="28"/>
          <w:szCs w:val="28"/>
          <w:lang w:eastAsia="ru-RU"/>
        </w:rPr>
        <w:t>водоохранные</w:t>
      </w:r>
      <w:proofErr w:type="spellEnd"/>
      <w:r w:rsidRPr="005B416A">
        <w:rPr>
          <w:rFonts w:ascii="Times New Roman" w:eastAsia="Times New Roman" w:hAnsi="Times New Roman" w:cs="Times New Roman"/>
          <w:sz w:val="28"/>
          <w:szCs w:val="28"/>
          <w:lang w:eastAsia="ru-RU"/>
        </w:rPr>
        <w:t xml:space="preserve"> зоны;</w:t>
      </w:r>
    </w:p>
    <w:p w:rsidR="00B81CCB" w:rsidRPr="005B416A"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контейнерные площадки и площадки для складирования отдельных групп коммунальных отходов.</w:t>
      </w:r>
    </w:p>
    <w:p w:rsidR="00F6248B" w:rsidRPr="005B416A" w:rsidRDefault="00F6248B" w:rsidP="00BE3FB7">
      <w:pPr>
        <w:spacing w:after="60" w:line="240" w:lineRule="auto"/>
        <w:ind w:firstLine="708"/>
        <w:rPr>
          <w:rFonts w:ascii="Times New Roman" w:eastAsia="Times New Roman" w:hAnsi="Times New Roman" w:cs="Times New Roman"/>
          <w:sz w:val="28"/>
          <w:szCs w:val="28"/>
          <w:lang w:eastAsia="ru-RU"/>
        </w:rPr>
      </w:pPr>
    </w:p>
    <w:p w:rsidR="00B81CCB" w:rsidRPr="005B416A" w:rsidRDefault="00B81CCB" w:rsidP="00BE3FB7">
      <w:pPr>
        <w:spacing w:after="60" w:line="240" w:lineRule="auto"/>
        <w:ind w:firstLine="708"/>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К элементам благоустройства в настоящих </w:t>
      </w:r>
      <w:r w:rsidR="00F0327C">
        <w:rPr>
          <w:rFonts w:ascii="Times New Roman" w:eastAsia="Times New Roman" w:hAnsi="Times New Roman" w:cs="Times New Roman"/>
          <w:sz w:val="28"/>
          <w:szCs w:val="28"/>
          <w:lang w:eastAsia="ru-RU"/>
        </w:rPr>
        <w:t>НГП</w:t>
      </w:r>
      <w:r w:rsidRPr="005B416A">
        <w:rPr>
          <w:rFonts w:ascii="Times New Roman" w:eastAsia="Times New Roman" w:hAnsi="Times New Roman" w:cs="Times New Roman"/>
          <w:sz w:val="28"/>
          <w:szCs w:val="28"/>
          <w:lang w:eastAsia="ru-RU"/>
        </w:rPr>
        <w:t xml:space="preserve"> относят, в том числе:</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элементы озеленения;</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покрытия;</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ограждения (заборы);</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водные устройства;</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уличное коммунально-бытовое и техническое оборудование;</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игровое и спортивное оборудование;</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элементы освещения;</w:t>
      </w:r>
    </w:p>
    <w:p w:rsidR="00F0327C" w:rsidRDefault="00B81CCB" w:rsidP="00F0327C">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средства размещения информации и рекламные конструкции;</w:t>
      </w:r>
    </w:p>
    <w:p w:rsidR="00B81CCB" w:rsidRPr="00F0327C" w:rsidRDefault="00B81CCB" w:rsidP="00F0327C">
      <w:pPr>
        <w:pStyle w:val="a3"/>
        <w:numPr>
          <w:ilvl w:val="0"/>
          <w:numId w:val="16"/>
        </w:numPr>
        <w:spacing w:after="60" w:line="240" w:lineRule="auto"/>
        <w:rPr>
          <w:rFonts w:ascii="Times New Roman" w:eastAsia="Times New Roman" w:hAnsi="Times New Roman" w:cs="Times New Roman"/>
          <w:sz w:val="28"/>
          <w:szCs w:val="28"/>
          <w:lang w:eastAsia="ru-RU"/>
        </w:rPr>
      </w:pPr>
      <w:r w:rsidRPr="00F0327C">
        <w:rPr>
          <w:rFonts w:ascii="Times New Roman" w:eastAsia="Times New Roman" w:hAnsi="Times New Roman" w:cs="Times New Roman"/>
          <w:sz w:val="28"/>
          <w:szCs w:val="28"/>
          <w:lang w:eastAsia="ru-RU"/>
        </w:rPr>
        <w:t>малые архитектурные формы и городская мебель;</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некапитальные нестационарные сооружения;</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элементы объектов капитального строительства.</w:t>
      </w:r>
    </w:p>
    <w:p w:rsidR="00F6248B" w:rsidRPr="005B416A" w:rsidRDefault="00F6248B" w:rsidP="00BE3FB7">
      <w:pPr>
        <w:pStyle w:val="a3"/>
        <w:spacing w:after="60" w:line="240" w:lineRule="auto"/>
        <w:rPr>
          <w:rFonts w:ascii="Times New Roman" w:eastAsia="Times New Roman" w:hAnsi="Times New Roman" w:cs="Times New Roman"/>
          <w:sz w:val="28"/>
          <w:szCs w:val="28"/>
          <w:lang w:eastAsia="ru-RU"/>
        </w:rPr>
      </w:pPr>
    </w:p>
    <w:p w:rsidR="00B81CCB" w:rsidRPr="005B416A" w:rsidRDefault="00B81CCB" w:rsidP="0096061C">
      <w:pPr>
        <w:pStyle w:val="5"/>
        <w:rPr>
          <w:rFonts w:ascii="Times New Roman" w:eastAsia="Times New Roman" w:hAnsi="Times New Roman" w:cs="Times New Roman"/>
          <w:b/>
          <w:i/>
          <w:color w:val="auto"/>
          <w:sz w:val="28"/>
          <w:szCs w:val="28"/>
          <w:lang w:eastAsia="ru-RU"/>
        </w:rPr>
      </w:pPr>
      <w:r w:rsidRPr="005B416A">
        <w:rPr>
          <w:rFonts w:ascii="Times New Roman" w:eastAsia="Times New Roman" w:hAnsi="Times New Roman" w:cs="Times New Roman"/>
          <w:b/>
          <w:i/>
          <w:color w:val="auto"/>
          <w:sz w:val="28"/>
          <w:szCs w:val="28"/>
          <w:lang w:eastAsia="ru-RU"/>
        </w:rPr>
        <w:lastRenderedPageBreak/>
        <w:t>Общие принципы и подходы</w:t>
      </w:r>
    </w:p>
    <w:p w:rsidR="00F6248B" w:rsidRPr="005B416A" w:rsidRDefault="00F6248B" w:rsidP="00BE3FB7">
      <w:pPr>
        <w:spacing w:after="60" w:line="240" w:lineRule="auto"/>
        <w:rPr>
          <w:rFonts w:ascii="Times New Roman" w:eastAsia="Times New Roman" w:hAnsi="Times New Roman" w:cs="Times New Roman"/>
          <w:sz w:val="28"/>
          <w:szCs w:val="28"/>
          <w:lang w:eastAsia="ru-RU"/>
        </w:rPr>
      </w:pP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 К деятельности по благоустройству территорий рекомендуется отнести разработку проектной документации по благоустройству территорий, выполнение мероприятий по благоустройству территорий и содержание объектов благоустройства.</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2.2. В целях настоящих </w:t>
      </w:r>
      <w:r w:rsidR="00F0327C">
        <w:rPr>
          <w:rFonts w:ascii="Times New Roman" w:eastAsia="Times New Roman" w:hAnsi="Times New Roman" w:cs="Times New Roman"/>
          <w:sz w:val="28"/>
          <w:szCs w:val="28"/>
          <w:lang w:eastAsia="ru-RU"/>
        </w:rPr>
        <w:t>НГП</w:t>
      </w:r>
      <w:r w:rsidRPr="005B416A">
        <w:rPr>
          <w:rFonts w:ascii="Times New Roman" w:eastAsia="Times New Roman" w:hAnsi="Times New Roman" w:cs="Times New Roman"/>
          <w:sz w:val="28"/>
          <w:szCs w:val="28"/>
          <w:lang w:eastAsia="ru-RU"/>
        </w:rPr>
        <w:t xml:space="preserve"> под проектной документацией по благоустройству территорий понимается пакет документации, основанной на стратегии развития муниципального образования и концепции, отражающей потребности жителей такого муниципального образования, который содержит материалы в текстовой и графической форме и определяет проектные решения по благоустройству территории. Состав данной документации может быть различным в зависимости от того, к какому объекту благоустройства он относится. Предлагаемые в проектной документации по благоустройству решения рекомендуется готовить по результатам социологических, маркетинговых, архитектурных, градостроительных и иных исследований, социально-экономической оценки эффективности проектных решений.</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2.3. Развитие городской среды рекомендуется осуществлять путем улучшения, обновления, трансформации, использования лучших практик и технологий, в том числе путем развития инфраструктуры, системы управления, технологий, коммуникаций между жителями и сообществами. При этом рекомендуется осуществлять реализацию комплексных проектов по благоустройству, предусматривающих одновременное использование различных элементов благоустройства, обеспечивающих повышение удобства использования и визуальной привлекательности благоустраиваемой территории.</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2.4. Содержание объектов благоустройства рекомендуется осуществлять путем поддержания в надлежащем техническом, физическом, эстетическом состоянии объектов благоустройства, их отдельных элементов в соответствии с эксплуатационными требованиями. При разработке и выборе проектов по благоустройству территорий важным критерием является стоимость их эксплуатации и содержания.</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2.5. Участниками деятельности по благоустройству могут выступать:</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а) население муниципального образования, которое формирует запрос на благоустройство и принимает участие в оценке предлагаемых решений. В отдельных случаях жители муниципальных образований участвуют в выполнении работ. Жители могут быть представлены общественными организациями и объединениями;</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б) представители органов местного самоуправления, которые формируют техническое задание, выбирают исполнителей и обеспечивают финансирование в пределах своих полномочий;</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в) хозяйствующие субъекты, осуществляющие деятельность на территории соответствующего муниципального образования, которые могут участвовать в формировании запроса на благоустройство, а также в финансировании мероприятий по благоустройству;</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г) представители профессионального сообщества, в том числе ландшафтные архитекторы, специалисты по благоустройству и озеленению, архитекторы и дизайнеры, разрабатывающие концепции и проекты благоустройства, рабочую документацию;</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д) исполнители работ, специалисты по благоустройству и озеленению, в том числе возведению малых архитектурных форм;</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е) иные лица.</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2.6. Рекомендуется обеспечивать участие жителей в подготовке и реализации проектов по благоустройству в целях повышения эффективности расходов на благоустройство и качества реализованных проектов, а также обеспечения сохранности созданных объектов благоустройства.</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2.7. Участие жителей может быть прямым или опосредованным через общественные организации, в том числе организации, объединяющие профессиональных проектировщиков - архитекторов, ландшафтных архитекторов, дизайнеров, а также ассоциации и объединения предпринимателей. Оно осуществляется путем инициирования проектов благоустройства, участия в обсуждении проектных решений и, в некоторых случаях, реализации принятия решений.</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2.8. Концепцию благоустройства для каждой территории рекомендуется создавать с учетом потребностей и запросов жителей и других участников деятельности по благоустройству и при их непосредственном участии на всех этапах создания концепции, а также с учетом стратегических задач комплексного устойчивого развития городской среды, в том числе формирования возможности для создания новых связей, общения и взаимодействия отдельных граждан и сообществ, их участия в проектировании и реализации проектов по развитию территории, содержанию объектов благоустройства и для других форм взаимодействия жителей населенного пункта.</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2.9. Территории муниципальных образований, удобно расположенные и легко доступные для большого числа жителей, рекомендуется использовать с максимальной эффективностью, на протяжении как можно более длительного времени и в любой сезон. Целесообразно предусмотреть взаимосвязь пространств муниципальных образований, доступность объектов инфраструктуры, в том числе за счет ликвидации необоснованных барьеров и препятствий.</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2.10. Обеспечение качества городской среды при реализации проектов благоустройства территорий может достигаться путем реализации следующих принципов:</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2.10.1. Принцип функционального разнообразия - насыщенность территории микрорайона (квартала, жилого комплекса) разнообразными социальными и коммерческими сервисами.</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2.10.2. Принцип комфортной организации пешеходной среды - создание в муниципальном образовании условий для приятных, безопасных, удобных пешеходных прогулок. Привлекательность пешеходных прогулок обеспечивается путем совмещения различных функций (транзитная, коммуникационная, рекреационная, потребительская) на пешеходных маршрутах. Целесообразно обеспечить доступность пешеходных прогулок для различных категорий граждан, в том числе для маломобильных групп граждан при различных погодных условиях.</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2.10.3. Принцип комфортной мобильности - наличие у жителей сопоставимых по скорости и уровню комфорта возможностей доступа к основным точкам притяжения в населенном пункте и за его пределами при помощи различных видов транспорта (личный автотранспорт, различные виды общественного транспорта, велосипед).</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2.10.4. Принцип комфортной среды для общения - гармоничное размещение в населенном пункте территории муниципального образования, которые постоянно и без платы за посещение доступны для населения, в том числе площади, набережные, улицы, пешеходные зоны, скверы, парки (далее - общественные пространства) и территорий с ограниченным доступом посторонних людей, предназначенных для уединенного общения и проведения времени (далее - приватное пространство).</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2.10.5. Принцип насыщенности общественных и приватных пространств разнообразными элементами природной среды (зеленые насаждения, водные объекты и др.) различной площади, плотности территориального размещения и пространственной организации в зависимости от функционального назначения части территории.</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2.11. Реализация принципов комфортной среды для общения и комфортной пешеходной среды предполагает создание условий для защиты общественных и приватных пространств от вредных факторов среды (шум, пыль, загазованность) эффективными архитектурно-планировочными приемами.</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2.12. Общественные пространства обеспечивают принцип пространственной и планировочной взаимосвязи жилой и общественной среды, точек притяжения людей, транспортных узлов на всех уровнях.</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2.13. Реализацию комплексных проектов благоустройства рекомендуется осуществлять с привлечением собственников земельных участков, находящихся в непосредственной близости от территории комплексных проектов благоустройства и иных заинтересованных сторон (застройщиков, управляющих организаций, объединений граждан и предпринимателей, собственников и арендаторов коммерческих помещений в прилегающих зданиях), в том числе с использованием механизмов государственно-частного партнерства. Рекомендуется разработка единых или </w:t>
      </w:r>
      <w:r w:rsidRPr="005B416A">
        <w:rPr>
          <w:rFonts w:ascii="Times New Roman" w:eastAsia="Times New Roman" w:hAnsi="Times New Roman" w:cs="Times New Roman"/>
          <w:sz w:val="28"/>
          <w:szCs w:val="28"/>
          <w:lang w:eastAsia="ru-RU"/>
        </w:rPr>
        <w:lastRenderedPageBreak/>
        <w:t>согласованных проектов благоустройства для связанных между собой территорий поселений (городских округов, внутригородских районов), расположенных на участках, имеющих разных владельцев.</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2.14. Определение конкретных зон, территорий, объектов для проведения работ по благоустройству, очередность реализации проектов, объемы и источники финансирования рекомендуется устанавливать в соответствующей муниципальной программе по благоустройству территории.</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2.15. В рамках разработки муниципальных программ по благоустройству рекомендуется провести инвентаризацию объектов благоустройства и разработать паспорта объектов благоустройства.</w:t>
      </w:r>
    </w:p>
    <w:p w:rsidR="00F6248B" w:rsidRPr="005B416A" w:rsidRDefault="00F6248B" w:rsidP="00BE3FB7">
      <w:pPr>
        <w:spacing w:after="60" w:line="240" w:lineRule="auto"/>
        <w:ind w:firstLine="709"/>
        <w:jc w:val="both"/>
        <w:rPr>
          <w:rFonts w:ascii="Times New Roman" w:eastAsia="Times New Roman" w:hAnsi="Times New Roman" w:cs="Times New Roman"/>
          <w:sz w:val="28"/>
          <w:szCs w:val="28"/>
          <w:lang w:eastAsia="ru-RU"/>
        </w:rPr>
      </w:pPr>
    </w:p>
    <w:p w:rsidR="00B81CCB" w:rsidRPr="005B416A" w:rsidRDefault="00B81CCB" w:rsidP="0096061C">
      <w:pPr>
        <w:pStyle w:val="5"/>
        <w:rPr>
          <w:rFonts w:ascii="Times New Roman" w:eastAsia="Times New Roman" w:hAnsi="Times New Roman" w:cs="Times New Roman"/>
          <w:b/>
          <w:color w:val="auto"/>
          <w:sz w:val="28"/>
          <w:szCs w:val="28"/>
          <w:lang w:eastAsia="ru-RU"/>
        </w:rPr>
      </w:pPr>
      <w:r w:rsidRPr="005B416A">
        <w:rPr>
          <w:rFonts w:ascii="Times New Roman" w:eastAsia="Times New Roman" w:hAnsi="Times New Roman" w:cs="Times New Roman"/>
          <w:b/>
          <w:color w:val="auto"/>
          <w:sz w:val="28"/>
          <w:szCs w:val="28"/>
          <w:lang w:eastAsia="ru-RU"/>
        </w:rPr>
        <w:t>Элементы озеленения</w:t>
      </w:r>
    </w:p>
    <w:p w:rsidR="00F6248B" w:rsidRPr="005B416A" w:rsidRDefault="00596699"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3.1 Элементы озеленения</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3.1.</w:t>
      </w:r>
      <w:r w:rsidR="00B81CCB" w:rsidRPr="005B416A">
        <w:rPr>
          <w:rFonts w:ascii="Times New Roman" w:eastAsia="Times New Roman" w:hAnsi="Times New Roman" w:cs="Times New Roman"/>
          <w:sz w:val="28"/>
          <w:szCs w:val="28"/>
          <w:lang w:eastAsia="ru-RU"/>
        </w:rPr>
        <w:t>1. При создании элементов озеленения рекомендуется учитывать принципы организации комфортной пешеходной среды, комфортной среды для общения, насыщения востребованных жителями общественных пространств элементами озеленения, а также создания на территории зеленых насаждений благоустроенной сети пешеходных и велосипедных дорожек, центров притяжения людей.</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.1.2. Озеленение - составная и необходимая часть благоустройства и ландшафтной организации территории, обеспечивающая формирование устойчивой среды муниципального образования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территории муниципального образования.</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 xml:space="preserve">.1.3. Работы по озеленению рекомендуется планировать в комплексе и в контексте общего зеленого "каркаса" муниципального образования, обеспечивающего для всех жителей доступ к </w:t>
      </w:r>
      <w:proofErr w:type="spellStart"/>
      <w:r w:rsidR="00B81CCB" w:rsidRPr="005B416A">
        <w:rPr>
          <w:rFonts w:ascii="Times New Roman" w:eastAsia="Times New Roman" w:hAnsi="Times New Roman" w:cs="Times New Roman"/>
          <w:sz w:val="28"/>
          <w:szCs w:val="28"/>
          <w:lang w:eastAsia="ru-RU"/>
        </w:rPr>
        <w:t>неурбанизированным</w:t>
      </w:r>
      <w:proofErr w:type="spellEnd"/>
      <w:r w:rsidR="00B81CCB" w:rsidRPr="005B416A">
        <w:rPr>
          <w:rFonts w:ascii="Times New Roman" w:eastAsia="Times New Roman" w:hAnsi="Times New Roman" w:cs="Times New Roman"/>
          <w:sz w:val="28"/>
          <w:szCs w:val="28"/>
          <w:lang w:eastAsia="ru-RU"/>
        </w:rPr>
        <w:t xml:space="preserve"> ландшафтам, возможность для занятий спортом и общения, физический комфорт и улучшения визуальных и экологических характеристик городской среды.</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.1.4. В зависимости от выбора типов насаждений рекомендуется определять объемно-пространственная структура насаждений и обеспечивается визуально-композиционные и функциональные связи участков озелененных территорий между собой и с застройкой населенного пункта.</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.1.5. Работы рекомендуется проводить по предварительно разработанному и утвержденному соответствующими органами муниципального образования проекту благоустройства.</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 xml:space="preserve">.1.6. В условиях высокого уровня загрязнения воздуха рекомендуется формировать многорядные древесно-кустарниковые посадки: при хорошем </w:t>
      </w:r>
      <w:r w:rsidR="00B81CCB" w:rsidRPr="005B416A">
        <w:rPr>
          <w:rFonts w:ascii="Times New Roman" w:eastAsia="Times New Roman" w:hAnsi="Times New Roman" w:cs="Times New Roman"/>
          <w:sz w:val="28"/>
          <w:szCs w:val="28"/>
          <w:lang w:eastAsia="ru-RU"/>
        </w:rPr>
        <w:lastRenderedPageBreak/>
        <w:t>режиме проветривания - закрытого типа (смыкание крон), при плохом режиме проветривания - открытого, фильтрующего типа (</w:t>
      </w:r>
      <w:proofErr w:type="spellStart"/>
      <w:r w:rsidR="00B81CCB" w:rsidRPr="005B416A">
        <w:rPr>
          <w:rFonts w:ascii="Times New Roman" w:eastAsia="Times New Roman" w:hAnsi="Times New Roman" w:cs="Times New Roman"/>
          <w:sz w:val="28"/>
          <w:szCs w:val="28"/>
          <w:lang w:eastAsia="ru-RU"/>
        </w:rPr>
        <w:t>несмыкание</w:t>
      </w:r>
      <w:proofErr w:type="spellEnd"/>
      <w:r w:rsidR="00B81CCB" w:rsidRPr="005B416A">
        <w:rPr>
          <w:rFonts w:ascii="Times New Roman" w:eastAsia="Times New Roman" w:hAnsi="Times New Roman" w:cs="Times New Roman"/>
          <w:sz w:val="28"/>
          <w:szCs w:val="28"/>
          <w:lang w:eastAsia="ru-RU"/>
        </w:rPr>
        <w:t xml:space="preserve"> крон).</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.1.7. Целесообразно организовать на территории муниципального образования качественные озелененные территории в шаговой доступности от дома. Зеленые пространства рекомендуется проектировать приспособленными для активного использования с учетом концепции устойчивого развития и бережного отношения к окружающей среде.</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 xml:space="preserve">.1.8. При проектировании озелененных пространств рекомендуется учитывать факторы биоразнообразия и непрерывности озелененных элементов городской среды, целесообразно создавать проекты зеленых "каркасов" муниципальных образований для поддержания внутригородских </w:t>
      </w:r>
      <w:proofErr w:type="spellStart"/>
      <w:r w:rsidR="00B81CCB" w:rsidRPr="005B416A">
        <w:rPr>
          <w:rFonts w:ascii="Times New Roman" w:eastAsia="Times New Roman" w:hAnsi="Times New Roman" w:cs="Times New Roman"/>
          <w:sz w:val="28"/>
          <w:szCs w:val="28"/>
          <w:lang w:eastAsia="ru-RU"/>
        </w:rPr>
        <w:t>экосистемных</w:t>
      </w:r>
      <w:proofErr w:type="spellEnd"/>
      <w:r w:rsidR="00B81CCB" w:rsidRPr="005B416A">
        <w:rPr>
          <w:rFonts w:ascii="Times New Roman" w:eastAsia="Times New Roman" w:hAnsi="Times New Roman" w:cs="Times New Roman"/>
          <w:sz w:val="28"/>
          <w:szCs w:val="28"/>
          <w:lang w:eastAsia="ru-RU"/>
        </w:rPr>
        <w:t xml:space="preserve"> связей.</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 xml:space="preserve">.1.9. При разработке проектной документации рекомендуется включать требования, предъявляемые к условным обозначениям зеленых насаждений на </w:t>
      </w:r>
      <w:proofErr w:type="spellStart"/>
      <w:r w:rsidR="00B81CCB" w:rsidRPr="005B416A">
        <w:rPr>
          <w:rFonts w:ascii="Times New Roman" w:eastAsia="Times New Roman" w:hAnsi="Times New Roman" w:cs="Times New Roman"/>
          <w:sz w:val="28"/>
          <w:szCs w:val="28"/>
          <w:lang w:eastAsia="ru-RU"/>
        </w:rPr>
        <w:t>дендропланах</w:t>
      </w:r>
      <w:proofErr w:type="spellEnd"/>
      <w:r w:rsidR="00B81CCB" w:rsidRPr="005B416A">
        <w:rPr>
          <w:rFonts w:ascii="Times New Roman" w:eastAsia="Times New Roman" w:hAnsi="Times New Roman" w:cs="Times New Roman"/>
          <w:sz w:val="28"/>
          <w:szCs w:val="28"/>
          <w:lang w:eastAsia="ru-RU"/>
        </w:rPr>
        <w:t>.</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 xml:space="preserve">.1.10. Рекомендуется составлять </w:t>
      </w:r>
      <w:proofErr w:type="spellStart"/>
      <w:r w:rsidR="00B81CCB" w:rsidRPr="005B416A">
        <w:rPr>
          <w:rFonts w:ascii="Times New Roman" w:eastAsia="Times New Roman" w:hAnsi="Times New Roman" w:cs="Times New Roman"/>
          <w:sz w:val="28"/>
          <w:szCs w:val="28"/>
          <w:lang w:eastAsia="ru-RU"/>
        </w:rPr>
        <w:t>дендроплан</w:t>
      </w:r>
      <w:proofErr w:type="spellEnd"/>
      <w:r w:rsidR="00B81CCB" w:rsidRPr="005B416A">
        <w:rPr>
          <w:rFonts w:ascii="Times New Roman" w:eastAsia="Times New Roman" w:hAnsi="Times New Roman" w:cs="Times New Roman"/>
          <w:sz w:val="28"/>
          <w:szCs w:val="28"/>
          <w:lang w:eastAsia="ru-RU"/>
        </w:rPr>
        <w:t xml:space="preserve"> при разработке проектной документации на строительство, капитальный ремонт и реконструкцию объектов благоустройства поселений, в том числе объектов озеленения, что будет способствовать рациональному размещению проектируемых объектов с целью максимального сохранения здоровых и декоративных растений.</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 xml:space="preserve">.1.11. Разработку проектной документации на строительство, капитальный ремонт и реконструкцию объектов озеленения рекомендуется производить на основании </w:t>
      </w:r>
      <w:proofErr w:type="spellStart"/>
      <w:r w:rsidR="00B81CCB" w:rsidRPr="005B416A">
        <w:rPr>
          <w:rFonts w:ascii="Times New Roman" w:eastAsia="Times New Roman" w:hAnsi="Times New Roman" w:cs="Times New Roman"/>
          <w:sz w:val="28"/>
          <w:szCs w:val="28"/>
          <w:lang w:eastAsia="ru-RU"/>
        </w:rPr>
        <w:t>геоподосновы</w:t>
      </w:r>
      <w:proofErr w:type="spellEnd"/>
      <w:r w:rsidR="00B81CCB" w:rsidRPr="005B416A">
        <w:rPr>
          <w:rFonts w:ascii="Times New Roman" w:eastAsia="Times New Roman" w:hAnsi="Times New Roman" w:cs="Times New Roman"/>
          <w:sz w:val="28"/>
          <w:szCs w:val="28"/>
          <w:lang w:eastAsia="ru-RU"/>
        </w:rPr>
        <w:t xml:space="preserve"> с инвентаризационным планом зеленых насаждений на весь участок благоустройства.</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 xml:space="preserve">.1.12. На основании полученных </w:t>
      </w:r>
      <w:proofErr w:type="spellStart"/>
      <w:r w:rsidR="00B81CCB" w:rsidRPr="005B416A">
        <w:rPr>
          <w:rFonts w:ascii="Times New Roman" w:eastAsia="Times New Roman" w:hAnsi="Times New Roman" w:cs="Times New Roman"/>
          <w:sz w:val="28"/>
          <w:szCs w:val="28"/>
          <w:lang w:eastAsia="ru-RU"/>
        </w:rPr>
        <w:t>геоподосновы</w:t>
      </w:r>
      <w:proofErr w:type="spellEnd"/>
      <w:r w:rsidR="00B81CCB" w:rsidRPr="005B416A">
        <w:rPr>
          <w:rFonts w:ascii="Times New Roman" w:eastAsia="Times New Roman" w:hAnsi="Times New Roman" w:cs="Times New Roman"/>
          <w:sz w:val="28"/>
          <w:szCs w:val="28"/>
          <w:lang w:eastAsia="ru-RU"/>
        </w:rPr>
        <w:t xml:space="preserve"> и инвентаризационного плана проектной организацией рекомендуется разрабатывать проект благоустройства территории, где определяются основные планировочные решения и объемы капиталовложений, в т.ч. на компенсационное озеленение. При этом определяются объемы вырубок и пересадок в целом по участку благоустройства, производится расчет компенсационной стоимости.</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 xml:space="preserve">.1.13. На данной стадии целесообразно определить количество деревьев и кустарников, попадающих в зону строительства без конкретизации на инвентаризационном плане (без разработки </w:t>
      </w:r>
      <w:proofErr w:type="spellStart"/>
      <w:r w:rsidR="00B81CCB" w:rsidRPr="005B416A">
        <w:rPr>
          <w:rFonts w:ascii="Times New Roman" w:eastAsia="Times New Roman" w:hAnsi="Times New Roman" w:cs="Times New Roman"/>
          <w:sz w:val="28"/>
          <w:szCs w:val="28"/>
          <w:lang w:eastAsia="ru-RU"/>
        </w:rPr>
        <w:t>дендроплана</w:t>
      </w:r>
      <w:proofErr w:type="spellEnd"/>
      <w:r w:rsidR="00B81CCB" w:rsidRPr="005B416A">
        <w:rPr>
          <w:rFonts w:ascii="Times New Roman" w:eastAsia="Times New Roman" w:hAnsi="Times New Roman" w:cs="Times New Roman"/>
          <w:sz w:val="28"/>
          <w:szCs w:val="28"/>
          <w:lang w:eastAsia="ru-RU"/>
        </w:rPr>
        <w:t>).</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 xml:space="preserve">.1.14. После утверждения проектно-сметной документации на застройку, капитальный ремонт и реконструкцию благоустройства, в том числе объектов озеленения, рекомендуется разрабатывать рабочий проект с уточнением планировочных решений, инженерных коммуникаций и организации строительства. На этой стадии разрабатывается </w:t>
      </w:r>
      <w:proofErr w:type="spellStart"/>
      <w:r w:rsidR="00B81CCB" w:rsidRPr="005B416A">
        <w:rPr>
          <w:rFonts w:ascii="Times New Roman" w:eastAsia="Times New Roman" w:hAnsi="Times New Roman" w:cs="Times New Roman"/>
          <w:sz w:val="28"/>
          <w:szCs w:val="28"/>
          <w:lang w:eastAsia="ru-RU"/>
        </w:rPr>
        <w:t>дендроплан</w:t>
      </w:r>
      <w:proofErr w:type="spellEnd"/>
      <w:r w:rsidR="00B81CCB" w:rsidRPr="005B416A">
        <w:rPr>
          <w:rFonts w:ascii="Times New Roman" w:eastAsia="Times New Roman" w:hAnsi="Times New Roman" w:cs="Times New Roman"/>
          <w:sz w:val="28"/>
          <w:szCs w:val="28"/>
          <w:lang w:eastAsia="ru-RU"/>
        </w:rPr>
        <w:t>, на котором выделяются зоны работ, наносятся условными обозначениями все древесные и кустарниковые растения, подлежащие сохранению, вырубке и пересадке.</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3</w:t>
      </w:r>
      <w:r w:rsidR="00B81CCB" w:rsidRPr="005B416A">
        <w:rPr>
          <w:rFonts w:ascii="Times New Roman" w:eastAsia="Times New Roman" w:hAnsi="Times New Roman" w:cs="Times New Roman"/>
          <w:sz w:val="28"/>
          <w:szCs w:val="28"/>
          <w:lang w:eastAsia="ru-RU"/>
        </w:rPr>
        <w:t xml:space="preserve">.1.15. При разработке </w:t>
      </w:r>
      <w:proofErr w:type="spellStart"/>
      <w:r w:rsidR="00B81CCB" w:rsidRPr="005B416A">
        <w:rPr>
          <w:rFonts w:ascii="Times New Roman" w:eastAsia="Times New Roman" w:hAnsi="Times New Roman" w:cs="Times New Roman"/>
          <w:sz w:val="28"/>
          <w:szCs w:val="28"/>
          <w:lang w:eastAsia="ru-RU"/>
        </w:rPr>
        <w:t>дендроплана</w:t>
      </w:r>
      <w:proofErr w:type="spellEnd"/>
      <w:r w:rsidR="00B81CCB" w:rsidRPr="005B416A">
        <w:rPr>
          <w:rFonts w:ascii="Times New Roman" w:eastAsia="Times New Roman" w:hAnsi="Times New Roman" w:cs="Times New Roman"/>
          <w:sz w:val="28"/>
          <w:szCs w:val="28"/>
          <w:lang w:eastAsia="ru-RU"/>
        </w:rPr>
        <w:t xml:space="preserve"> сохраняется нумерация растений инвентаризационного плана.</w:t>
      </w:r>
    </w:p>
    <w:p w:rsidR="00397FD6" w:rsidRPr="005B416A"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397FD6" w:rsidRPr="005B416A"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Виды покрытий</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.2. Виды покрытий.</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.2.1. При создании и благоустройстве покрытий рекомендуется учитывать принцип организации комфортной пешеходной среды в части поддержания и развития удобных и безопасных пешеходных коммуникаций.</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.2.2. Покрытия поверхности обеспечивают на территории муниципального образования условия безопасного и комфортного передвижения, а также формируют архитектурно-художественный облик среды.</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 xml:space="preserve">.2.3. Применяемый в проекте вид покрытия рекомендуется устанавливать прочным, </w:t>
      </w:r>
      <w:proofErr w:type="spellStart"/>
      <w:r w:rsidR="00B81CCB" w:rsidRPr="005B416A">
        <w:rPr>
          <w:rFonts w:ascii="Times New Roman" w:eastAsia="Times New Roman" w:hAnsi="Times New Roman" w:cs="Times New Roman"/>
          <w:sz w:val="28"/>
          <w:szCs w:val="28"/>
          <w:lang w:eastAsia="ru-RU"/>
        </w:rPr>
        <w:t>ремонтопригодным</w:t>
      </w:r>
      <w:proofErr w:type="spellEnd"/>
      <w:r w:rsidR="00B81CCB" w:rsidRPr="005B416A">
        <w:rPr>
          <w:rFonts w:ascii="Times New Roman" w:eastAsia="Times New Roman" w:hAnsi="Times New Roman" w:cs="Times New Roman"/>
          <w:sz w:val="28"/>
          <w:szCs w:val="28"/>
          <w:lang w:eastAsia="ru-RU"/>
        </w:rPr>
        <w:t xml:space="preserve">, </w:t>
      </w:r>
      <w:proofErr w:type="spellStart"/>
      <w:r w:rsidR="00B81CCB" w:rsidRPr="005B416A">
        <w:rPr>
          <w:rFonts w:ascii="Times New Roman" w:eastAsia="Times New Roman" w:hAnsi="Times New Roman" w:cs="Times New Roman"/>
          <w:sz w:val="28"/>
          <w:szCs w:val="28"/>
          <w:lang w:eastAsia="ru-RU"/>
        </w:rPr>
        <w:t>экологичным</w:t>
      </w:r>
      <w:proofErr w:type="spellEnd"/>
      <w:r w:rsidR="00B81CCB" w:rsidRPr="005B416A">
        <w:rPr>
          <w:rFonts w:ascii="Times New Roman" w:eastAsia="Times New Roman" w:hAnsi="Times New Roman" w:cs="Times New Roman"/>
          <w:sz w:val="28"/>
          <w:szCs w:val="28"/>
          <w:lang w:eastAsia="ru-RU"/>
        </w:rPr>
        <w:t>, не допускающим скольжения. Выбор видов покрытия осуществляется в соответствии с их целевым назначением.</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 xml:space="preserve">.2.4. Для деревьев, расположенных в мощении, рекомендуется применять различные виды защиты (приствольные решетки, бордюры, </w:t>
      </w:r>
      <w:proofErr w:type="spellStart"/>
      <w:r w:rsidR="00B81CCB" w:rsidRPr="005B416A">
        <w:rPr>
          <w:rFonts w:ascii="Times New Roman" w:eastAsia="Times New Roman" w:hAnsi="Times New Roman" w:cs="Times New Roman"/>
          <w:sz w:val="28"/>
          <w:szCs w:val="28"/>
          <w:lang w:eastAsia="ru-RU"/>
        </w:rPr>
        <w:t>периметральные</w:t>
      </w:r>
      <w:proofErr w:type="spellEnd"/>
      <w:r w:rsidR="00B81CCB" w:rsidRPr="005B416A">
        <w:rPr>
          <w:rFonts w:ascii="Times New Roman" w:eastAsia="Times New Roman" w:hAnsi="Times New Roman" w:cs="Times New Roman"/>
          <w:sz w:val="28"/>
          <w:szCs w:val="28"/>
          <w:lang w:eastAsia="ru-RU"/>
        </w:rPr>
        <w:t xml:space="preserve"> скамейки и пр.).</w:t>
      </w:r>
    </w:p>
    <w:p w:rsidR="00BF052F"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p>
    <w:p w:rsidR="00397FD6" w:rsidRPr="005B416A"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Ограждения</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.3. Ограждения.</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 xml:space="preserve">3.1. При создании и благоустройстве ограждений рекомендуется учитывать принципы функционального разнообразия, организации комфортной пешеходной среды, гармонии с природой в части удовлетворения потребности жителей в </w:t>
      </w:r>
      <w:proofErr w:type="spellStart"/>
      <w:r w:rsidR="00B81CCB" w:rsidRPr="005B416A">
        <w:rPr>
          <w:rFonts w:ascii="Times New Roman" w:eastAsia="Times New Roman" w:hAnsi="Times New Roman" w:cs="Times New Roman"/>
          <w:sz w:val="28"/>
          <w:szCs w:val="28"/>
          <w:lang w:eastAsia="ru-RU"/>
        </w:rPr>
        <w:t>полуприватных</w:t>
      </w:r>
      <w:proofErr w:type="spellEnd"/>
      <w:r w:rsidR="00B81CCB" w:rsidRPr="005B416A">
        <w:rPr>
          <w:rFonts w:ascii="Times New Roman" w:eastAsia="Times New Roman" w:hAnsi="Times New Roman" w:cs="Times New Roman"/>
          <w:sz w:val="28"/>
          <w:szCs w:val="28"/>
          <w:lang w:eastAsia="ru-RU"/>
        </w:rPr>
        <w:t xml:space="preserve"> пространствах (пространство, открытое для посещения, но преимущественно используемое определенной группой лиц, связанных социальными отношениями или совместным владением недвижимым имуществом), сохранения востребованной жителями сети пешеходных маршрутов, защиты от негативного воздействия газонов и зеленых насаждений общего пользования с учетом требований безопасности.</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.3.2. На территориях общественного, жилого, рекреационного назначения рекомендуется применять декоративные ажурные металлические ограждения и не рекомендуется применение сплошных, глухих и железобетонных ограждений, в том числе при проектировании ограждений многоквартирных домов.</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.3.3. 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рекомендуется предусматривать защитные приствольные ограждения, высота которых определяется в зависимости от возраста, породы дерева и прочих характеристик.</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3</w:t>
      </w:r>
      <w:r w:rsidR="00B81CCB" w:rsidRPr="005B416A">
        <w:rPr>
          <w:rFonts w:ascii="Times New Roman" w:eastAsia="Times New Roman" w:hAnsi="Times New Roman" w:cs="Times New Roman"/>
          <w:sz w:val="28"/>
          <w:szCs w:val="28"/>
          <w:lang w:eastAsia="ru-RU"/>
        </w:rPr>
        <w:t>.3.4. При создании и благоустройстве ограждений рекомендуется учитывать необходимость, в том числе:</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разграничения зеленой зоны (газоны, клумбы, парки) с маршрутами пешеходов и транспорта;</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проектирования дорожек и тротуаров с учетом потоков людей и маршрутов;</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разграничения зеленых зон и транзитных путей с помощью применения приемов </w:t>
      </w:r>
      <w:proofErr w:type="spellStart"/>
      <w:r w:rsidRPr="005B416A">
        <w:rPr>
          <w:rFonts w:ascii="Times New Roman" w:eastAsia="Times New Roman" w:hAnsi="Times New Roman" w:cs="Times New Roman"/>
          <w:sz w:val="28"/>
          <w:szCs w:val="28"/>
          <w:lang w:eastAsia="ru-RU"/>
        </w:rPr>
        <w:t>разноуровневой</w:t>
      </w:r>
      <w:proofErr w:type="spellEnd"/>
      <w:r w:rsidRPr="005B416A">
        <w:rPr>
          <w:rFonts w:ascii="Times New Roman" w:eastAsia="Times New Roman" w:hAnsi="Times New Roman" w:cs="Times New Roman"/>
          <w:sz w:val="28"/>
          <w:szCs w:val="28"/>
          <w:lang w:eastAsia="ru-RU"/>
        </w:rPr>
        <w:t xml:space="preserve"> высоты или создания зеленых кустовых ограждений;</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проектирования изменения высоты и геометрии бордюрного камня с учетом сезонных снежных отвалов;</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использования бордюрного камня;</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замены зеленых зон мощением в случаях, когда ограждение не имеет смысла ввиду небольшого объема зоны или архитектурных особенностей места;</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использования (в особенности на границах зеленых зон) многолетних всесезонных кустистых растений;</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использования по возможности светоотражающих фасадных конструкций для затененных участков газонов;</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использования </w:t>
      </w:r>
      <w:proofErr w:type="spellStart"/>
      <w:r w:rsidRPr="005B416A">
        <w:rPr>
          <w:rFonts w:ascii="Times New Roman" w:eastAsia="Times New Roman" w:hAnsi="Times New Roman" w:cs="Times New Roman"/>
          <w:sz w:val="28"/>
          <w:szCs w:val="28"/>
          <w:lang w:eastAsia="ru-RU"/>
        </w:rPr>
        <w:t>цвето</w:t>
      </w:r>
      <w:proofErr w:type="spellEnd"/>
      <w:r w:rsidRPr="005B416A">
        <w:rPr>
          <w:rFonts w:ascii="Times New Roman" w:eastAsia="Times New Roman" w:hAnsi="Times New Roman" w:cs="Times New Roman"/>
          <w:sz w:val="28"/>
          <w:szCs w:val="28"/>
          <w:lang w:eastAsia="ru-RU"/>
        </w:rPr>
        <w:t>-графического оформления ограждений согласно палитре цветовых решений, утверждаемой местными органами архитектуры с учетом рекомендуемых натуральных цветов материалов (камень, металл, дерево и подобные), нейтральных цветов (черный, белый, серый, темные оттенки других цветов).</w:t>
      </w:r>
    </w:p>
    <w:p w:rsidR="00397FD6" w:rsidRPr="005B416A" w:rsidRDefault="00397FD6" w:rsidP="00BE3FB7">
      <w:pPr>
        <w:spacing w:after="60" w:line="240" w:lineRule="auto"/>
        <w:jc w:val="both"/>
        <w:rPr>
          <w:rFonts w:ascii="Times New Roman" w:eastAsia="Times New Roman" w:hAnsi="Times New Roman" w:cs="Times New Roman"/>
          <w:sz w:val="28"/>
          <w:szCs w:val="28"/>
          <w:lang w:eastAsia="ru-RU"/>
        </w:rPr>
      </w:pPr>
    </w:p>
    <w:p w:rsidR="00397FD6" w:rsidRPr="005B416A"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Водные устройства</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.4. Водные устройства</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.4.1. В рамках решения задачи обеспечения качества городской среды при благоустройстве водных устройств рекомендуется учитывать принципы организации комфортной среды для общения, гармонии с природой в части оборудования востребованных жителями общественных пространств водными устройствами, развития благоустроенных центров притяжения людей.</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.4.2. К водным устройствам относятся фонтаны, питьевые фонтанчики, бюветы, родники, декоративные водоемы и прочие. Водные устройства выполняют декоративно-эстетическую и природоохранную функции, улучшают микроклимат, воздушную и акустическую среду.</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.4.3. Питьевые фонтанчики могут быть как типовыми, так и выполненными по специально разработанному проекту.</w:t>
      </w:r>
    </w:p>
    <w:p w:rsidR="00397FD6" w:rsidRPr="005B416A"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397FD6" w:rsidRPr="005B416A"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Уличное коммунально-бытовое оборудование</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.5. Уличное коммунально-бытовое оборудование.</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3</w:t>
      </w:r>
      <w:r w:rsidR="00B81CCB" w:rsidRPr="005B416A">
        <w:rPr>
          <w:rFonts w:ascii="Times New Roman" w:eastAsia="Times New Roman" w:hAnsi="Times New Roman" w:cs="Times New Roman"/>
          <w:sz w:val="28"/>
          <w:szCs w:val="28"/>
          <w:lang w:eastAsia="ru-RU"/>
        </w:rPr>
        <w:t>.5.1. В рамках решения задачи обеспечения качества городской среды при создании и благоустройстве коммунально-бытового оборудования рекомендуется учитывать принцип обеспечения безопасного удаления отходов без нарушения визуальной среды территории, с исключением негативного воздействия на окружающую среду и здоровье людей.</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.5.2. Рекомендуемый состав улично-коммунального оборудования включает в себя: различные виды мусоросборников - контейнеров и урн. При выборе того или иного вида коммунально-бытового оборудования рекомендуется исходить из целей обеспечения безопасности среды обитания для здоровья человека, экологической безопасности, экономической целесообразности, технологической безопасности, удобства пользования, эргономичности, эстетической привлекательности, сочетания с механизмами, обеспечивающими удаление накопленных отходов.</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.5.3. Для складирования коммунальных отходов на территории муниципальных образований (улицах, площадях, объектах рекреации) рекомендуется применять контейнеры и (или) урны. На территории объектов рекреации расстановку контейнеров и урн целесообразно предусматривать у скамей, некапитальных нестационарных сооружений и уличного технического оборудования, ориентированных на продажу продуктов питания. Кроме того, урны рекомендуется устанавливать на остановках общественного транспорта. Во всех случаях целесообразно предусматривать расстановку, не мешающую передвижению пешеходов, проезду инвалидных и детских колясок.</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.5.4. Количество и объем контейнеров определяется в соответствии с требованиями законодательства об отходах производства и потребления.</w:t>
      </w:r>
    </w:p>
    <w:p w:rsidR="00397FD6" w:rsidRPr="005B416A"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397FD6" w:rsidRPr="005B416A"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Уличное техническое оборудование</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 xml:space="preserve">.6. Рекомендации по размещению уличного технического оборудования (укрытия таксофонов, банкоматы, интерактивные информационные терминалы, почтовые ящики, </w:t>
      </w:r>
      <w:proofErr w:type="spellStart"/>
      <w:r w:rsidR="00B81CCB" w:rsidRPr="005B416A">
        <w:rPr>
          <w:rFonts w:ascii="Times New Roman" w:eastAsia="Times New Roman" w:hAnsi="Times New Roman" w:cs="Times New Roman"/>
          <w:sz w:val="28"/>
          <w:szCs w:val="28"/>
          <w:lang w:eastAsia="ru-RU"/>
        </w:rPr>
        <w:t>вендинговые</w:t>
      </w:r>
      <w:proofErr w:type="spellEnd"/>
      <w:r w:rsidR="00B81CCB" w:rsidRPr="005B416A">
        <w:rPr>
          <w:rFonts w:ascii="Times New Roman" w:eastAsia="Times New Roman" w:hAnsi="Times New Roman" w:cs="Times New Roman"/>
          <w:sz w:val="28"/>
          <w:szCs w:val="28"/>
          <w:lang w:eastAsia="ru-RU"/>
        </w:rPr>
        <w:t xml:space="preserve"> автоматы, элементы инженерного оборудования (подъемные площадки для инвалидных колясок, смотровые люки, решетки дождеприемных колодцев, вентиляционные шахты подземных коммуникаций, шкафы телефонной связи и т.п.).</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.6.1. В рамках решения задачи обеспечения качества городской среды при создании и благоустройстве уличного технического оборудования рекомендуется учитывать принцип организации комфортной пешеходной среды в части исключения барьеров для передвижения людей, а также нарушений визуального облика территории при размещении и эксплуатации объектов инженерной инфраструктуры.</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 xml:space="preserve">.6.2. При установке таксофонов на территориях общественного, жилого, рекреационного назначения рекомендуется предусматривать их электроосвещение. Рекомендуется выполнять оформление элементов инженерного оборудования, не нарушая уровень благоустройства </w:t>
      </w:r>
      <w:r w:rsidR="00B81CCB" w:rsidRPr="005B416A">
        <w:rPr>
          <w:rFonts w:ascii="Times New Roman" w:eastAsia="Times New Roman" w:hAnsi="Times New Roman" w:cs="Times New Roman"/>
          <w:sz w:val="28"/>
          <w:szCs w:val="28"/>
          <w:lang w:eastAsia="ru-RU"/>
        </w:rPr>
        <w:lastRenderedPageBreak/>
        <w:t>формируемой среды, не ухудшая условия передвижения, осуществляя проектирование размещения крышек люков смотровых колодцев, расположенных на территории пешеходных коммуникаций (в т.ч. уличных переходов), на одном уровне с покрытием прилегающей поверхности.</w:t>
      </w:r>
    </w:p>
    <w:p w:rsidR="00B81CCB" w:rsidRPr="005B416A" w:rsidRDefault="00B81CCB" w:rsidP="00BE3FB7">
      <w:pPr>
        <w:pStyle w:val="a4"/>
        <w:spacing w:after="60" w:line="240" w:lineRule="auto"/>
        <w:ind w:firstLine="709"/>
        <w:jc w:val="both"/>
        <w:rPr>
          <w:rFonts w:ascii="Times New Roman" w:eastAsia="Calibri" w:hAnsi="Times New Roman" w:cs="Times New Roman"/>
          <w:sz w:val="28"/>
          <w:szCs w:val="28"/>
        </w:rPr>
      </w:pPr>
    </w:p>
    <w:p w:rsidR="00397FD6" w:rsidRPr="005B416A"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Организация площадок автостоянок</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w:t>
      </w:r>
      <w:r w:rsidRPr="005B416A">
        <w:rPr>
          <w:rFonts w:ascii="Times New Roman" w:eastAsia="Times New Roman" w:hAnsi="Times New Roman" w:cs="Times New Roman"/>
          <w:sz w:val="28"/>
          <w:szCs w:val="28"/>
          <w:lang w:eastAsia="ru-RU"/>
        </w:rPr>
        <w:t>7</w:t>
      </w:r>
      <w:r w:rsidR="00B81CCB" w:rsidRPr="005B416A">
        <w:rPr>
          <w:rFonts w:ascii="Times New Roman" w:eastAsia="Times New Roman" w:hAnsi="Times New Roman" w:cs="Times New Roman"/>
          <w:sz w:val="28"/>
          <w:szCs w:val="28"/>
          <w:lang w:eastAsia="ru-RU"/>
        </w:rPr>
        <w:t xml:space="preserve"> Рекомендации по организации площадки автостоянок.</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w:t>
      </w:r>
      <w:r w:rsidRPr="005B416A">
        <w:rPr>
          <w:rFonts w:ascii="Times New Roman" w:eastAsia="Times New Roman" w:hAnsi="Times New Roman" w:cs="Times New Roman"/>
          <w:sz w:val="28"/>
          <w:szCs w:val="28"/>
          <w:lang w:eastAsia="ru-RU"/>
        </w:rPr>
        <w:t>7</w:t>
      </w:r>
      <w:r w:rsidR="00B81CCB" w:rsidRPr="005B416A">
        <w:rPr>
          <w:rFonts w:ascii="Times New Roman" w:eastAsia="Times New Roman" w:hAnsi="Times New Roman" w:cs="Times New Roman"/>
          <w:sz w:val="28"/>
          <w:szCs w:val="28"/>
          <w:lang w:eastAsia="ru-RU"/>
        </w:rPr>
        <w:t>.1. Как правило, перечень элементов благоустройства территории на площадках автостоянок включает: твердые виды покрытия, элементы сопряжения поверхностей, разделительные элементы, осветительное и информационное оборудование. Площадки для длительного хранения автомобилей могут быть оборудованы навесами, легкими осаждениями боксов, смотровыми эстакадами.</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3.7.</w:t>
      </w:r>
      <w:r w:rsidR="00B81CCB" w:rsidRPr="005B416A">
        <w:rPr>
          <w:rFonts w:ascii="Times New Roman" w:eastAsia="Times New Roman" w:hAnsi="Times New Roman" w:cs="Times New Roman"/>
          <w:sz w:val="28"/>
          <w:szCs w:val="28"/>
          <w:lang w:eastAsia="ru-RU"/>
        </w:rPr>
        <w:t>2. Разделительные элементы на площадках могут быть выполнены в виде разметки (белых полос), озелененных полос (газонов), контейнерного озеленения.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3.7.</w:t>
      </w:r>
      <w:r w:rsidR="00B81CCB" w:rsidRPr="005B416A">
        <w:rPr>
          <w:rFonts w:ascii="Times New Roman" w:eastAsia="Times New Roman" w:hAnsi="Times New Roman" w:cs="Times New Roman"/>
          <w:sz w:val="28"/>
          <w:szCs w:val="28"/>
          <w:lang w:eastAsia="ru-RU"/>
        </w:rPr>
        <w:t xml:space="preserve">3. На площадках для хранения автомобилей населения и </w:t>
      </w:r>
      <w:proofErr w:type="spellStart"/>
      <w:r w:rsidR="00B81CCB" w:rsidRPr="005B416A">
        <w:rPr>
          <w:rFonts w:ascii="Times New Roman" w:eastAsia="Times New Roman" w:hAnsi="Times New Roman" w:cs="Times New Roman"/>
          <w:sz w:val="28"/>
          <w:szCs w:val="28"/>
          <w:lang w:eastAsia="ru-RU"/>
        </w:rPr>
        <w:t>приобъектных</w:t>
      </w:r>
      <w:proofErr w:type="spellEnd"/>
      <w:r w:rsidR="00B81CCB" w:rsidRPr="005B416A">
        <w:rPr>
          <w:rFonts w:ascii="Times New Roman" w:eastAsia="Times New Roman" w:hAnsi="Times New Roman" w:cs="Times New Roman"/>
          <w:sz w:val="28"/>
          <w:szCs w:val="28"/>
          <w:lang w:eastAsia="ru-RU"/>
        </w:rPr>
        <w:t xml:space="preserve"> желательно предусмотреть возможность зарядки электрического транспорта.</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3.7.</w:t>
      </w:r>
      <w:r w:rsidR="00B81CCB" w:rsidRPr="005B416A">
        <w:rPr>
          <w:rFonts w:ascii="Times New Roman" w:eastAsia="Times New Roman" w:hAnsi="Times New Roman" w:cs="Times New Roman"/>
          <w:sz w:val="28"/>
          <w:szCs w:val="28"/>
          <w:lang w:eastAsia="ru-RU"/>
        </w:rPr>
        <w:t>4. При планировке общественных пространств и дворовых территорий рекомендуется предусматривать специальные препятствия в целях недопущения парковки транспортных средств на газонах.</w:t>
      </w:r>
    </w:p>
    <w:p w:rsidR="00397FD6" w:rsidRPr="005B416A"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397FD6" w:rsidRPr="005B416A"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Пешеходные коммуникации</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w:t>
      </w:r>
      <w:r w:rsidRPr="005B416A">
        <w:rPr>
          <w:rFonts w:ascii="Times New Roman" w:eastAsia="Times New Roman" w:hAnsi="Times New Roman" w:cs="Times New Roman"/>
          <w:sz w:val="28"/>
          <w:szCs w:val="28"/>
          <w:lang w:eastAsia="ru-RU"/>
        </w:rPr>
        <w:t>8</w:t>
      </w:r>
      <w:r w:rsidR="00B81CCB" w:rsidRPr="005B416A">
        <w:rPr>
          <w:rFonts w:ascii="Times New Roman" w:eastAsia="Times New Roman" w:hAnsi="Times New Roman" w:cs="Times New Roman"/>
          <w:sz w:val="28"/>
          <w:szCs w:val="28"/>
          <w:lang w:eastAsia="ru-RU"/>
        </w:rPr>
        <w:t>. Рекомендации по созданию и благоустройству пешеходных коммуникаций (тротуаров, аллей, дорожек, тропинок), обеспечивающих пешеходные связи и передвижения на территории муниципального образования.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w:t>
      </w:r>
      <w:r w:rsidRPr="005B416A">
        <w:rPr>
          <w:rFonts w:ascii="Times New Roman" w:eastAsia="Times New Roman" w:hAnsi="Times New Roman" w:cs="Times New Roman"/>
          <w:sz w:val="28"/>
          <w:szCs w:val="28"/>
          <w:lang w:eastAsia="ru-RU"/>
        </w:rPr>
        <w:t>8</w:t>
      </w:r>
      <w:r w:rsidR="00B81CCB" w:rsidRPr="005B416A">
        <w:rPr>
          <w:rFonts w:ascii="Times New Roman" w:eastAsia="Times New Roman" w:hAnsi="Times New Roman" w:cs="Times New Roman"/>
          <w:sz w:val="28"/>
          <w:szCs w:val="28"/>
          <w:lang w:eastAsia="ru-RU"/>
        </w:rPr>
        <w:t>.1. При создании и благоустройстве пешеходных коммуникаций на территории населенного пункта рекомендуется обеспечивать: 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маломобильные группы населения, высокий уровень благоустройства и озеленения. В системе пешеходных коммуникаций рекомендуется выделять основные и второстепенные пешеходные связи.</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 xml:space="preserve">2. Перед проектированием пешеходных тротуаров рекомендуется составить карту фактических пешеходных маршрутов со схемами движения пешеходных маршрутов, соединяющих основные точки притяжения людей. По результатам анализа состояния открытых территорий в местах концентрации пешеходных потоков рекомендуется выявить ключевые проблемы состояния городской среды, в т.ч. старые деревья, куски арматуры, </w:t>
      </w:r>
      <w:r w:rsidR="00B81CCB" w:rsidRPr="005B416A">
        <w:rPr>
          <w:rFonts w:ascii="Times New Roman" w:eastAsia="Times New Roman" w:hAnsi="Times New Roman" w:cs="Times New Roman"/>
          <w:sz w:val="28"/>
          <w:szCs w:val="28"/>
          <w:lang w:eastAsia="ru-RU"/>
        </w:rPr>
        <w:lastRenderedPageBreak/>
        <w:t>лестницы, заброшенные малые архитектурные формы. При необходимости рекомендуется организовать общественное обсуждение.</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3. При планировочной организации пешеходных тротуаров рекомендуется предусматривать беспрепятственный доступ к зданиям и сооружениям инвалидов и других групп населения с ограниченными возможностями передвижения и их сопровождающих, а также специально оборудованные места для маломобильных групп населения в соответствии с требованиями СП 59.13330.</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4. Исходя из схемы движения пешеходных потоков по маршрутам рекомендуется выделить участки по следующим типам:</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образованные при проектировании микрорайона и созданные в том числе застройщиком;</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стихийно образованные вследствие движения пешеходов по оптимальным для них маршрутам и используемые постоянно;</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стихийно образованные вследствие движения пешеходов по оптимальным для них маршрутам и неиспользуемые в настоящее время.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5. В составе комплекса работ по благоустройству рекомендуется провести осмотр действующих и заброшенных пешеходных маршрутов, провести инвентаризацию бесхозных объектов.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6. Третий тип участков рекомендуется проверить на предмет наличия опасных и (или) бесхозных объектов, по возможности очистить территорию от них, закрыть доступ населения к ним при необходимости. По второму типу участков также рекомендуется провести осмотр, после чего осуществить комфортное для населения сопряжение с первым типом участков.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7. Рекомендуется учитывать интенсивность пешеходных потоков в различное время суток, особенно в зонах, прилегающих к объектам транспортной инфраструктуры, где целесообразно организовать разделение пешеходных потоков.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8. В случае выявления потребности в более высоком уровне безопасности и комфорта для пешеходов на уже сложившихся пешеходных маршрутах возможно, с учетом общественного мнения и согласовывая с органами власти, организовывать перенос пешеходных переходов и создавать искусственные препятствия для использования пешеходами опасных маршрутов.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9. При создании пешеходных тротуаров рекомендуется учитывать следующее:</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пешеходные тротуары обеспечивают непрерывность связей пешеходных и транспортных путей, а также свободный доступ к объектам массового притяжения, в том числе объектам транспортной инфраструктуры;</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 исходя из текущих планировочных решений по транспортным путям рекомендуется осуществлять проектирование пешеходных тротуаров с </w:t>
      </w:r>
      <w:r w:rsidRPr="005B416A">
        <w:rPr>
          <w:rFonts w:ascii="Times New Roman" w:eastAsia="Times New Roman" w:hAnsi="Times New Roman" w:cs="Times New Roman"/>
          <w:sz w:val="28"/>
          <w:szCs w:val="28"/>
          <w:lang w:eastAsia="ru-RU"/>
        </w:rPr>
        <w:lastRenderedPageBreak/>
        <w:t>минимальным числом пересечений с проезжей частью дорог и пересечений массовых пешеходных потоков.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10. Покрытие пешеходных дорожек рекомендуется предусматривать удобным при ходьбе и устойчивым к износу.</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11. Пешеходные дорожки и тротуары в составе активно используемых общественных пространств рекомендуется предусматривать шириной, позволяющей избежать образования толпы.</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 xml:space="preserve">12. Пешеходные маршруты в составе общественных и </w:t>
      </w:r>
      <w:proofErr w:type="spellStart"/>
      <w:r w:rsidR="00B81CCB" w:rsidRPr="005B416A">
        <w:rPr>
          <w:rFonts w:ascii="Times New Roman" w:eastAsia="Times New Roman" w:hAnsi="Times New Roman" w:cs="Times New Roman"/>
          <w:sz w:val="28"/>
          <w:szCs w:val="28"/>
          <w:lang w:eastAsia="ru-RU"/>
        </w:rPr>
        <w:t>полуприватных</w:t>
      </w:r>
      <w:proofErr w:type="spellEnd"/>
      <w:r w:rsidR="00B81CCB" w:rsidRPr="005B416A">
        <w:rPr>
          <w:rFonts w:ascii="Times New Roman" w:eastAsia="Times New Roman" w:hAnsi="Times New Roman" w:cs="Times New Roman"/>
          <w:sz w:val="28"/>
          <w:szCs w:val="28"/>
          <w:lang w:eastAsia="ru-RU"/>
        </w:rPr>
        <w:t xml:space="preserve"> пространств рекомендуется предусмотреть хорошо просматриваемыми на всем протяжении из окон жилых домов.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13. Пешеходные маршруты рекомендуется обеспечить освещением.</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14. Пешеходные маршруты целесообразно выполнять не прямолинейными и монотонными. Сеть пешеходных дорожек может предусматривать возможности для альтернативных пешеходных маршрутов между двумя любыми точками муниципального образования.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15. При планировании пешеходных маршрутов рекомендуется создание мест для кратковременного отдыха (скамейки и пр.) для маломобильных групп населения.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16. Рекомендуется определять количество элементов благоустройства пешеходных маршрутов (скамейки, урны, малые архитектурные формы) с учетом интенсивности пешеходного движения.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17. Пешеходные маршруты рекомендуется озеленять.</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18. Основные пешеходные коммуникации направлены на обеспечение связи жилых, общественных, производственных и иных зданий с остановками общественного транспорта, учреждениями культурно-бытового обслуживания, рекреационными территориями, а также связь между основными пунктами тяготения в составе общественных зон и объектов рекреации.</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18.1. Трассировка основных пешеходных коммуникаций может осуществляться вдоль улиц и дорог (тротуары) или независимо от них.</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18.2. Рекомендуется оснащение устройствами бордюрных пандусов всех точек пересечения основных пешеходных коммуникаций с транспортными проездами, в том числе некапитальных нестационарных сооружений, при создании пешеходных коммуникаций лестниц, пандусов, мостиков рекомендуется соблюдение равновеликой пропускной способности указанных элементов.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18.4. Как правило, перечень элементов благоустройства территории на территории основных пешеходных коммуникаций включает: твердые виды покрытия, элементы сопряжения поверхностей, урны или малые контейнеры для мусора, осветительное оборудование, скамьи (на территории рекреаций).</w:t>
      </w:r>
    </w:p>
    <w:p w:rsidR="00397FD6" w:rsidRPr="005B416A"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3.8.</w:t>
      </w:r>
      <w:r w:rsidR="00B81CCB" w:rsidRPr="005B416A">
        <w:rPr>
          <w:rFonts w:ascii="Times New Roman" w:eastAsia="Times New Roman" w:hAnsi="Times New Roman" w:cs="Times New Roman"/>
          <w:sz w:val="28"/>
          <w:szCs w:val="28"/>
          <w:lang w:eastAsia="ru-RU"/>
        </w:rPr>
        <w:t>19. Второстепенные пешеходные коммуникации обеспечивают связь между застройкой и элементами благоустройства (площадками) в пределах участка территории, а также передвижения на территории объектов рекреации (сквер, бульвар, парк, лесопарк).</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19.1. Перечень элементов благоустройства на территории второстепенных пешеходных коммуникаций обычно включает различные виды покрытия.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19.2. На дорожках скверов, бульваров, садов населенного пункта рекомендуется предусматривать твердые виды покрытия с элементами сопряжения.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19.3. На дорожках крупных рекреационных объектов (парков, лесопарков) рекомендуется предусматривать различные виды мягкого или комбинированных покрытий, пешеходные тропы с естественным грунтовым покрытием.</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19.4. Режим разрешения либо запрета на парковку на элементах улично-дорожной сети рекомендуется определять с учетом их пропускной способности с применением методов транспортного моделирования.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19.5. При планировании протяженных пешеходных зон целесообразно оценить возможность сохранения движения автомобильного транспорта при условии исключения транзитного движения и постоянной парковки.</w:t>
      </w:r>
    </w:p>
    <w:p w:rsidR="00397FD6" w:rsidRPr="005B416A"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20. Рекомендации по организации транзитных зон</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20.1. На тротуарах с активным потоком пешеходов городскую мебель рекомендуется располагать в порядке, способствующем свободному движению пешеходов.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 Рекомендации по организации пешеходных зон.</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21.1. Пешеходные зоны в малых муниципальных образованиях располагаются в основном в центре муниципального образования. В больших муниципальных образованиях рекомендуется создание таких зон во всех районах муниципального образования, в парках и скверах. Эти зоны являются не только пешеходными коммуникациями, но также общественными пространствами, что определяет режим их использования.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21.2. Благоустроенная пешеходная зона обеспечивает комфорт и безопасность пребывания населения в ней. Для ее формирования рекомендуется произвести осмотр территории, выявить основные точки притяжения людей. В группу осмотра рекомендуется включать лиц из числа проживающих и (или) работающих в данном микрорайоне. Состав лиц может быть различным, чтобы в итогах осмотра могли быть учтены интересы людей с ограниченными возможностями здоровья, детей школьного возраста, родителей детей дошкольного возраста, пенсионеров и т.д.</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3.8.</w:t>
      </w:r>
      <w:r w:rsidR="00B81CCB" w:rsidRPr="005B416A">
        <w:rPr>
          <w:rFonts w:ascii="Times New Roman" w:eastAsia="Times New Roman" w:hAnsi="Times New Roman" w:cs="Times New Roman"/>
          <w:sz w:val="28"/>
          <w:szCs w:val="28"/>
          <w:lang w:eastAsia="ru-RU"/>
        </w:rPr>
        <w:t>21.3. Благоустройство пешеходной зоны (пешеходных тротуаров и велосипедных дорожек) рекомендуется осуществлять с учетом комфортности пребывания в ней и доступности для маломобильных пешеходов.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21.4. При создании велосипедных путей рекомендуется связывать все части муниципального образования, создавая условия для беспрепятственного передвижения на велосипеде.</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 xml:space="preserve">21.5. 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w:t>
      </w:r>
      <w:proofErr w:type="spellStart"/>
      <w:r w:rsidR="00B81CCB" w:rsidRPr="005B416A">
        <w:rPr>
          <w:rFonts w:ascii="Times New Roman" w:eastAsia="Times New Roman" w:hAnsi="Times New Roman" w:cs="Times New Roman"/>
          <w:sz w:val="28"/>
          <w:szCs w:val="28"/>
          <w:lang w:eastAsia="ru-RU"/>
        </w:rPr>
        <w:t>велодвижение</w:t>
      </w:r>
      <w:proofErr w:type="spellEnd"/>
      <w:r w:rsidR="00B81CCB" w:rsidRPr="005B416A">
        <w:rPr>
          <w:rFonts w:ascii="Times New Roman" w:eastAsia="Times New Roman" w:hAnsi="Times New Roman" w:cs="Times New Roman"/>
          <w:sz w:val="28"/>
          <w:szCs w:val="28"/>
          <w:lang w:eastAsia="ru-RU"/>
        </w:rPr>
        <w:t xml:space="preserve">. В зависимости от этих факторов могут применяться различные решения - от организации полностью изолированной велодорожки, например, связывающей периферийные районы с центром муниципального образования, до полного отсутствия выделенных велодорожек или </w:t>
      </w:r>
      <w:proofErr w:type="spellStart"/>
      <w:r w:rsidR="00B81CCB" w:rsidRPr="005B416A">
        <w:rPr>
          <w:rFonts w:ascii="Times New Roman" w:eastAsia="Times New Roman" w:hAnsi="Times New Roman" w:cs="Times New Roman"/>
          <w:sz w:val="28"/>
          <w:szCs w:val="28"/>
          <w:lang w:eastAsia="ru-RU"/>
        </w:rPr>
        <w:t>велополос</w:t>
      </w:r>
      <w:proofErr w:type="spellEnd"/>
      <w:r w:rsidR="00B81CCB" w:rsidRPr="005B416A">
        <w:rPr>
          <w:rFonts w:ascii="Times New Roman" w:eastAsia="Times New Roman" w:hAnsi="Times New Roman" w:cs="Times New Roman"/>
          <w:sz w:val="28"/>
          <w:szCs w:val="28"/>
          <w:lang w:eastAsia="ru-RU"/>
        </w:rPr>
        <w:t xml:space="preserve"> на местных улицах и проездах, где скоростной режим не превышает 30 км/ч.</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21.6. При организации объектов велосипедной инфраструктуры рекомендуется создавать условия для обеспечения безопасности, связности, прямолинейности, комфортности.</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21.7. Перечень элементов комплексного благоустройства велодорожек включает: твердый тип покрытия, элементы сопряжения поверхности велодорожки с прилегающими территориями.</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21.8. На велодорожках, размещаемых вдоль улиц и дорог, целесообразно предусматривать освещение, на рекреационных территориях - озеленение вдоль велодорожек.</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21.9. Для эффективного использования велосипедного передвижения рекомендуется применить следующие меры:</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маршруты велодорожек, интегрированные в единую замкнутую систему;</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 комфортные и безопасные пересечения </w:t>
      </w:r>
      <w:proofErr w:type="spellStart"/>
      <w:r w:rsidRPr="005B416A">
        <w:rPr>
          <w:rFonts w:ascii="Times New Roman" w:eastAsia="Times New Roman" w:hAnsi="Times New Roman" w:cs="Times New Roman"/>
          <w:sz w:val="28"/>
          <w:szCs w:val="28"/>
          <w:lang w:eastAsia="ru-RU"/>
        </w:rPr>
        <w:t>веломаршрутов</w:t>
      </w:r>
      <w:proofErr w:type="spellEnd"/>
      <w:r w:rsidRPr="005B416A">
        <w:rPr>
          <w:rFonts w:ascii="Times New Roman" w:eastAsia="Times New Roman" w:hAnsi="Times New Roman" w:cs="Times New Roman"/>
          <w:sz w:val="28"/>
          <w:szCs w:val="28"/>
          <w:lang w:eastAsia="ru-RU"/>
        </w:rPr>
        <w:t xml:space="preserve"> на перекрестках пешеходного и автомобильного движения (например, проезды под интенсивными автомобильными перекрестками);</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снижение общей скорости движения автомобильного транспорта в районе, чтобы велосипедисты могли безопасно пользоваться проезжей частью</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 организация </w:t>
      </w:r>
      <w:proofErr w:type="spellStart"/>
      <w:r w:rsidRPr="005B416A">
        <w:rPr>
          <w:rFonts w:ascii="Times New Roman" w:eastAsia="Times New Roman" w:hAnsi="Times New Roman" w:cs="Times New Roman"/>
          <w:sz w:val="28"/>
          <w:szCs w:val="28"/>
          <w:lang w:eastAsia="ru-RU"/>
        </w:rPr>
        <w:t>безбарьерной</w:t>
      </w:r>
      <w:proofErr w:type="spellEnd"/>
      <w:r w:rsidRPr="005B416A">
        <w:rPr>
          <w:rFonts w:ascii="Times New Roman" w:eastAsia="Times New Roman" w:hAnsi="Times New Roman" w:cs="Times New Roman"/>
          <w:sz w:val="28"/>
          <w:szCs w:val="28"/>
          <w:lang w:eastAsia="ru-RU"/>
        </w:rPr>
        <w:t xml:space="preserve"> среды в зонах перепада высот на маршруте;</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организация велодорожек не только в прогулочных зонах, но и на маршрутах, ведущих к зонам транспортно-пересадочных узлов (ТПУ) и остановках внеуличного транспорта;</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 безопасные </w:t>
      </w:r>
      <w:proofErr w:type="spellStart"/>
      <w:r w:rsidRPr="005B416A">
        <w:rPr>
          <w:rFonts w:ascii="Times New Roman" w:eastAsia="Times New Roman" w:hAnsi="Times New Roman" w:cs="Times New Roman"/>
          <w:sz w:val="28"/>
          <w:szCs w:val="28"/>
          <w:lang w:eastAsia="ru-RU"/>
        </w:rPr>
        <w:t>велопарковки</w:t>
      </w:r>
      <w:proofErr w:type="spellEnd"/>
      <w:r w:rsidRPr="005B416A">
        <w:rPr>
          <w:rFonts w:ascii="Times New Roman" w:eastAsia="Times New Roman" w:hAnsi="Times New Roman" w:cs="Times New Roman"/>
          <w:sz w:val="28"/>
          <w:szCs w:val="28"/>
          <w:lang w:eastAsia="ru-RU"/>
        </w:rPr>
        <w:t xml:space="preserve"> с ответственным хранением в зонах ТПУ и остановок внеуличного транспорта, а также в районных центрах активности.</w:t>
      </w:r>
    </w:p>
    <w:p w:rsidR="00B81CCB" w:rsidRPr="005B416A" w:rsidRDefault="00B81CCB" w:rsidP="00BE3FB7">
      <w:pPr>
        <w:pStyle w:val="a4"/>
        <w:spacing w:after="60" w:line="240" w:lineRule="auto"/>
        <w:ind w:firstLine="709"/>
        <w:jc w:val="both"/>
        <w:rPr>
          <w:rFonts w:ascii="Times New Roman" w:eastAsia="Calibri" w:hAnsi="Times New Roman" w:cs="Times New Roman"/>
          <w:sz w:val="28"/>
          <w:szCs w:val="28"/>
        </w:rPr>
      </w:pP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4</w:t>
      </w:r>
      <w:r w:rsidR="00B81CCB" w:rsidRPr="005B416A">
        <w:rPr>
          <w:rFonts w:ascii="Times New Roman" w:eastAsia="Times New Roman" w:hAnsi="Times New Roman" w:cs="Times New Roman"/>
          <w:sz w:val="28"/>
          <w:szCs w:val="28"/>
          <w:lang w:eastAsia="ru-RU"/>
        </w:rPr>
        <w:t xml:space="preserve">. Рекомендации для подготовки раздела по благоустройству </w:t>
      </w:r>
      <w:r w:rsidR="00B81CCB" w:rsidRPr="005B416A">
        <w:rPr>
          <w:rFonts w:ascii="Times New Roman" w:eastAsia="Times New Roman" w:hAnsi="Times New Roman" w:cs="Times New Roman"/>
          <w:sz w:val="28"/>
          <w:szCs w:val="28"/>
          <w:lang w:eastAsia="ru-RU"/>
        </w:rPr>
        <w:br/>
        <w:t>территорий рекреационного назначения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 Объектами благоустройства на территориях рекреационного назначения обычно являются объекты рекреации - части территорий зон особо охраняемых природных территорий, зоны отдыха, парки, сады, бульвары, скверы.</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.2. Благоустройство памятников садово-паркового искусства, истории и архитектуры, как правило, включает реконструкцию или реставрацию их исторического облика, планировки, озеленения, включая воссоздание ассортимента растений. Оборудование и оснащение территории парка элементами благоустройства рекомендуется проектировать в соответствии с историко-культурным регламентом территории, на которой он расположен (при его наличии).</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.3. При реконструкции объектов рекреации рекомендуется предусматривать:</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для лесопарков: создание экосистем, способных к устойчивому функционированию, проведение функционального зонирования территории в зависимости от ценности ландшафтов и насаждений с установлением предельной рекреационной нагрузки, режимов использования и мероприятий благоустройства для различных зон лесопарка;</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 для парков и садов: реконструкцию планировочной структуры (например, изменение плотности дорожной сети), </w:t>
      </w:r>
      <w:proofErr w:type="spellStart"/>
      <w:r w:rsidRPr="005B416A">
        <w:rPr>
          <w:rFonts w:ascii="Times New Roman" w:eastAsia="Times New Roman" w:hAnsi="Times New Roman" w:cs="Times New Roman"/>
          <w:sz w:val="28"/>
          <w:szCs w:val="28"/>
          <w:lang w:eastAsia="ru-RU"/>
        </w:rPr>
        <w:t>разреживание</w:t>
      </w:r>
      <w:proofErr w:type="spellEnd"/>
      <w:r w:rsidRPr="005B416A">
        <w:rPr>
          <w:rFonts w:ascii="Times New Roman" w:eastAsia="Times New Roman" w:hAnsi="Times New Roman" w:cs="Times New Roman"/>
          <w:sz w:val="28"/>
          <w:szCs w:val="28"/>
          <w:lang w:eastAsia="ru-RU"/>
        </w:rPr>
        <w:t xml:space="preserve"> участков с повышенной плотностью насаждений, удаление больных, старых, недекоративных потерявших декоративность деревьев и растений малоценных видов, их замена на декоративно-лиственные и красивоцветущие формы деревьев и кустарников, организация площадок отдыха, детских площадок;</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для бульваров и скверов: формирование групп со сложной вертикальной структурой, удаление больных, старых и недекоративных потерявших декоративность деревьев, создание и увеличение расстояний между краем проезжей части и ближайшим рядом деревьев, посадка за пределами зоны риска преимущественно крупномерного посадочного материала с использованием специальных технологий посадки и содержания.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.4. На территориях, предназначенных и обустроенных для организации активного массового отдыха, купания и рекреации (далее - зона отдыха) рекомендуется размещать: пункт медицинского обслуживания с проездом, спасательную станцию, пешеходные дорожки, инженерное оборудование (питьевое водоснабжение и водоотведение, защита от попадания загрязненного поверхностного стока в водоем).</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.5. Перечень элементов благоустройства на территории зоны отдыха, как правило, включает: твердые виды покрытия проезда, комбинированные - дорожек (плитка, утопленная в газон), озеленение, питьевые фонтанчики, скамьи, урны, малые контейнеры для мусора, оборудование пляжа (навесы от солнца, лежаки, кабинки для переодевания), туалетные кабины.</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4</w:t>
      </w:r>
      <w:r w:rsidR="00B81CCB" w:rsidRPr="005B416A">
        <w:rPr>
          <w:rFonts w:ascii="Times New Roman" w:eastAsia="Times New Roman" w:hAnsi="Times New Roman" w:cs="Times New Roman"/>
          <w:sz w:val="28"/>
          <w:szCs w:val="28"/>
          <w:lang w:eastAsia="ru-RU"/>
        </w:rPr>
        <w:t>.8. На территории муниципального образования могут быть организованы следующие виды парков: многофункциональные (предназначен для периодического массового отдыха, развлечения, активного и тихого отдыха, устройства аттракционов для взрослых и детей), специализированные (предназначены для организации специализированных видов отдыха), парки жилых районов (предназначен для организации активного и тихого отдыха населения жилого района).</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.9. По ландшафтно-климатическим условиям - парки на пересеченном рельефе, парки по берегам водоемов, рек, парки на территориях, занятых лесными насаждениями.</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.10. На территории многофункционального парка рекомендуется предусматривать: систему аллей, дорожек и площадок, парковые сооружения (аттракционы, беседки, павильоны, туалеты и др.). Рекомендуется применение различных видов и приемов озеленения: вертикального (</w:t>
      </w:r>
      <w:proofErr w:type="spellStart"/>
      <w:r w:rsidR="00B81CCB" w:rsidRPr="005B416A">
        <w:rPr>
          <w:rFonts w:ascii="Times New Roman" w:eastAsia="Times New Roman" w:hAnsi="Times New Roman" w:cs="Times New Roman"/>
          <w:sz w:val="28"/>
          <w:szCs w:val="28"/>
          <w:lang w:eastAsia="ru-RU"/>
        </w:rPr>
        <w:t>перголы</w:t>
      </w:r>
      <w:proofErr w:type="spellEnd"/>
      <w:r w:rsidR="00B81CCB" w:rsidRPr="005B416A">
        <w:rPr>
          <w:rFonts w:ascii="Times New Roman" w:eastAsia="Times New Roman" w:hAnsi="Times New Roman" w:cs="Times New Roman"/>
          <w:sz w:val="28"/>
          <w:szCs w:val="28"/>
          <w:lang w:eastAsia="ru-RU"/>
        </w:rPr>
        <w:t>, трельяжи, шпалеры), мобильного (контейнеры, вазоны), создание декоративных композиций из деревьев, кустарников, цветочного оформления, экзотических видов растений.</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.11. Состав и количество парковых сооружений, элементы благоустройства в специализированных парках, как правило, зависят от тематической направленности парка, определяются заданием на проектирование и проектным решением.</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.12. На территории парка жилого района рекомендуется предусматривать: систему аллей и дорожек, площадки (детские, тихого и активного отдыха, спортивные). Рядом с территорией парка или в его составе может быть расположен спортивный комплекс жилого района, детские спортивно-игровые комплексы, места для катания на роликах.</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.13. При разработке проектных мероприятий по озеленению в парке жилого района необходимо учитывать формируемые типы пространственной структуры и типы насаждений; в зависимости от функционально-планировочной организации территории рекомендуется предусматривать цветочное оформление с использованием видов растений, характерных для данной климатической зоны.</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.14. На территории населенного пункта рекомендуется формировать следующие виды садов: сады отдыха (предназначен для организации кратковременного отдыха населения и прогулок), сады при сооружениях, сады-выставки (экспозиционная территория, действующая как самостоятельный объект или как часть городского парка), сады на крышах (размещаются на плоских крышах жилых, общественных и производственных зданий и сооружений в целях создания среды для кратковременного отдыха, благоприятных эстетических и микроклиматических условий) и др.</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 xml:space="preserve">.15. Как правило, перечень элементов благоустройства на территории сада отдыха и прогулок включает: твердые виды покрытия дорожек в виде плиточного мощения, элементы сопряжения поверхностей, озеленение, </w:t>
      </w:r>
      <w:r w:rsidR="00B81CCB" w:rsidRPr="005B416A">
        <w:rPr>
          <w:rFonts w:ascii="Times New Roman" w:eastAsia="Times New Roman" w:hAnsi="Times New Roman" w:cs="Times New Roman"/>
          <w:sz w:val="28"/>
          <w:szCs w:val="28"/>
          <w:lang w:eastAsia="ru-RU"/>
        </w:rPr>
        <w:lastRenderedPageBreak/>
        <w:t>скамьи, урны, уличное техническое оборудование (тележки "вода", "мороженое"), осветительное оборудование.</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.16. Рекомендуется предусматривать колористическое решение покрытия, размещение водных устройств, элементов декоративно-прикладного оформления, оборудования архитектурно-декоративного освещения, формирование пейзажного характера озеленения.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.17. Возможно предусматривать размещение ограждения, некапитальных нестационарных сооружений питания (летние кафе).</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.18. Планировочная организация сада-выставки, как правило, направлена на выгодное представление экспозиции и создание удобного движения при ее осмотре.</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.19. Проектирование сада на крыше кроме решения задач озеленения обычно требует учета комплекса внешних (климатических, экологических) и внутренних (механические нагрузки, влажностный и температурный режим здания) факторов. Перечень элементов благоустройства сада на крыше рекомендуется определять проектным решением. Площадь озелененной крыши рекомендуется включать в показатель территории зеленых насаждений при подсчете баланса территории участка объекта благоустройства.</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.20. Бульвары и скверы - важнейшие объекты пространственной городской среды и структурные элементы системы озеленения муниципального образования. Как правило, перечень элементов благоустройства на территории бульваров и скверов включает: твердые виды покрытия дорожек и площадок, элементы сопряжения поверхностей, озеленение, скамьи, урны или малые контейнеры для мусора, осветительное оборудование, оборудование архитектурно-декоративного освещения.</w:t>
      </w:r>
    </w:p>
    <w:p w:rsidR="004729BD"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5</w:t>
      </w:r>
      <w:r w:rsidR="00B81CCB" w:rsidRPr="005B416A">
        <w:rPr>
          <w:rFonts w:ascii="Times New Roman" w:eastAsia="Times New Roman" w:hAnsi="Times New Roman" w:cs="Times New Roman"/>
          <w:sz w:val="28"/>
          <w:szCs w:val="28"/>
          <w:lang w:eastAsia="ru-RU"/>
        </w:rPr>
        <w:t xml:space="preserve">. Рекомендации для подготовки раздела по благоустройству </w:t>
      </w:r>
      <w:r w:rsidR="00B81CCB" w:rsidRPr="005B416A">
        <w:rPr>
          <w:rFonts w:ascii="Times New Roman" w:eastAsia="Times New Roman" w:hAnsi="Times New Roman" w:cs="Times New Roman"/>
          <w:sz w:val="28"/>
          <w:szCs w:val="28"/>
          <w:lang w:eastAsia="ru-RU"/>
        </w:rPr>
        <w:br/>
        <w:t>на территориях транспортной и инженерной инфраструктуры</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5</w:t>
      </w:r>
      <w:r w:rsidR="00B81CCB" w:rsidRPr="005B416A">
        <w:rPr>
          <w:rFonts w:ascii="Times New Roman" w:eastAsia="Times New Roman" w:hAnsi="Times New Roman" w:cs="Times New Roman"/>
          <w:sz w:val="28"/>
          <w:szCs w:val="28"/>
          <w:lang w:eastAsia="ru-RU"/>
        </w:rPr>
        <w:t>.1. Объектами благоустройства на территориях транспортных коммуникаций населенного пункта обычно является улично-дорожная сеть (УДС) населенного пункта в границах красных линий, пешеходные переходы различных типов.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5.</w:t>
      </w:r>
      <w:r w:rsidR="00B81CCB" w:rsidRPr="005B416A">
        <w:rPr>
          <w:rFonts w:ascii="Times New Roman" w:eastAsia="Times New Roman" w:hAnsi="Times New Roman" w:cs="Times New Roman"/>
          <w:sz w:val="28"/>
          <w:szCs w:val="28"/>
          <w:lang w:eastAsia="ru-RU"/>
        </w:rPr>
        <w:t>2. Как правило, перечень элементов благоустройства на территории улиц и дорог включает: твердые виды покрытия дорожного полотна и тротуаров, элементы сопряжения поверхностей, озеленение вдоль улиц и дорог, ограждения опасных мест, осветительное оборудование, носители информации дорожного движения (дорожные знаки, разметка, светофорные устройства).</w:t>
      </w:r>
    </w:p>
    <w:p w:rsidR="00B81CCB" w:rsidRPr="005B416A" w:rsidRDefault="00B81CCB" w:rsidP="00BE3FB7">
      <w:pPr>
        <w:pStyle w:val="a4"/>
        <w:spacing w:after="60" w:line="240" w:lineRule="auto"/>
        <w:ind w:firstLine="567"/>
        <w:jc w:val="both"/>
        <w:rPr>
          <w:rFonts w:ascii="Times New Roman" w:eastAsia="Calibri" w:hAnsi="Times New Roman" w:cs="Times New Roman"/>
          <w:sz w:val="32"/>
        </w:rPr>
      </w:pP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81CCB" w:rsidP="00BE3FB7">
      <w:pPr>
        <w:spacing w:after="60" w:line="240" w:lineRule="auto"/>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br w:type="page"/>
      </w:r>
    </w:p>
    <w:p w:rsidR="00B81CCB" w:rsidRPr="005B416A" w:rsidRDefault="00B81CCB" w:rsidP="0096061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88" w:name="_Toc89019791"/>
      <w:r w:rsidRPr="005B416A">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культуры и искусства (организации библиотечного обслуживания объектами соответствующего уровня, создание и поддержка государственных/муниципальных музеев, организация и поддержка учреждений культуры и искусства, организация услуг в сфере культуры)</w:t>
      </w:r>
      <w:bookmarkEnd w:id="188"/>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81CCB" w:rsidP="0096061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t>Общие положения</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4729BD" w:rsidP="00BE3FB7">
      <w:pPr>
        <w:pStyle w:val="ConsPlusNormal"/>
        <w:spacing w:after="60"/>
        <w:ind w:firstLine="540"/>
        <w:jc w:val="both"/>
        <w:rPr>
          <w:sz w:val="28"/>
          <w:szCs w:val="28"/>
        </w:rPr>
      </w:pPr>
      <w:r w:rsidRPr="005B416A">
        <w:rPr>
          <w:sz w:val="28"/>
          <w:szCs w:val="28"/>
        </w:rPr>
        <w:t>1</w:t>
      </w:r>
      <w:r w:rsidR="00B81CCB" w:rsidRPr="005B416A">
        <w:rPr>
          <w:sz w:val="28"/>
          <w:szCs w:val="28"/>
        </w:rPr>
        <w:t>.</w:t>
      </w:r>
      <w:r w:rsidRPr="005B416A">
        <w:rPr>
          <w:sz w:val="28"/>
          <w:szCs w:val="28"/>
        </w:rPr>
        <w:t>1</w:t>
      </w:r>
      <w:r w:rsidR="00B81CCB" w:rsidRPr="005B416A">
        <w:rPr>
          <w:sz w:val="28"/>
          <w:szCs w:val="28"/>
        </w:rPr>
        <w:t xml:space="preserve"> Условия оптимального размещения видов организаций культуры устанавливаются органами исполнительной власти субъектов Российской Федерации исходя из полномочий субъектов Российской Федерации и органов местного самоуправления в сфере культуры в пределах собственных средств с учетом рекомендуемой нормативной потребности.</w:t>
      </w:r>
    </w:p>
    <w:p w:rsidR="00B81CCB" w:rsidRPr="005B416A" w:rsidRDefault="004729BD" w:rsidP="00BE3FB7">
      <w:pPr>
        <w:pStyle w:val="ConsPlusNormal"/>
        <w:spacing w:after="60"/>
        <w:ind w:firstLine="540"/>
        <w:jc w:val="both"/>
        <w:rPr>
          <w:sz w:val="28"/>
          <w:szCs w:val="28"/>
        </w:rPr>
      </w:pPr>
      <w:r w:rsidRPr="005B416A">
        <w:rPr>
          <w:sz w:val="28"/>
          <w:szCs w:val="28"/>
        </w:rPr>
        <w:t>1.2</w:t>
      </w:r>
      <w:r w:rsidR="00B81CCB" w:rsidRPr="005B416A">
        <w:rPr>
          <w:sz w:val="28"/>
          <w:szCs w:val="28"/>
        </w:rPr>
        <w:t xml:space="preserve"> Расчет нормативной потребности субъектов Российской Федерации (муниципальных образований) в объектах культуры должен предусматривать:</w:t>
      </w:r>
    </w:p>
    <w:p w:rsidR="00B81CCB" w:rsidRPr="005B416A" w:rsidRDefault="00B81CCB" w:rsidP="005D7D1D">
      <w:pPr>
        <w:pStyle w:val="ConsPlusNormal"/>
        <w:numPr>
          <w:ilvl w:val="0"/>
          <w:numId w:val="18"/>
        </w:numPr>
        <w:spacing w:after="60"/>
        <w:jc w:val="both"/>
        <w:rPr>
          <w:sz w:val="28"/>
          <w:szCs w:val="28"/>
        </w:rPr>
      </w:pPr>
      <w:r w:rsidRPr="005B416A">
        <w:rPr>
          <w:sz w:val="28"/>
          <w:szCs w:val="28"/>
        </w:rPr>
        <w:t>вид объекта исходя из его функционального значения, специализации, профиля;</w:t>
      </w:r>
    </w:p>
    <w:p w:rsidR="00B81CCB" w:rsidRPr="005B416A" w:rsidRDefault="00B81CCB" w:rsidP="005D7D1D">
      <w:pPr>
        <w:pStyle w:val="ConsPlusNormal"/>
        <w:numPr>
          <w:ilvl w:val="0"/>
          <w:numId w:val="18"/>
        </w:numPr>
        <w:spacing w:after="60"/>
        <w:jc w:val="both"/>
        <w:rPr>
          <w:sz w:val="28"/>
          <w:szCs w:val="28"/>
        </w:rPr>
      </w:pPr>
      <w:r w:rsidRPr="005B416A">
        <w:rPr>
          <w:sz w:val="28"/>
          <w:szCs w:val="28"/>
        </w:rPr>
        <w:t>нормативное значение (количество) сетевых единиц различных функциональных видов организаций культуры, обеспечивающих комплекс услуг в соответствии с полномочиями в сфере культуры органов государственной власти и органов местного самоуправления;</w:t>
      </w:r>
    </w:p>
    <w:p w:rsidR="00B81CCB" w:rsidRPr="005B416A" w:rsidRDefault="00B81CCB" w:rsidP="005D7D1D">
      <w:pPr>
        <w:pStyle w:val="ConsPlusNormal"/>
        <w:numPr>
          <w:ilvl w:val="0"/>
          <w:numId w:val="18"/>
        </w:numPr>
        <w:spacing w:after="60"/>
        <w:jc w:val="both"/>
        <w:rPr>
          <w:sz w:val="28"/>
          <w:szCs w:val="28"/>
        </w:rPr>
      </w:pPr>
      <w:r w:rsidRPr="005B416A">
        <w:rPr>
          <w:sz w:val="28"/>
          <w:szCs w:val="28"/>
        </w:rPr>
        <w:t>нормативное значение (численность) населения, для которого должны быть обеспечены услуги организаций культуры (которое должно быть обеспечено услугами организаций культуры);</w:t>
      </w:r>
    </w:p>
    <w:p w:rsidR="00B81CCB" w:rsidRPr="005B416A" w:rsidRDefault="00B81CCB" w:rsidP="005D7D1D">
      <w:pPr>
        <w:pStyle w:val="ConsPlusNormal"/>
        <w:numPr>
          <w:ilvl w:val="0"/>
          <w:numId w:val="18"/>
        </w:numPr>
        <w:spacing w:after="60"/>
        <w:jc w:val="both"/>
        <w:rPr>
          <w:sz w:val="28"/>
          <w:szCs w:val="28"/>
        </w:rPr>
      </w:pPr>
      <w:r w:rsidRPr="005B416A">
        <w:rPr>
          <w:sz w:val="28"/>
          <w:szCs w:val="28"/>
        </w:rPr>
        <w:t>показатель территориальной доступности (время в пути до объекта).</w:t>
      </w:r>
    </w:p>
    <w:p w:rsidR="00B81CCB" w:rsidRPr="005B416A" w:rsidRDefault="00B81CCB" w:rsidP="00BE3FB7">
      <w:pPr>
        <w:pStyle w:val="ConsPlusNormal"/>
        <w:spacing w:after="60"/>
        <w:ind w:firstLine="540"/>
        <w:jc w:val="both"/>
        <w:rPr>
          <w:sz w:val="28"/>
          <w:szCs w:val="28"/>
        </w:rPr>
      </w:pPr>
      <w:r w:rsidRPr="005B416A">
        <w:rPr>
          <w:sz w:val="28"/>
          <w:szCs w:val="28"/>
        </w:rPr>
        <w:t xml:space="preserve">При расчете нормативной потребности в строительстве объектов культуры необходимо учитывать их мощность (количество мест на 1 000 чел.). Рекомендуются показатели мощности (количество мест в зале) в театрах, концертных залах и учреждениях культуры клубного типа из расчета количества мест на 1 000 жителей в соответствии с </w:t>
      </w:r>
      <w:hyperlink w:anchor="Par825" w:tooltip="Приложение" w:history="1">
        <w:r w:rsidRPr="005B416A">
          <w:rPr>
            <w:sz w:val="28"/>
            <w:szCs w:val="28"/>
          </w:rPr>
          <w:t>Приложением</w:t>
        </w:r>
      </w:hyperlink>
      <w:r w:rsidR="00BE5E38" w:rsidRPr="005B416A">
        <w:rPr>
          <w:sz w:val="28"/>
          <w:szCs w:val="28"/>
        </w:rPr>
        <w:t xml:space="preserve">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утвержденных Распоряжением Минкультуры России от 02.08.2017 N Р-965, </w:t>
      </w:r>
      <w:r w:rsidRPr="005B416A">
        <w:rPr>
          <w:sz w:val="28"/>
          <w:szCs w:val="28"/>
        </w:rPr>
        <w:t>которое является неотъемлемой частью данных методических рекомендаций</w:t>
      </w:r>
      <w:r w:rsidR="00BE5E38" w:rsidRPr="005B416A">
        <w:rPr>
          <w:sz w:val="28"/>
          <w:szCs w:val="28"/>
        </w:rPr>
        <w:t xml:space="preserve"> ((в настоящем разделе таблицы 3.7.5, 3.7.6, 3.7.8),)</w:t>
      </w: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xml:space="preserve">При расчете нормативного значения численности населения на сетевую единицу следует использовать метод математического округления к </w:t>
      </w:r>
      <w:r w:rsidRPr="005B416A">
        <w:rPr>
          <w:sz w:val="28"/>
          <w:szCs w:val="28"/>
        </w:rPr>
        <w:lastRenderedPageBreak/>
        <w:t>ближайшему целому числу: если первая из отделяемых запятой цифр больше или равна числу 5 вне зависимости от наличия за ней значащих цифр, то последняя из оставляемых цифр увеличивается на единицу. В случае если первая из убираемых цифр меньше чем 5, то увеличение не производится.</w:t>
      </w:r>
    </w:p>
    <w:p w:rsidR="00B81CCB" w:rsidRPr="005B416A" w:rsidRDefault="004729BD" w:rsidP="00BE3FB7">
      <w:pPr>
        <w:pStyle w:val="ConsPlusNormal"/>
        <w:spacing w:after="60"/>
        <w:ind w:firstLine="540"/>
        <w:jc w:val="both"/>
        <w:rPr>
          <w:sz w:val="28"/>
          <w:szCs w:val="28"/>
        </w:rPr>
      </w:pPr>
      <w:r w:rsidRPr="005B416A">
        <w:rPr>
          <w:sz w:val="28"/>
          <w:szCs w:val="28"/>
        </w:rPr>
        <w:t>1</w:t>
      </w:r>
      <w:r w:rsidR="00B81CCB" w:rsidRPr="005B416A">
        <w:rPr>
          <w:sz w:val="28"/>
          <w:szCs w:val="28"/>
        </w:rPr>
        <w:t>.</w:t>
      </w:r>
      <w:r w:rsidRPr="005B416A">
        <w:rPr>
          <w:sz w:val="28"/>
          <w:szCs w:val="28"/>
        </w:rPr>
        <w:t>3</w:t>
      </w:r>
      <w:r w:rsidR="00B81CCB" w:rsidRPr="005B416A">
        <w:rPr>
          <w:sz w:val="28"/>
          <w:szCs w:val="28"/>
        </w:rPr>
        <w:t xml:space="preserve"> Условия оптимального размещения объектов культуры должны учитывать:</w:t>
      </w:r>
    </w:p>
    <w:p w:rsidR="00B81CCB" w:rsidRPr="005B416A" w:rsidRDefault="00B81CCB" w:rsidP="005D7D1D">
      <w:pPr>
        <w:pStyle w:val="ConsPlusNormal"/>
        <w:numPr>
          <w:ilvl w:val="0"/>
          <w:numId w:val="19"/>
        </w:numPr>
        <w:spacing w:after="60"/>
        <w:jc w:val="both"/>
        <w:rPr>
          <w:sz w:val="28"/>
          <w:szCs w:val="28"/>
        </w:rPr>
      </w:pPr>
      <w:r w:rsidRPr="005B416A">
        <w:rPr>
          <w:sz w:val="28"/>
          <w:szCs w:val="28"/>
        </w:rPr>
        <w:t>существующую обеспеченность населения объектами культуры;</w:t>
      </w:r>
    </w:p>
    <w:p w:rsidR="00B81CCB" w:rsidRPr="005B416A" w:rsidRDefault="00B81CCB" w:rsidP="005D7D1D">
      <w:pPr>
        <w:pStyle w:val="ConsPlusNormal"/>
        <w:numPr>
          <w:ilvl w:val="0"/>
          <w:numId w:val="19"/>
        </w:numPr>
        <w:spacing w:after="60"/>
        <w:jc w:val="both"/>
        <w:rPr>
          <w:sz w:val="28"/>
          <w:szCs w:val="28"/>
        </w:rPr>
      </w:pPr>
      <w:r w:rsidRPr="005B416A">
        <w:rPr>
          <w:sz w:val="28"/>
          <w:szCs w:val="28"/>
        </w:rPr>
        <w:t>функциональное многообразие организаций культуры;</w:t>
      </w:r>
    </w:p>
    <w:p w:rsidR="00B81CCB" w:rsidRPr="005B416A" w:rsidRDefault="00B81CCB" w:rsidP="005D7D1D">
      <w:pPr>
        <w:pStyle w:val="ConsPlusNormal"/>
        <w:numPr>
          <w:ilvl w:val="0"/>
          <w:numId w:val="19"/>
        </w:numPr>
        <w:spacing w:after="60"/>
        <w:jc w:val="both"/>
        <w:rPr>
          <w:sz w:val="28"/>
          <w:szCs w:val="28"/>
        </w:rPr>
      </w:pPr>
      <w:r w:rsidRPr="005B416A">
        <w:rPr>
          <w:sz w:val="28"/>
          <w:szCs w:val="28"/>
        </w:rPr>
        <w:t>специфику территории, в том числе: культурно-исторические особенности; численность, плотность и демографический состав населения; природно-климатические условия; транспортную инфраструктуру и социально-экономические особенности развития региона;</w:t>
      </w:r>
    </w:p>
    <w:p w:rsidR="00B81CCB" w:rsidRPr="005B416A" w:rsidRDefault="00B81CCB" w:rsidP="005D7D1D">
      <w:pPr>
        <w:pStyle w:val="ConsPlusNormal"/>
        <w:numPr>
          <w:ilvl w:val="0"/>
          <w:numId w:val="19"/>
        </w:numPr>
        <w:spacing w:after="60"/>
        <w:jc w:val="both"/>
        <w:rPr>
          <w:sz w:val="28"/>
          <w:szCs w:val="28"/>
        </w:rPr>
      </w:pPr>
      <w:r w:rsidRPr="005B416A">
        <w:rPr>
          <w:sz w:val="28"/>
          <w:szCs w:val="28"/>
        </w:rPr>
        <w:t>прогноз изменения демографического состава населения и бюджетной обеспеченности субъекта Российской Федерации (муниципального образования).</w:t>
      </w:r>
    </w:p>
    <w:p w:rsidR="00B81CCB" w:rsidRPr="005B416A" w:rsidRDefault="00B81CCB" w:rsidP="005D7D1D">
      <w:pPr>
        <w:pStyle w:val="ConsPlusNormal"/>
        <w:numPr>
          <w:ilvl w:val="0"/>
          <w:numId w:val="19"/>
        </w:numPr>
        <w:spacing w:after="60"/>
        <w:jc w:val="both"/>
        <w:rPr>
          <w:sz w:val="28"/>
          <w:szCs w:val="28"/>
        </w:rPr>
      </w:pPr>
      <w:r w:rsidRPr="005B416A">
        <w:rPr>
          <w:sz w:val="28"/>
          <w:szCs w:val="28"/>
        </w:rPr>
        <w:t>критерии доступности услуг организаций культуры для населения.</w:t>
      </w:r>
    </w:p>
    <w:p w:rsidR="00B81CCB" w:rsidRPr="005B416A" w:rsidRDefault="00B81CCB" w:rsidP="00BE3FB7">
      <w:pPr>
        <w:pStyle w:val="ConsPlusNormal"/>
        <w:spacing w:after="60"/>
        <w:ind w:firstLine="540"/>
        <w:jc w:val="both"/>
        <w:rPr>
          <w:sz w:val="28"/>
          <w:szCs w:val="28"/>
        </w:rPr>
      </w:pPr>
      <w:r w:rsidRPr="005B416A">
        <w:rPr>
          <w:sz w:val="28"/>
          <w:szCs w:val="28"/>
        </w:rPr>
        <w:t>Критерии доступности услуг организаций культуры:</w:t>
      </w:r>
    </w:p>
    <w:p w:rsidR="00B81CCB" w:rsidRPr="005B416A" w:rsidRDefault="00B81CCB" w:rsidP="005D7D1D">
      <w:pPr>
        <w:pStyle w:val="ConsPlusNormal"/>
        <w:numPr>
          <w:ilvl w:val="0"/>
          <w:numId w:val="20"/>
        </w:numPr>
        <w:spacing w:after="60"/>
        <w:jc w:val="both"/>
        <w:rPr>
          <w:sz w:val="28"/>
          <w:szCs w:val="28"/>
        </w:rPr>
      </w:pPr>
      <w:r w:rsidRPr="005B416A">
        <w:rPr>
          <w:sz w:val="28"/>
          <w:szCs w:val="28"/>
        </w:rPr>
        <w:t>возможность выбора организаций культуры;</w:t>
      </w:r>
    </w:p>
    <w:p w:rsidR="00B81CCB" w:rsidRPr="005B416A" w:rsidRDefault="00B81CCB" w:rsidP="005D7D1D">
      <w:pPr>
        <w:pStyle w:val="ConsPlusNormal"/>
        <w:numPr>
          <w:ilvl w:val="0"/>
          <w:numId w:val="20"/>
        </w:numPr>
        <w:spacing w:after="60"/>
        <w:jc w:val="both"/>
        <w:rPr>
          <w:sz w:val="28"/>
          <w:szCs w:val="28"/>
        </w:rPr>
      </w:pPr>
      <w:r w:rsidRPr="005B416A">
        <w:rPr>
          <w:sz w:val="28"/>
          <w:szCs w:val="28"/>
        </w:rPr>
        <w:t>развитие выездных, электронных, дистанционных и иных форм предоставления услуг;</w:t>
      </w:r>
    </w:p>
    <w:p w:rsidR="00B81CCB" w:rsidRPr="005B416A" w:rsidRDefault="00B81CCB" w:rsidP="005D7D1D">
      <w:pPr>
        <w:pStyle w:val="ConsPlusNormal"/>
        <w:numPr>
          <w:ilvl w:val="0"/>
          <w:numId w:val="20"/>
        </w:numPr>
        <w:spacing w:after="60"/>
        <w:jc w:val="both"/>
        <w:rPr>
          <w:sz w:val="28"/>
          <w:szCs w:val="28"/>
        </w:rPr>
      </w:pPr>
      <w:r w:rsidRPr="005B416A">
        <w:rPr>
          <w:sz w:val="28"/>
          <w:szCs w:val="28"/>
        </w:rPr>
        <w:t>возможность получения гражданами услуг организаций культуры исходя из уровня их доходов и с учетом установленных льгот;</w:t>
      </w:r>
    </w:p>
    <w:p w:rsidR="00B81CCB" w:rsidRPr="005B416A" w:rsidRDefault="00B81CCB" w:rsidP="005D7D1D">
      <w:pPr>
        <w:pStyle w:val="ConsPlusNormal"/>
        <w:numPr>
          <w:ilvl w:val="0"/>
          <w:numId w:val="20"/>
        </w:numPr>
        <w:spacing w:after="60"/>
        <w:jc w:val="both"/>
        <w:rPr>
          <w:sz w:val="28"/>
          <w:szCs w:val="28"/>
        </w:rPr>
      </w:pPr>
      <w:r w:rsidRPr="005B416A">
        <w:rPr>
          <w:sz w:val="28"/>
          <w:szCs w:val="28"/>
        </w:rPr>
        <w:t>сохранение бесплатности для населения основных услуг общедоступных библиотек и занятий любительским искусством;</w:t>
      </w:r>
    </w:p>
    <w:p w:rsidR="00B81CCB" w:rsidRPr="005B416A" w:rsidRDefault="00B81CCB" w:rsidP="005D7D1D">
      <w:pPr>
        <w:pStyle w:val="ConsPlusNormal"/>
        <w:numPr>
          <w:ilvl w:val="0"/>
          <w:numId w:val="20"/>
        </w:numPr>
        <w:spacing w:after="60"/>
        <w:jc w:val="both"/>
        <w:rPr>
          <w:sz w:val="28"/>
          <w:szCs w:val="28"/>
        </w:rPr>
      </w:pPr>
      <w:r w:rsidRPr="005B416A">
        <w:rPr>
          <w:sz w:val="28"/>
          <w:szCs w:val="28"/>
        </w:rPr>
        <w:t>полнота, актуальность и достоверность информации о порядке предоставления услуг организациями культуры;</w:t>
      </w:r>
    </w:p>
    <w:p w:rsidR="00B81CCB" w:rsidRPr="005B416A" w:rsidRDefault="00B81CCB" w:rsidP="005D7D1D">
      <w:pPr>
        <w:pStyle w:val="ConsPlusNormal"/>
        <w:numPr>
          <w:ilvl w:val="0"/>
          <w:numId w:val="20"/>
        </w:numPr>
        <w:spacing w:after="60"/>
        <w:jc w:val="both"/>
        <w:rPr>
          <w:sz w:val="28"/>
          <w:szCs w:val="28"/>
        </w:rPr>
      </w:pPr>
      <w:r w:rsidRPr="005B416A">
        <w:rPr>
          <w:sz w:val="28"/>
          <w:szCs w:val="28"/>
        </w:rPr>
        <w:t>наличие организаций культуры для детей;</w:t>
      </w:r>
    </w:p>
    <w:p w:rsidR="00B81CCB" w:rsidRPr="005B416A" w:rsidRDefault="00B81CCB" w:rsidP="005D7D1D">
      <w:pPr>
        <w:pStyle w:val="ConsPlusNormal"/>
        <w:numPr>
          <w:ilvl w:val="0"/>
          <w:numId w:val="20"/>
        </w:numPr>
        <w:spacing w:after="60"/>
        <w:jc w:val="both"/>
        <w:rPr>
          <w:sz w:val="28"/>
          <w:szCs w:val="28"/>
        </w:rPr>
      </w:pPr>
      <w:r w:rsidRPr="005B416A">
        <w:rPr>
          <w:sz w:val="28"/>
          <w:szCs w:val="28"/>
        </w:rPr>
        <w:t>наличие в организациях культуры условий предоставления услуг людям с ограниченными возможностями жизнедеятельности.</w:t>
      </w:r>
    </w:p>
    <w:p w:rsidR="00B81CCB" w:rsidRPr="005B416A" w:rsidRDefault="004729BD" w:rsidP="00BE3FB7">
      <w:pPr>
        <w:pStyle w:val="ConsPlusNormal"/>
        <w:spacing w:after="60"/>
        <w:ind w:firstLine="540"/>
        <w:jc w:val="both"/>
        <w:rPr>
          <w:sz w:val="28"/>
          <w:szCs w:val="28"/>
        </w:rPr>
      </w:pPr>
      <w:r w:rsidRPr="005B416A">
        <w:rPr>
          <w:sz w:val="28"/>
          <w:szCs w:val="28"/>
        </w:rPr>
        <w:t>1</w:t>
      </w:r>
      <w:r w:rsidR="00B81CCB" w:rsidRPr="005B416A">
        <w:rPr>
          <w:sz w:val="28"/>
          <w:szCs w:val="28"/>
        </w:rPr>
        <w:t>.</w:t>
      </w:r>
      <w:r w:rsidRPr="005B416A">
        <w:rPr>
          <w:sz w:val="28"/>
          <w:szCs w:val="28"/>
        </w:rPr>
        <w:t>4</w:t>
      </w:r>
      <w:r w:rsidR="00B81CCB" w:rsidRPr="005B416A">
        <w:rPr>
          <w:sz w:val="28"/>
          <w:szCs w:val="28"/>
        </w:rPr>
        <w:t xml:space="preserve"> Оптимальное территориальное размещение сетевых единиц организаций культуры может быть достигнуто путем их укрупнения (присоединения) за счет организаций, загруженных менее чем на 50% (за исключением учреждений, расположенных в сельской местности) а также за счет создания организаций, предоставляющих комплексные услуги, в том числе на условиях государственно-частного партнерства.</w:t>
      </w:r>
    </w:p>
    <w:p w:rsidR="00B81CCB" w:rsidRPr="005B416A" w:rsidRDefault="004729BD" w:rsidP="00BE3FB7">
      <w:pPr>
        <w:pStyle w:val="ConsPlusNormal"/>
        <w:spacing w:after="60"/>
        <w:ind w:firstLine="540"/>
        <w:jc w:val="both"/>
        <w:rPr>
          <w:sz w:val="28"/>
          <w:szCs w:val="28"/>
        </w:rPr>
      </w:pPr>
      <w:r w:rsidRPr="005B416A">
        <w:rPr>
          <w:sz w:val="28"/>
          <w:szCs w:val="28"/>
        </w:rPr>
        <w:t>1</w:t>
      </w:r>
      <w:r w:rsidR="00B81CCB" w:rsidRPr="005B416A">
        <w:rPr>
          <w:sz w:val="28"/>
          <w:szCs w:val="28"/>
        </w:rPr>
        <w:t>.</w:t>
      </w:r>
      <w:r w:rsidRPr="005B416A">
        <w:rPr>
          <w:sz w:val="28"/>
          <w:szCs w:val="28"/>
        </w:rPr>
        <w:t>5</w:t>
      </w:r>
      <w:r w:rsidR="00B81CCB" w:rsidRPr="005B416A">
        <w:rPr>
          <w:sz w:val="28"/>
          <w:szCs w:val="28"/>
        </w:rPr>
        <w:t xml:space="preserve"> Размещение объектов культуры, в соответствии с Градостроительным </w:t>
      </w:r>
      <w:hyperlink r:id="rId287" w:history="1">
        <w:r w:rsidR="00B81CCB" w:rsidRPr="005B416A">
          <w:rPr>
            <w:sz w:val="28"/>
            <w:szCs w:val="28"/>
          </w:rPr>
          <w:t>кодексом</w:t>
        </w:r>
      </w:hyperlink>
      <w:r w:rsidR="00B81CCB" w:rsidRPr="005B416A">
        <w:rPr>
          <w:sz w:val="28"/>
          <w:szCs w:val="28"/>
        </w:rPr>
        <w:t xml:space="preserve"> Российской Федерации, должно предусматриваться при разработке нормативов градостроительного проектирования, схем территориального планирования, генеральных планов городских и сельских поселений, проектов планировки общественных центров, жилых районов города.</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Региональные нормативы градостроительного проектирования устанавливают совокупность расчетных показателей минимально допустимого уровня обеспеченности объектами регионального и местного значения, а также расчетных показателей максимально допустимого уровня территориальной доступности социальных объектов для населения субъекта Российской Федерации и муниципального образования. &lt;2&gt;</w:t>
      </w:r>
    </w:p>
    <w:p w:rsidR="00B81CCB" w:rsidRPr="005B416A" w:rsidRDefault="00B81CCB" w:rsidP="00BE3FB7">
      <w:pPr>
        <w:pStyle w:val="ConsPlusNormal"/>
        <w:spacing w:after="60"/>
        <w:ind w:firstLine="540"/>
        <w:jc w:val="both"/>
        <w:rPr>
          <w:sz w:val="22"/>
          <w:szCs w:val="28"/>
        </w:rPr>
      </w:pPr>
      <w:r w:rsidRPr="005B416A">
        <w:rPr>
          <w:sz w:val="22"/>
          <w:szCs w:val="28"/>
        </w:rPr>
        <w:t>--------------------------------</w:t>
      </w:r>
    </w:p>
    <w:p w:rsidR="00B81CCB" w:rsidRPr="005B416A" w:rsidRDefault="00B81CCB" w:rsidP="00BE3FB7">
      <w:pPr>
        <w:pStyle w:val="ConsPlusNormal"/>
        <w:spacing w:after="60"/>
        <w:ind w:firstLine="540"/>
        <w:jc w:val="both"/>
        <w:rPr>
          <w:sz w:val="22"/>
          <w:szCs w:val="28"/>
        </w:rPr>
      </w:pPr>
      <w:r w:rsidRPr="005B416A">
        <w:rPr>
          <w:sz w:val="22"/>
          <w:szCs w:val="28"/>
        </w:rPr>
        <w:t>&lt;2&gt;</w:t>
      </w:r>
      <w:hyperlink r:id="rId288" w:history="1">
        <w:r w:rsidRPr="005B416A">
          <w:rPr>
            <w:sz w:val="22"/>
            <w:szCs w:val="28"/>
          </w:rPr>
          <w:t>Ст. 29.1</w:t>
        </w:r>
      </w:hyperlink>
      <w:r w:rsidRPr="005B416A">
        <w:rPr>
          <w:sz w:val="22"/>
          <w:szCs w:val="28"/>
        </w:rPr>
        <w:t xml:space="preserve">, </w:t>
      </w:r>
      <w:hyperlink r:id="rId289" w:history="1">
        <w:r w:rsidRPr="005B416A">
          <w:rPr>
            <w:sz w:val="22"/>
            <w:szCs w:val="28"/>
          </w:rPr>
          <w:t>29.2</w:t>
        </w:r>
      </w:hyperlink>
      <w:r w:rsidRPr="005B416A">
        <w:rPr>
          <w:sz w:val="22"/>
          <w:szCs w:val="28"/>
        </w:rPr>
        <w:t xml:space="preserve"> Градостроительного кодекса Российской Федерации.</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В целях обеспечения доступности нормативы градостроительного проектирования должны предусматривать размещение отдельно стоящих, встроенных или пристроенных объектов культуры в составе жилых зон и отдельно стоящих объектов культуры в составе общественно-деловых и рекреационных зон.</w:t>
      </w:r>
    </w:p>
    <w:p w:rsidR="00B81CCB" w:rsidRPr="005B416A" w:rsidRDefault="004729BD" w:rsidP="00BE3FB7">
      <w:pPr>
        <w:pStyle w:val="ConsPlusNormal"/>
        <w:spacing w:after="60"/>
        <w:ind w:firstLine="540"/>
        <w:jc w:val="both"/>
        <w:rPr>
          <w:sz w:val="28"/>
          <w:szCs w:val="28"/>
        </w:rPr>
      </w:pPr>
      <w:r w:rsidRPr="005B416A">
        <w:rPr>
          <w:sz w:val="28"/>
          <w:szCs w:val="28"/>
        </w:rPr>
        <w:t>1</w:t>
      </w:r>
      <w:r w:rsidR="00B81CCB" w:rsidRPr="005B416A">
        <w:rPr>
          <w:sz w:val="28"/>
          <w:szCs w:val="28"/>
        </w:rPr>
        <w:t>.</w:t>
      </w:r>
      <w:r w:rsidRPr="005B416A">
        <w:rPr>
          <w:sz w:val="28"/>
          <w:szCs w:val="28"/>
        </w:rPr>
        <w:t>6</w:t>
      </w:r>
      <w:r w:rsidR="00B81CCB" w:rsidRPr="005B416A">
        <w:rPr>
          <w:sz w:val="28"/>
          <w:szCs w:val="28"/>
        </w:rPr>
        <w:t xml:space="preserve"> Физическая доступность услуг государственных и муниципальных организаций культуры обеспечивается за счет шаговой и транспортной доступности, а также путем информационно-коммуникационных технологий доступа к электронным ресурсам (виртуальным экскурсиям, спектаклям, концертам) и путем организации гастролей.</w:t>
      </w:r>
    </w:p>
    <w:p w:rsidR="00B81CCB" w:rsidRPr="005B416A" w:rsidRDefault="00B81CCB" w:rsidP="00BE3FB7">
      <w:pPr>
        <w:pStyle w:val="ConsPlusNormal"/>
        <w:spacing w:after="60"/>
        <w:ind w:firstLine="540"/>
        <w:jc w:val="both"/>
        <w:rPr>
          <w:sz w:val="28"/>
          <w:szCs w:val="28"/>
        </w:rPr>
      </w:pPr>
      <w:r w:rsidRPr="005B416A">
        <w:rPr>
          <w:sz w:val="28"/>
          <w:szCs w:val="28"/>
        </w:rPr>
        <w:t>Порядок обеспечения условий доступности организаций культуры для инвалидов устанавливается в соответствии с законодательством Российской Федерации о социальной защите инвалидов. &lt;3&gt;</w:t>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81CCB" w:rsidP="00BE3FB7">
      <w:pPr>
        <w:spacing w:after="60" w:line="240" w:lineRule="auto"/>
        <w:rPr>
          <w:rFonts w:ascii="Times New Roman" w:eastAsia="Calibri" w:hAnsi="Times New Roman" w:cs="Times New Roman"/>
          <w:sz w:val="28"/>
        </w:rPr>
      </w:pPr>
      <w:r w:rsidRPr="005B416A">
        <w:rPr>
          <w:rFonts w:ascii="Times New Roman" w:eastAsia="Calibri" w:hAnsi="Times New Roman" w:cs="Times New Roman"/>
          <w:sz w:val="28"/>
        </w:rPr>
        <w:br w:type="page"/>
      </w:r>
    </w:p>
    <w:p w:rsidR="00B706DD" w:rsidRPr="005B416A" w:rsidRDefault="00B706DD" w:rsidP="00B706DD">
      <w:pPr>
        <w:pStyle w:val="a4"/>
        <w:spacing w:after="60" w:line="240" w:lineRule="auto"/>
        <w:ind w:firstLine="567"/>
        <w:jc w:val="right"/>
        <w:rPr>
          <w:rFonts w:ascii="Times New Roman" w:eastAsia="Calibri" w:hAnsi="Times New Roman" w:cs="Times New Roman"/>
          <w:sz w:val="28"/>
        </w:rPr>
      </w:pPr>
      <w:r w:rsidRPr="005B416A">
        <w:rPr>
          <w:rFonts w:ascii="Times New Roman" w:eastAsia="Calibri" w:hAnsi="Times New Roman" w:cs="Times New Roman"/>
          <w:sz w:val="28"/>
        </w:rPr>
        <w:lastRenderedPageBreak/>
        <w:t>Таблица 3.7.1</w:t>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 xml:space="preserve">Укрупненные нормы расчета учреждений культуры и искусства </w:t>
      </w:r>
    </w:p>
    <w:tbl>
      <w:tblPr>
        <w:tblW w:w="9497" w:type="dxa"/>
        <w:tblInd w:w="62" w:type="dxa"/>
        <w:tblLayout w:type="fixed"/>
        <w:tblCellMar>
          <w:top w:w="28" w:type="dxa"/>
          <w:left w:w="62" w:type="dxa"/>
          <w:bottom w:w="28" w:type="dxa"/>
          <w:right w:w="62" w:type="dxa"/>
        </w:tblCellMar>
        <w:tblLook w:val="0000" w:firstRow="0" w:lastRow="0" w:firstColumn="0" w:lastColumn="0" w:noHBand="0" w:noVBand="0"/>
      </w:tblPr>
      <w:tblGrid>
        <w:gridCol w:w="2410"/>
        <w:gridCol w:w="2835"/>
        <w:gridCol w:w="1276"/>
        <w:gridCol w:w="2976"/>
      </w:tblGrid>
      <w:tr w:rsidR="005B416A" w:rsidRPr="005B416A" w:rsidTr="00E426F7">
        <w:trPr>
          <w:tblHeader/>
        </w:trPr>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18"/>
              </w:rPr>
            </w:pPr>
            <w:r w:rsidRPr="005B416A">
              <w:rPr>
                <w:sz w:val="20"/>
                <w:szCs w:val="18"/>
              </w:rPr>
              <w:t>Учреждения, организации, предприятия, сооружения, единица измерения</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18"/>
              </w:rPr>
            </w:pPr>
            <w:r w:rsidRPr="005B416A">
              <w:rPr>
                <w:sz w:val="20"/>
                <w:szCs w:val="18"/>
              </w:rPr>
              <w:t xml:space="preserve">Число </w:t>
            </w:r>
            <w:hyperlink w:anchor="Par3404" w:tooltip="&lt;*&gt; Нормы расчета учреждений, организаций и предприятий обслуживания не распространяются на проектирование учреждений, организаций и предприятий обслуживания, расположенных на территориях промышленных предприятий, образовательных организаций высшего образовани" w:history="1">
              <w:r w:rsidRPr="005B416A">
                <w:rPr>
                  <w:sz w:val="20"/>
                  <w:szCs w:val="18"/>
                </w:rPr>
                <w:t>&lt;*&gt;</w:t>
              </w:r>
            </w:hyperlink>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18"/>
              </w:rPr>
            </w:pPr>
            <w:r w:rsidRPr="005B416A">
              <w:rPr>
                <w:sz w:val="20"/>
                <w:szCs w:val="18"/>
              </w:rPr>
              <w:t>Размеры земельных участков</w:t>
            </w:r>
          </w:p>
        </w:tc>
        <w:tc>
          <w:tcPr>
            <w:tcW w:w="29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18"/>
              </w:rPr>
            </w:pPr>
            <w:r w:rsidRPr="005B416A">
              <w:rPr>
                <w:sz w:val="20"/>
                <w:szCs w:val="18"/>
              </w:rPr>
              <w:t>Примечание</w:t>
            </w:r>
          </w:p>
        </w:tc>
      </w:tr>
      <w:tr w:rsidR="005B416A" w:rsidRPr="005B416A" w:rsidTr="00E426F7">
        <w:tc>
          <w:tcPr>
            <w:tcW w:w="9497"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Учреждения культуры и искусства</w:t>
            </w:r>
          </w:p>
        </w:tc>
      </w:tr>
      <w:tr w:rsidR="005B416A" w:rsidRPr="005B416A" w:rsidTr="00E426F7">
        <w:tc>
          <w:tcPr>
            <w:tcW w:w="241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Помещения для культурно-массовой и политико-воспитательной работы с населением, досуга и любительской деятельности, м</w:t>
            </w:r>
            <w:r w:rsidRPr="005B416A">
              <w:rPr>
                <w:sz w:val="20"/>
                <w:szCs w:val="18"/>
                <w:vertAlign w:val="superscript"/>
              </w:rPr>
              <w:t>2</w:t>
            </w:r>
            <w:r w:rsidRPr="005B416A">
              <w:rPr>
                <w:sz w:val="20"/>
                <w:szCs w:val="18"/>
              </w:rPr>
              <w:t xml:space="preserve"> площади пола на 1 тыс. чел.</w:t>
            </w:r>
          </w:p>
        </w:tc>
        <w:tc>
          <w:tcPr>
            <w:tcW w:w="283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50 - 60</w:t>
            </w:r>
          </w:p>
        </w:tc>
        <w:tc>
          <w:tcPr>
            <w:tcW w:w="1276"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По заданию на проектирование</w:t>
            </w:r>
          </w:p>
        </w:tc>
        <w:tc>
          <w:tcPr>
            <w:tcW w:w="2976"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Рекомендуется формировать единые комплексы для организации культурно-массовой, физкультурно-оздоровительной и политико-воспитательной работы для использования учащимися и населением (с соответствующим суммированием нормативов) в пределах пешеходной доступности не более 500 м. Удельный вес танцевальных залов, кинотеатров и клубов районного значения рекомендуется в размере 40% - 50%. Минимальное число мест учреждений культуры и искусства следует принимать для крупнейших и крупных городов. Размещение, вместимость и размеры земельных участков планетариев, выставочных залов и музеев определяются заданием на проектирование. Цирки, концертные залы, театры и планетарии следует предусматривать, как правило, в городах с населением 250 тыс. чел. и более, а кинотеатры - в поселениях с числом жителей не менее 10 тыс. чел. Универсальные спортивно-зрелищные залы с искусственным льдом следует предусматривать, как правило, в городах - центрах систем расселения с числом жителей свыше 100 тыс. чел.</w:t>
            </w: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Танцевальные залы, место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6</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По заданию на проектирование</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Клубы, посетительское место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80</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То же</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Кинотеатры, место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25 - 35</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Театры, место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5 - 8</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Концертные залы, место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3,5 - 5</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lastRenderedPageBreak/>
              <w:t>Цирки, место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3,5 - 5</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Лектории, место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2</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Залы аттракционов и игровых автоматов, м</w:t>
            </w:r>
            <w:r w:rsidRPr="005B416A">
              <w:rPr>
                <w:sz w:val="20"/>
                <w:szCs w:val="18"/>
                <w:vertAlign w:val="superscript"/>
              </w:rPr>
              <w:t>2</w:t>
            </w:r>
            <w:r w:rsidRPr="005B416A">
              <w:rPr>
                <w:sz w:val="20"/>
                <w:szCs w:val="18"/>
              </w:rPr>
              <w:t xml:space="preserve"> площади пола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3</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Универсальные спортивно-зрелищные залы, в том числе с искусственным льдом, место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6 - 9</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 xml:space="preserve">Городские массовые библиотеки на 1 тыс. чел. зоны обслуживания при населении города, тыс. чел. </w:t>
            </w:r>
            <w:hyperlink w:anchor="Par3408" w:tooltip="&lt;*5&gt; Приведенные нормы не распространяются на научные, универсальные и специализированные библиотеки, вместимость которых определяется заданием на проектирование." w:history="1">
              <w:r w:rsidRPr="005B416A">
                <w:rPr>
                  <w:sz w:val="20"/>
                  <w:szCs w:val="18"/>
                </w:rPr>
                <w:t>&lt;*5&gt;</w:t>
              </w:r>
            </w:hyperlink>
            <w:r w:rsidRPr="005B416A">
              <w:rPr>
                <w:sz w:val="20"/>
                <w:szCs w:val="18"/>
              </w:rPr>
              <w:t>:</w:t>
            </w:r>
          </w:p>
        </w:tc>
        <w:tc>
          <w:tcPr>
            <w:tcW w:w="2835"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nformat"/>
              <w:spacing w:after="60"/>
              <w:jc w:val="both"/>
              <w:rPr>
                <w:szCs w:val="18"/>
              </w:rPr>
            </w:pPr>
            <w:r w:rsidRPr="005B416A">
              <w:rPr>
                <w:szCs w:val="18"/>
              </w:rPr>
              <w:t>св. 50</w:t>
            </w:r>
          </w:p>
        </w:tc>
        <w:tc>
          <w:tcPr>
            <w:tcW w:w="2835" w:type="dxa"/>
            <w:tcBorders>
              <w:left w:val="single" w:sz="4" w:space="0" w:color="auto"/>
              <w:right w:val="single" w:sz="4" w:space="0" w:color="auto"/>
            </w:tcBorders>
          </w:tcPr>
          <w:p w:rsidR="00B81CCB" w:rsidRPr="005B416A" w:rsidRDefault="00B81CCB" w:rsidP="00BE3FB7">
            <w:pPr>
              <w:pStyle w:val="ConsPlusNonformat"/>
              <w:spacing w:after="60"/>
              <w:jc w:val="both"/>
              <w:rPr>
                <w:szCs w:val="18"/>
              </w:rPr>
            </w:pPr>
            <w:r w:rsidRPr="005B416A">
              <w:rPr>
                <w:szCs w:val="18"/>
              </w:rPr>
              <w:t>4 тыс. ед. хранения</w:t>
            </w:r>
          </w:p>
          <w:p w:rsidR="00B81CCB" w:rsidRPr="005B416A" w:rsidRDefault="00B81CCB" w:rsidP="00BE3FB7">
            <w:pPr>
              <w:pStyle w:val="ConsPlusNonformat"/>
              <w:spacing w:after="60"/>
              <w:jc w:val="both"/>
              <w:rPr>
                <w:szCs w:val="18"/>
              </w:rPr>
            </w:pPr>
            <w:r w:rsidRPr="005B416A">
              <w:rPr>
                <w:szCs w:val="18"/>
              </w:rPr>
              <w:t>--------------------</w:t>
            </w:r>
          </w:p>
          <w:p w:rsidR="00B81CCB" w:rsidRPr="005B416A" w:rsidRDefault="00B81CCB" w:rsidP="00BE3FB7">
            <w:pPr>
              <w:pStyle w:val="ConsPlusNonformat"/>
              <w:spacing w:after="60"/>
              <w:jc w:val="both"/>
              <w:rPr>
                <w:szCs w:val="18"/>
              </w:rPr>
            </w:pPr>
            <w:r w:rsidRPr="005B416A">
              <w:rPr>
                <w:szCs w:val="18"/>
              </w:rPr>
              <w:t>2 читательских места</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nformat"/>
              <w:spacing w:after="60"/>
              <w:jc w:val="both"/>
              <w:rPr>
                <w:szCs w:val="18"/>
              </w:rPr>
            </w:pPr>
            <w:r w:rsidRPr="005B416A">
              <w:rPr>
                <w:szCs w:val="18"/>
              </w:rPr>
              <w:t>"   10 до 50</w:t>
            </w:r>
          </w:p>
        </w:tc>
        <w:tc>
          <w:tcPr>
            <w:tcW w:w="2835" w:type="dxa"/>
            <w:tcBorders>
              <w:left w:val="single" w:sz="4" w:space="0" w:color="auto"/>
              <w:right w:val="single" w:sz="4" w:space="0" w:color="auto"/>
            </w:tcBorders>
          </w:tcPr>
          <w:p w:rsidR="00B81CCB" w:rsidRPr="005B416A" w:rsidRDefault="00B81CCB" w:rsidP="00BE3FB7">
            <w:pPr>
              <w:pStyle w:val="ConsPlusNonformat"/>
              <w:spacing w:after="60"/>
              <w:jc w:val="both"/>
              <w:rPr>
                <w:szCs w:val="18"/>
              </w:rPr>
            </w:pPr>
            <w:r w:rsidRPr="005B416A">
              <w:rPr>
                <w:szCs w:val="18"/>
              </w:rPr>
              <w:t>4 - 4,5 "      "</w:t>
            </w:r>
          </w:p>
          <w:p w:rsidR="00B81CCB" w:rsidRPr="005B416A" w:rsidRDefault="00B81CCB" w:rsidP="00BE3FB7">
            <w:pPr>
              <w:pStyle w:val="ConsPlusNonformat"/>
              <w:spacing w:after="60"/>
              <w:jc w:val="both"/>
              <w:rPr>
                <w:szCs w:val="18"/>
              </w:rPr>
            </w:pPr>
            <w:r w:rsidRPr="005B416A">
              <w:rPr>
                <w:szCs w:val="18"/>
              </w:rPr>
              <w:t>--------------------</w:t>
            </w:r>
          </w:p>
          <w:p w:rsidR="00B81CCB" w:rsidRPr="005B416A" w:rsidRDefault="00B81CCB" w:rsidP="00BE3FB7">
            <w:pPr>
              <w:pStyle w:val="ConsPlusNonformat"/>
              <w:spacing w:after="60"/>
              <w:jc w:val="both"/>
              <w:rPr>
                <w:szCs w:val="18"/>
              </w:rPr>
            </w:pPr>
            <w:r w:rsidRPr="005B416A">
              <w:rPr>
                <w:szCs w:val="18"/>
              </w:rPr>
              <w:t>2 - 3   "      "</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Дополнительно в центральной городской библиотеке на 1 тыс. чел. при населении города,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c>
          <w:tcPr>
            <w:tcW w:w="12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500 и более</w:t>
            </w:r>
          </w:p>
        </w:tc>
        <w:tc>
          <w:tcPr>
            <w:tcW w:w="2835" w:type="dxa"/>
            <w:tcBorders>
              <w:left w:val="single" w:sz="4" w:space="0" w:color="auto"/>
              <w:right w:val="single" w:sz="4" w:space="0" w:color="auto"/>
            </w:tcBorders>
          </w:tcPr>
          <w:p w:rsidR="00B81CCB" w:rsidRPr="005B416A" w:rsidRDefault="00B81CCB" w:rsidP="00BE3FB7">
            <w:pPr>
              <w:pStyle w:val="ConsPlusNonformat"/>
              <w:spacing w:after="60"/>
              <w:jc w:val="both"/>
              <w:rPr>
                <w:szCs w:val="18"/>
              </w:rPr>
            </w:pPr>
            <w:r w:rsidRPr="005B416A">
              <w:rPr>
                <w:szCs w:val="18"/>
              </w:rPr>
              <w:t xml:space="preserve"> 0,1 тыс. ед. хранения</w:t>
            </w:r>
          </w:p>
          <w:p w:rsidR="00B81CCB" w:rsidRPr="005B416A" w:rsidRDefault="00B81CCB" w:rsidP="00BE3FB7">
            <w:pPr>
              <w:pStyle w:val="ConsPlusNonformat"/>
              <w:spacing w:after="60"/>
              <w:jc w:val="both"/>
              <w:rPr>
                <w:szCs w:val="18"/>
              </w:rPr>
            </w:pPr>
            <w:r w:rsidRPr="005B416A">
              <w:rPr>
                <w:szCs w:val="18"/>
              </w:rPr>
              <w:t>-----------------------</w:t>
            </w:r>
          </w:p>
          <w:p w:rsidR="00B81CCB" w:rsidRPr="005B416A" w:rsidRDefault="00B81CCB" w:rsidP="00BE3FB7">
            <w:pPr>
              <w:pStyle w:val="ConsPlusNonformat"/>
              <w:spacing w:after="60"/>
              <w:jc w:val="both"/>
              <w:rPr>
                <w:szCs w:val="18"/>
              </w:rPr>
            </w:pPr>
            <w:r w:rsidRPr="005B416A">
              <w:rPr>
                <w:szCs w:val="18"/>
              </w:rPr>
              <w:t>0,1 читательского места</w:t>
            </w:r>
          </w:p>
        </w:tc>
        <w:tc>
          <w:tcPr>
            <w:tcW w:w="12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250</w:t>
            </w:r>
          </w:p>
        </w:tc>
        <w:tc>
          <w:tcPr>
            <w:tcW w:w="2835" w:type="dxa"/>
            <w:tcBorders>
              <w:left w:val="single" w:sz="4" w:space="0" w:color="auto"/>
              <w:right w:val="single" w:sz="4" w:space="0" w:color="auto"/>
            </w:tcBorders>
          </w:tcPr>
          <w:p w:rsidR="00B81CCB" w:rsidRPr="005B416A" w:rsidRDefault="00B81CCB" w:rsidP="00BE3FB7">
            <w:pPr>
              <w:pStyle w:val="ConsPlusNonformat"/>
              <w:spacing w:after="60"/>
              <w:jc w:val="both"/>
              <w:rPr>
                <w:szCs w:val="18"/>
              </w:rPr>
            </w:pPr>
            <w:r w:rsidRPr="005B416A">
              <w:rPr>
                <w:szCs w:val="18"/>
              </w:rPr>
              <w:t xml:space="preserve"> 0,2    "         "</w:t>
            </w:r>
          </w:p>
          <w:p w:rsidR="00B81CCB" w:rsidRPr="005B416A" w:rsidRDefault="00B81CCB" w:rsidP="00BE3FB7">
            <w:pPr>
              <w:pStyle w:val="ConsPlusNonformat"/>
              <w:spacing w:after="60"/>
              <w:jc w:val="both"/>
              <w:rPr>
                <w:szCs w:val="18"/>
              </w:rPr>
            </w:pPr>
            <w:r w:rsidRPr="005B416A">
              <w:rPr>
                <w:szCs w:val="18"/>
              </w:rPr>
              <w:t>----------------------</w:t>
            </w:r>
          </w:p>
          <w:p w:rsidR="00B81CCB" w:rsidRPr="005B416A" w:rsidRDefault="00B81CCB" w:rsidP="00BE3FB7">
            <w:pPr>
              <w:pStyle w:val="ConsPlusNonformat"/>
              <w:spacing w:after="60"/>
              <w:jc w:val="both"/>
              <w:rPr>
                <w:szCs w:val="18"/>
              </w:rPr>
            </w:pPr>
            <w:r w:rsidRPr="005B416A">
              <w:rPr>
                <w:szCs w:val="18"/>
              </w:rPr>
              <w:t>0,2     "         "</w:t>
            </w:r>
          </w:p>
        </w:tc>
        <w:tc>
          <w:tcPr>
            <w:tcW w:w="12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100</w:t>
            </w:r>
          </w:p>
        </w:tc>
        <w:tc>
          <w:tcPr>
            <w:tcW w:w="2835" w:type="dxa"/>
            <w:tcBorders>
              <w:left w:val="single" w:sz="4" w:space="0" w:color="auto"/>
              <w:right w:val="single" w:sz="4" w:space="0" w:color="auto"/>
            </w:tcBorders>
          </w:tcPr>
          <w:p w:rsidR="00B81CCB" w:rsidRPr="005B416A" w:rsidRDefault="00B81CCB" w:rsidP="00BE3FB7">
            <w:pPr>
              <w:pStyle w:val="ConsPlusNonformat"/>
              <w:spacing w:after="60"/>
              <w:jc w:val="both"/>
              <w:rPr>
                <w:szCs w:val="18"/>
              </w:rPr>
            </w:pPr>
            <w:r w:rsidRPr="005B416A">
              <w:rPr>
                <w:szCs w:val="18"/>
              </w:rPr>
              <w:t xml:space="preserve"> 0,3    "         "</w:t>
            </w:r>
          </w:p>
          <w:p w:rsidR="00B81CCB" w:rsidRPr="005B416A" w:rsidRDefault="00B81CCB" w:rsidP="00BE3FB7">
            <w:pPr>
              <w:pStyle w:val="ConsPlusNonformat"/>
              <w:spacing w:after="60"/>
              <w:jc w:val="both"/>
              <w:rPr>
                <w:szCs w:val="18"/>
              </w:rPr>
            </w:pPr>
            <w:r w:rsidRPr="005B416A">
              <w:rPr>
                <w:szCs w:val="18"/>
              </w:rPr>
              <w:t>----------------------</w:t>
            </w:r>
          </w:p>
          <w:p w:rsidR="00B81CCB" w:rsidRPr="005B416A" w:rsidRDefault="00B81CCB" w:rsidP="00BE3FB7">
            <w:pPr>
              <w:pStyle w:val="ConsPlusNonformat"/>
              <w:spacing w:after="60"/>
              <w:jc w:val="both"/>
              <w:rPr>
                <w:szCs w:val="18"/>
              </w:rPr>
            </w:pPr>
            <w:r w:rsidRPr="005B416A">
              <w:rPr>
                <w:szCs w:val="18"/>
              </w:rPr>
              <w:t>0,3     "         "</w:t>
            </w:r>
          </w:p>
        </w:tc>
        <w:tc>
          <w:tcPr>
            <w:tcW w:w="12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B81CCB" w:rsidRPr="005B416A" w:rsidTr="00E426F7">
        <w:tc>
          <w:tcPr>
            <w:tcW w:w="241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50 и менее</w:t>
            </w:r>
          </w:p>
        </w:tc>
        <w:tc>
          <w:tcPr>
            <w:tcW w:w="2835" w:type="dxa"/>
            <w:tcBorders>
              <w:left w:val="single" w:sz="4" w:space="0" w:color="auto"/>
              <w:bottom w:val="single" w:sz="4" w:space="0" w:color="auto"/>
              <w:right w:val="single" w:sz="4" w:space="0" w:color="auto"/>
            </w:tcBorders>
          </w:tcPr>
          <w:p w:rsidR="00B81CCB" w:rsidRPr="005B416A" w:rsidRDefault="00B81CCB" w:rsidP="00BE3FB7">
            <w:pPr>
              <w:pStyle w:val="ConsPlusNonformat"/>
              <w:spacing w:after="60"/>
              <w:jc w:val="both"/>
              <w:rPr>
                <w:szCs w:val="18"/>
              </w:rPr>
            </w:pPr>
            <w:r w:rsidRPr="005B416A">
              <w:rPr>
                <w:szCs w:val="18"/>
              </w:rPr>
              <w:t xml:space="preserve"> 0,5    "         "</w:t>
            </w:r>
          </w:p>
          <w:p w:rsidR="00B81CCB" w:rsidRPr="005B416A" w:rsidRDefault="00B81CCB" w:rsidP="00BE3FB7">
            <w:pPr>
              <w:pStyle w:val="ConsPlusNonformat"/>
              <w:spacing w:after="60"/>
              <w:jc w:val="both"/>
              <w:rPr>
                <w:szCs w:val="18"/>
              </w:rPr>
            </w:pPr>
            <w:r w:rsidRPr="005B416A">
              <w:rPr>
                <w:szCs w:val="18"/>
              </w:rPr>
              <w:t>----------------------</w:t>
            </w:r>
          </w:p>
          <w:p w:rsidR="00B81CCB" w:rsidRPr="005B416A" w:rsidRDefault="00B81CCB" w:rsidP="00BE3FB7">
            <w:pPr>
              <w:pStyle w:val="ConsPlusNonformat"/>
              <w:spacing w:after="60"/>
              <w:jc w:val="both"/>
              <w:rPr>
                <w:szCs w:val="18"/>
              </w:rPr>
            </w:pPr>
            <w:r w:rsidRPr="005B416A">
              <w:rPr>
                <w:szCs w:val="18"/>
              </w:rPr>
              <w:t>0,3     "         "</w:t>
            </w:r>
          </w:p>
        </w:tc>
        <w:tc>
          <w:tcPr>
            <w:tcW w:w="1276"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18"/>
              </w:rPr>
            </w:pPr>
          </w:p>
        </w:tc>
        <w:tc>
          <w:tcPr>
            <w:tcW w:w="2976"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18"/>
              </w:rPr>
            </w:pPr>
          </w:p>
        </w:tc>
      </w:tr>
    </w:tbl>
    <w:p w:rsidR="00B81CCB" w:rsidRPr="005B416A" w:rsidRDefault="00B81CCB" w:rsidP="00BE3FB7">
      <w:pPr>
        <w:pStyle w:val="a4"/>
        <w:spacing w:after="60" w:line="240" w:lineRule="auto"/>
        <w:jc w:val="both"/>
        <w:rPr>
          <w:rFonts w:ascii="Times New Roman" w:eastAsia="Calibri" w:hAnsi="Times New Roman" w:cs="Times New Roman"/>
          <w:sz w:val="28"/>
        </w:rPr>
      </w:pPr>
    </w:p>
    <w:p w:rsidR="00E426F7" w:rsidRPr="005B416A" w:rsidRDefault="00E426F7">
      <w:pPr>
        <w:rPr>
          <w:rFonts w:ascii="Times New Roman" w:eastAsiaTheme="minorEastAsia" w:hAnsi="Times New Roman" w:cs="Times New Roman"/>
          <w:b/>
          <w:bCs/>
          <w:sz w:val="28"/>
          <w:szCs w:val="28"/>
          <w:lang w:eastAsia="ru-RU"/>
        </w:rPr>
      </w:pPr>
      <w:r w:rsidRPr="005B416A">
        <w:rPr>
          <w:rFonts w:ascii="Times New Roman" w:hAnsi="Times New Roman" w:cs="Times New Roman"/>
          <w:sz w:val="28"/>
          <w:szCs w:val="28"/>
        </w:rPr>
        <w:br w:type="page"/>
      </w:r>
    </w:p>
    <w:p w:rsidR="00B81CCB" w:rsidRPr="005B416A" w:rsidRDefault="00B628F0" w:rsidP="0096061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lastRenderedPageBreak/>
        <w:t>Б</w:t>
      </w:r>
      <w:r w:rsidR="00B81CCB" w:rsidRPr="005B416A">
        <w:rPr>
          <w:rFonts w:ascii="Times New Roman" w:hAnsi="Times New Roman" w:cs="Times New Roman"/>
          <w:sz w:val="28"/>
          <w:szCs w:val="28"/>
        </w:rPr>
        <w:t>иблиотек</w:t>
      </w:r>
      <w:r w:rsidRPr="005B416A">
        <w:rPr>
          <w:rFonts w:ascii="Times New Roman" w:hAnsi="Times New Roman" w:cs="Times New Roman"/>
          <w:sz w:val="28"/>
          <w:szCs w:val="28"/>
        </w:rPr>
        <w:t>и</w:t>
      </w:r>
    </w:p>
    <w:p w:rsidR="00B81CCB" w:rsidRPr="005B416A" w:rsidRDefault="00B81CCB" w:rsidP="00BE3FB7">
      <w:pPr>
        <w:pStyle w:val="ConsPlusNormal"/>
        <w:spacing w:after="60"/>
        <w:jc w:val="both"/>
        <w:rPr>
          <w:sz w:val="28"/>
          <w:szCs w:val="28"/>
        </w:rPr>
      </w:pPr>
    </w:p>
    <w:p w:rsidR="007E0C1A" w:rsidRPr="005B416A" w:rsidRDefault="007E0C1A" w:rsidP="00BE3FB7">
      <w:pPr>
        <w:pStyle w:val="ConsPlusNormal"/>
        <w:spacing w:after="60"/>
        <w:ind w:firstLine="540"/>
        <w:jc w:val="both"/>
        <w:rPr>
          <w:sz w:val="28"/>
          <w:szCs w:val="28"/>
        </w:rPr>
      </w:pPr>
      <w:r w:rsidRPr="005B416A">
        <w:rPr>
          <w:sz w:val="28"/>
          <w:szCs w:val="28"/>
        </w:rPr>
        <w:t>2. Нормы и нормативы размещения библиотек</w:t>
      </w:r>
    </w:p>
    <w:p w:rsidR="00B81CCB" w:rsidRPr="005B416A" w:rsidRDefault="00984CCA" w:rsidP="00BE3FB7">
      <w:pPr>
        <w:pStyle w:val="ConsPlusNormal"/>
        <w:spacing w:after="60"/>
        <w:ind w:firstLine="540"/>
        <w:jc w:val="both"/>
        <w:rPr>
          <w:sz w:val="28"/>
          <w:szCs w:val="28"/>
        </w:rPr>
      </w:pPr>
      <w:r w:rsidRPr="005B416A">
        <w:rPr>
          <w:sz w:val="28"/>
          <w:szCs w:val="28"/>
        </w:rPr>
        <w:t>2.</w:t>
      </w:r>
      <w:r w:rsidR="00B81CCB" w:rsidRPr="005B416A">
        <w:rPr>
          <w:sz w:val="28"/>
          <w:szCs w:val="28"/>
        </w:rPr>
        <w:t>1 В соответствии с законодательством Российской Федерации в основе государственной политики в области библиотечного дела лежит принцип создания условий для всеобщей доступности информации и культурных ценностей, собираемых и предоставляемых в пользование библиотеками. &lt;4&gt;</w:t>
      </w:r>
    </w:p>
    <w:p w:rsidR="00B81CCB" w:rsidRPr="005B416A" w:rsidRDefault="00B81CCB" w:rsidP="00BE3FB7">
      <w:pPr>
        <w:pStyle w:val="ConsPlusNormal"/>
        <w:spacing w:after="60"/>
        <w:ind w:firstLine="540"/>
        <w:jc w:val="both"/>
        <w:rPr>
          <w:sz w:val="28"/>
          <w:szCs w:val="28"/>
        </w:rPr>
      </w:pP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&lt;4&gt;</w:t>
      </w:r>
      <w:hyperlink r:id="rId290" w:history="1">
        <w:r w:rsidRPr="005B416A">
          <w:rPr>
            <w:sz w:val="28"/>
            <w:szCs w:val="28"/>
          </w:rPr>
          <w:t>Ст. 14</w:t>
        </w:r>
      </w:hyperlink>
      <w:r w:rsidRPr="005B416A">
        <w:rPr>
          <w:sz w:val="28"/>
          <w:szCs w:val="28"/>
        </w:rPr>
        <w:t xml:space="preserve">, </w:t>
      </w:r>
      <w:hyperlink r:id="rId291" w:history="1">
        <w:r w:rsidRPr="005B416A">
          <w:rPr>
            <w:sz w:val="28"/>
            <w:szCs w:val="28"/>
          </w:rPr>
          <w:t>15</w:t>
        </w:r>
      </w:hyperlink>
      <w:r w:rsidRPr="005B416A">
        <w:rPr>
          <w:sz w:val="28"/>
          <w:szCs w:val="28"/>
        </w:rPr>
        <w:t xml:space="preserve"> Федерального закона от 29.12.1994 N 78-ФЗ "О библиотечном деле".</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Государство ответственно перед гражданами за обеспечение условий для общедоступности культурной деятельности, культурных ценностей и благ, а также сохранение бесплатности для населения основных услуг общедоступных библиотек.</w:t>
      </w:r>
    </w:p>
    <w:p w:rsidR="00B81CCB" w:rsidRPr="005B416A" w:rsidRDefault="00B81CCB" w:rsidP="00BE3FB7">
      <w:pPr>
        <w:pStyle w:val="ConsPlusNormal"/>
        <w:spacing w:after="60"/>
        <w:ind w:firstLine="540"/>
        <w:jc w:val="both"/>
        <w:rPr>
          <w:sz w:val="28"/>
          <w:szCs w:val="28"/>
        </w:rPr>
      </w:pPr>
      <w:r w:rsidRPr="005B416A">
        <w:rPr>
          <w:sz w:val="28"/>
          <w:szCs w:val="28"/>
        </w:rPr>
        <w:t>Органы государственной власти субъектов Российской Федерации и органы местного самоуправления обеспечивают:</w:t>
      </w:r>
    </w:p>
    <w:p w:rsidR="00B81CCB" w:rsidRPr="005B416A" w:rsidRDefault="00B81CCB" w:rsidP="005D7D1D">
      <w:pPr>
        <w:pStyle w:val="ConsPlusNormal"/>
        <w:numPr>
          <w:ilvl w:val="0"/>
          <w:numId w:val="21"/>
        </w:numPr>
        <w:spacing w:after="60"/>
        <w:jc w:val="both"/>
        <w:rPr>
          <w:sz w:val="28"/>
          <w:szCs w:val="28"/>
        </w:rPr>
      </w:pPr>
      <w:r w:rsidRPr="005B416A">
        <w:rPr>
          <w:sz w:val="28"/>
          <w:szCs w:val="28"/>
        </w:rPr>
        <w:t>финансирование комплектования и обеспечения сохранности фондов соответственно государственных и муниципальных библиотек;</w:t>
      </w:r>
    </w:p>
    <w:p w:rsidR="00B81CCB" w:rsidRPr="005B416A" w:rsidRDefault="00B81CCB" w:rsidP="005D7D1D">
      <w:pPr>
        <w:pStyle w:val="ConsPlusNormal"/>
        <w:numPr>
          <w:ilvl w:val="0"/>
          <w:numId w:val="21"/>
        </w:numPr>
        <w:spacing w:after="60"/>
        <w:jc w:val="both"/>
        <w:rPr>
          <w:sz w:val="28"/>
          <w:szCs w:val="28"/>
        </w:rPr>
      </w:pPr>
      <w:r w:rsidRPr="005B416A">
        <w:rPr>
          <w:sz w:val="28"/>
          <w:szCs w:val="28"/>
        </w:rPr>
        <w:t>реализацию прав граждан на библиотечное обслуживание;</w:t>
      </w:r>
    </w:p>
    <w:p w:rsidR="00B81CCB" w:rsidRPr="005B416A" w:rsidRDefault="00B81CCB" w:rsidP="005D7D1D">
      <w:pPr>
        <w:pStyle w:val="ConsPlusNormal"/>
        <w:numPr>
          <w:ilvl w:val="0"/>
          <w:numId w:val="21"/>
        </w:numPr>
        <w:spacing w:after="60"/>
        <w:jc w:val="both"/>
        <w:rPr>
          <w:sz w:val="28"/>
          <w:szCs w:val="28"/>
        </w:rPr>
      </w:pPr>
      <w:r w:rsidRPr="005B416A">
        <w:rPr>
          <w:sz w:val="28"/>
          <w:szCs w:val="28"/>
        </w:rPr>
        <w:t>условия доступности для инвалидов библиотек субъектов Российской Федерации и муниципальных библиотек. &lt;5&gt;</w:t>
      </w:r>
    </w:p>
    <w:p w:rsidR="00B81CCB" w:rsidRPr="005B416A" w:rsidRDefault="00B81CCB" w:rsidP="00BE3FB7">
      <w:pPr>
        <w:pStyle w:val="ConsPlusNormal"/>
        <w:spacing w:after="60"/>
        <w:ind w:firstLine="540"/>
        <w:jc w:val="both"/>
        <w:rPr>
          <w:sz w:val="28"/>
          <w:szCs w:val="28"/>
        </w:rPr>
      </w:pP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&lt;5&gt;</w:t>
      </w:r>
      <w:hyperlink r:id="rId292" w:history="1">
        <w:r w:rsidRPr="005B416A">
          <w:rPr>
            <w:sz w:val="28"/>
            <w:szCs w:val="28"/>
          </w:rPr>
          <w:t>Ст. 12</w:t>
        </w:r>
      </w:hyperlink>
      <w:r w:rsidRPr="005B416A">
        <w:rPr>
          <w:sz w:val="28"/>
          <w:szCs w:val="28"/>
        </w:rPr>
        <w:t xml:space="preserve"> Федерального закона от 09.10.1992 N 3612-1 "Основы законодательства Российской Федерации о культуре".</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Органы местного самоуправления не вправе принимать решения и осуществлять действия, которые влекут ухудшение материально-технического обеспечения действующих библиотек, находящихся на бюджетном финансировании, их перевод в помещения, не соответствующие требованиям охраны труда, хранения библиотечных фондов и библиотечного обслуживания. &lt;6&gt;</w:t>
      </w:r>
    </w:p>
    <w:p w:rsidR="00B81CCB" w:rsidRPr="005B416A" w:rsidRDefault="00B81CCB" w:rsidP="00BE3FB7">
      <w:pPr>
        <w:pStyle w:val="ConsPlusNormal"/>
        <w:spacing w:after="60"/>
        <w:ind w:firstLine="540"/>
        <w:jc w:val="both"/>
        <w:rPr>
          <w:sz w:val="28"/>
          <w:szCs w:val="28"/>
        </w:rPr>
      </w:pP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&lt;6&gt;</w:t>
      </w:r>
      <w:hyperlink r:id="rId293" w:history="1">
        <w:r w:rsidRPr="005B416A">
          <w:rPr>
            <w:sz w:val="28"/>
            <w:szCs w:val="28"/>
          </w:rPr>
          <w:t>Ст. 15</w:t>
        </w:r>
      </w:hyperlink>
      <w:r w:rsidRPr="005B416A">
        <w:rPr>
          <w:sz w:val="28"/>
          <w:szCs w:val="28"/>
        </w:rPr>
        <w:t xml:space="preserve"> Федерального закона от 29.12.1994 N 78-ФЗ "О библиотечном деле".</w:t>
      </w:r>
    </w:p>
    <w:p w:rsidR="00B81CCB" w:rsidRPr="005B416A" w:rsidRDefault="00B81CCB" w:rsidP="00BE3FB7">
      <w:pPr>
        <w:pStyle w:val="ConsPlusNormal"/>
        <w:spacing w:after="60"/>
        <w:jc w:val="both"/>
        <w:rPr>
          <w:sz w:val="28"/>
          <w:szCs w:val="28"/>
        </w:rPr>
      </w:pPr>
    </w:p>
    <w:p w:rsidR="00E426F7" w:rsidRPr="005B416A" w:rsidRDefault="00E426F7">
      <w:pPr>
        <w:rPr>
          <w:rFonts w:ascii="Times New Roman" w:eastAsiaTheme="minorEastAsia" w:hAnsi="Times New Roman" w:cs="Times New Roman"/>
          <w:sz w:val="28"/>
          <w:szCs w:val="28"/>
          <w:lang w:eastAsia="ru-RU"/>
        </w:rPr>
      </w:pPr>
      <w:r w:rsidRPr="005B416A">
        <w:rPr>
          <w:sz w:val="28"/>
          <w:szCs w:val="28"/>
        </w:rPr>
        <w:br w:type="page"/>
      </w:r>
    </w:p>
    <w:p w:rsidR="00B706DD" w:rsidRPr="005B416A" w:rsidRDefault="00B706DD" w:rsidP="00B706DD">
      <w:pPr>
        <w:pStyle w:val="ConsPlusNormal"/>
        <w:spacing w:after="60"/>
        <w:jc w:val="right"/>
        <w:rPr>
          <w:sz w:val="28"/>
          <w:szCs w:val="28"/>
        </w:rPr>
      </w:pPr>
      <w:r w:rsidRPr="005B416A">
        <w:rPr>
          <w:szCs w:val="28"/>
        </w:rPr>
        <w:lastRenderedPageBreak/>
        <w:t>Таблица 3.7.2</w:t>
      </w:r>
    </w:p>
    <w:p w:rsidR="00B81CCB" w:rsidRPr="005B416A" w:rsidRDefault="00B81CCB" w:rsidP="00B706DD">
      <w:pPr>
        <w:pStyle w:val="ConsPlusNormal"/>
        <w:spacing w:after="60"/>
        <w:jc w:val="center"/>
        <w:rPr>
          <w:sz w:val="22"/>
          <w:szCs w:val="28"/>
        </w:rPr>
      </w:pPr>
      <w:r w:rsidRPr="005B416A">
        <w:rPr>
          <w:szCs w:val="28"/>
        </w:rPr>
        <w:t>Рекомендуемые нормы и нормативы размещения библиотек</w:t>
      </w:r>
      <w:r w:rsidR="00B706DD" w:rsidRPr="005B416A">
        <w:rPr>
          <w:szCs w:val="28"/>
        </w:rPr>
        <w:t>.</w:t>
      </w: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2041"/>
        <w:gridCol w:w="2270"/>
        <w:gridCol w:w="1644"/>
        <w:gridCol w:w="1247"/>
        <w:gridCol w:w="2216"/>
      </w:tblGrid>
      <w:tr w:rsidR="005B416A" w:rsidRPr="005B416A" w:rsidTr="00B706DD">
        <w:tc>
          <w:tcPr>
            <w:tcW w:w="204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Наименование организации, осуществляющей услуги/Тип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Единица измерения (сетевая единица)</w:t>
            </w:r>
          </w:p>
        </w:tc>
        <w:tc>
          <w:tcPr>
            <w:tcW w:w="221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Доступность</w:t>
            </w:r>
          </w:p>
        </w:tc>
      </w:tr>
      <w:tr w:rsidR="005B416A" w:rsidRPr="005B416A" w:rsidTr="00B706DD">
        <w:tc>
          <w:tcPr>
            <w:tcW w:w="2041"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Муниципальный район</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roofErr w:type="spellStart"/>
            <w:r w:rsidRPr="005B416A">
              <w:rPr>
                <w:sz w:val="20"/>
              </w:rPr>
              <w:t>Межпоселенческая</w:t>
            </w:r>
            <w:proofErr w:type="spellEnd"/>
            <w:r w:rsidRPr="005B416A">
              <w:rPr>
                <w:sz w:val="20"/>
              </w:rPr>
              <w:t xml:space="preserve"> библиотека</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Административный центр района</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216"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доступность 30 минут - 1 час</w:t>
            </w:r>
          </w:p>
        </w:tc>
      </w:tr>
      <w:tr w:rsidR="005B416A" w:rsidRPr="005B416A" w:rsidTr="00B706DD">
        <w:tc>
          <w:tcPr>
            <w:tcW w:w="2041"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Детская библиотека</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Административный центр района</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216"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p>
        </w:tc>
      </w:tr>
      <w:tr w:rsidR="005B416A" w:rsidRPr="005B416A" w:rsidTr="00B706DD">
        <w:tc>
          <w:tcPr>
            <w:tcW w:w="2041"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Точка доступа к полнотекстовым информационным ресурсам</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Административный центр района</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216"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p>
        </w:tc>
      </w:tr>
      <w:tr w:rsidR="005B416A" w:rsidRPr="005B416A" w:rsidTr="00B706DD">
        <w:tc>
          <w:tcPr>
            <w:tcW w:w="2041"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Общедоступная библиотека с детским отделением</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на 10 тыс. чел,</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216"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Шаговая доступность 15 - 30 минут / Транспортная доступность 15 - 30 минут</w:t>
            </w:r>
          </w:p>
        </w:tc>
      </w:tr>
      <w:tr w:rsidR="005B416A" w:rsidRPr="005B416A" w:rsidTr="00B706DD">
        <w:tc>
          <w:tcPr>
            <w:tcW w:w="2041"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Точка доступа к полнотекстовым информационным ресурсам</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216"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p>
        </w:tc>
      </w:tr>
    </w:tbl>
    <w:p w:rsidR="00B706DD" w:rsidRPr="005B416A" w:rsidRDefault="00B706DD" w:rsidP="00B706DD">
      <w:pPr>
        <w:pStyle w:val="ConsPlusNormal"/>
        <w:spacing w:after="60"/>
        <w:rPr>
          <w:sz w:val="22"/>
          <w:szCs w:val="28"/>
        </w:rPr>
      </w:pPr>
      <w:r w:rsidRPr="005B416A">
        <w:rPr>
          <w:sz w:val="22"/>
          <w:szCs w:val="28"/>
        </w:rPr>
        <w:t>Таблица 1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rPr>
          <w:sz w:val="28"/>
          <w:szCs w:val="28"/>
        </w:rPr>
      </w:pPr>
      <w:r w:rsidRPr="005B416A">
        <w:rPr>
          <w:sz w:val="28"/>
          <w:szCs w:val="28"/>
        </w:rPr>
        <w:t>Также на всех административно-территориальных уровнях, независимо от количества жителей, необходимо размещение точки доступа к полнотекстовым информационным ресурсам (по 1 в каждой сетевой единице).</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984CCA" w:rsidP="00BE3FB7">
      <w:pPr>
        <w:pStyle w:val="ConsPlusNormal"/>
        <w:spacing w:after="60"/>
        <w:ind w:firstLine="540"/>
        <w:jc w:val="both"/>
        <w:rPr>
          <w:sz w:val="28"/>
          <w:szCs w:val="28"/>
        </w:rPr>
      </w:pPr>
      <w:r w:rsidRPr="005B416A">
        <w:rPr>
          <w:sz w:val="28"/>
          <w:szCs w:val="28"/>
        </w:rPr>
        <w:t>2.2</w:t>
      </w:r>
      <w:r w:rsidR="00B81CCB" w:rsidRPr="005B416A">
        <w:rPr>
          <w:sz w:val="28"/>
          <w:szCs w:val="28"/>
        </w:rPr>
        <w:t xml:space="preserve"> Нормы размещения библиотек в городских округах и городских поселениях.</w:t>
      </w:r>
    </w:p>
    <w:p w:rsidR="00B81CCB" w:rsidRPr="005B416A" w:rsidRDefault="00B81CCB" w:rsidP="00BE3FB7">
      <w:pPr>
        <w:pStyle w:val="ConsPlusNormal"/>
        <w:spacing w:after="60"/>
        <w:ind w:firstLine="540"/>
        <w:jc w:val="both"/>
        <w:rPr>
          <w:sz w:val="28"/>
          <w:szCs w:val="28"/>
        </w:rPr>
      </w:pPr>
      <w:r w:rsidRPr="005B416A">
        <w:rPr>
          <w:sz w:val="28"/>
          <w:szCs w:val="28"/>
        </w:rPr>
        <w:t>В городском округе и городском поселении создается общедоступная библиотека, которая наделяется статусом центральной библиотеки и осуществляет функции по обеспечению комплектования, обработки и хранения библиотечных фондов, создания и ведения электронного каталога и специализированных баз данных, методического обеспечения библиотечной деятельности, популяризации литературы и чтения.</w:t>
      </w:r>
    </w:p>
    <w:p w:rsidR="00B81CCB" w:rsidRPr="005B416A" w:rsidRDefault="00B81CCB" w:rsidP="00BE3FB7">
      <w:pPr>
        <w:pStyle w:val="ConsPlusNormal"/>
        <w:spacing w:after="60"/>
        <w:ind w:firstLine="540"/>
        <w:jc w:val="both"/>
        <w:rPr>
          <w:sz w:val="28"/>
          <w:szCs w:val="28"/>
        </w:rPr>
      </w:pPr>
      <w:r w:rsidRPr="005B416A">
        <w:rPr>
          <w:sz w:val="28"/>
          <w:szCs w:val="28"/>
        </w:rPr>
        <w:t>В жилых районах городского округа и городского поселения создаются филиалы центральной библиотеки или ее структурные подразделения, осуществляющие функции выдачи документов библиотечного фонда и популяризацию книги и чтения.</w:t>
      </w:r>
    </w:p>
    <w:p w:rsidR="00B81CCB" w:rsidRPr="005B416A" w:rsidRDefault="00B81CCB" w:rsidP="00BE3FB7">
      <w:pPr>
        <w:pStyle w:val="ConsPlusNormal"/>
        <w:spacing w:after="60"/>
        <w:ind w:firstLine="540"/>
        <w:jc w:val="both"/>
        <w:rPr>
          <w:sz w:val="28"/>
          <w:szCs w:val="28"/>
        </w:rPr>
      </w:pPr>
      <w:r w:rsidRPr="005B416A">
        <w:rPr>
          <w:sz w:val="28"/>
          <w:szCs w:val="28"/>
        </w:rPr>
        <w:t>Для городского округа с населением менее 20 тыс. чел. к расчету принимается 1 библиотека на 10 тыс. чел.</w:t>
      </w:r>
    </w:p>
    <w:p w:rsidR="00B81CCB" w:rsidRPr="005B416A" w:rsidRDefault="00B81CCB" w:rsidP="00BE3FB7">
      <w:pPr>
        <w:pStyle w:val="ConsPlusNormal"/>
        <w:spacing w:after="60"/>
        <w:ind w:firstLine="540"/>
        <w:jc w:val="both"/>
        <w:rPr>
          <w:sz w:val="28"/>
          <w:szCs w:val="28"/>
        </w:rPr>
      </w:pPr>
      <w:r w:rsidRPr="005B416A">
        <w:rPr>
          <w:sz w:val="28"/>
          <w:szCs w:val="28"/>
        </w:rPr>
        <w:t xml:space="preserve">Минимально необходимое количество библиотек в городском округе </w:t>
      </w:r>
      <w:r w:rsidRPr="005B416A">
        <w:rPr>
          <w:sz w:val="28"/>
          <w:szCs w:val="28"/>
        </w:rPr>
        <w:lastRenderedPageBreak/>
        <w:t>определяется по следующей формуле:</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center"/>
        <w:rPr>
          <w:sz w:val="28"/>
          <w:szCs w:val="28"/>
        </w:rPr>
      </w:pPr>
      <w:r w:rsidRPr="005B416A">
        <w:rPr>
          <w:sz w:val="28"/>
          <w:szCs w:val="28"/>
        </w:rPr>
        <w:t>БС = (Н :</w:t>
      </w:r>
      <w:proofErr w:type="spellStart"/>
      <w:r w:rsidRPr="005B416A">
        <w:rPr>
          <w:sz w:val="28"/>
          <w:szCs w:val="28"/>
        </w:rPr>
        <w:t>Нн</w:t>
      </w:r>
      <w:proofErr w:type="spellEnd"/>
      <w:r w:rsidRPr="005B416A">
        <w:rPr>
          <w:sz w:val="28"/>
          <w:szCs w:val="28"/>
        </w:rPr>
        <w:t>) + (</w:t>
      </w:r>
      <w:proofErr w:type="spellStart"/>
      <w:r w:rsidRPr="005B416A">
        <w:rPr>
          <w:sz w:val="28"/>
          <w:szCs w:val="28"/>
        </w:rPr>
        <w:t>Нд</w:t>
      </w:r>
      <w:proofErr w:type="spellEnd"/>
      <w:r w:rsidRPr="005B416A">
        <w:rPr>
          <w:sz w:val="28"/>
          <w:szCs w:val="28"/>
        </w:rPr>
        <w:t xml:space="preserve"> : </w:t>
      </w:r>
      <w:proofErr w:type="spellStart"/>
      <w:r w:rsidRPr="005B416A">
        <w:rPr>
          <w:sz w:val="28"/>
          <w:szCs w:val="28"/>
        </w:rPr>
        <w:t>Ннд</w:t>
      </w:r>
      <w:proofErr w:type="spellEnd"/>
      <w:r w:rsidRPr="005B416A">
        <w:rPr>
          <w:sz w:val="28"/>
          <w:szCs w:val="28"/>
        </w:rPr>
        <w:t>),</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где:</w:t>
      </w:r>
    </w:p>
    <w:p w:rsidR="00B81CCB" w:rsidRPr="005B416A" w:rsidRDefault="00B81CCB" w:rsidP="00BE3FB7">
      <w:pPr>
        <w:pStyle w:val="ConsPlusNormal"/>
        <w:spacing w:after="60"/>
        <w:ind w:firstLine="540"/>
        <w:jc w:val="both"/>
        <w:rPr>
          <w:sz w:val="28"/>
          <w:szCs w:val="28"/>
        </w:rPr>
      </w:pPr>
      <w:r w:rsidRPr="005B416A">
        <w:rPr>
          <w:sz w:val="28"/>
          <w:szCs w:val="28"/>
        </w:rPr>
        <w:t>БС - библиотечная сеть;</w:t>
      </w:r>
    </w:p>
    <w:p w:rsidR="00B81CCB" w:rsidRPr="005B416A" w:rsidRDefault="00B81CCB" w:rsidP="00BE3FB7">
      <w:pPr>
        <w:pStyle w:val="ConsPlusNormal"/>
        <w:spacing w:after="60"/>
        <w:ind w:firstLine="540"/>
        <w:jc w:val="both"/>
        <w:rPr>
          <w:sz w:val="28"/>
          <w:szCs w:val="28"/>
        </w:rPr>
      </w:pPr>
      <w:r w:rsidRPr="005B416A">
        <w:rPr>
          <w:sz w:val="28"/>
          <w:szCs w:val="28"/>
        </w:rPr>
        <w:t>Н - численность населения;</w:t>
      </w:r>
    </w:p>
    <w:p w:rsidR="00B81CCB" w:rsidRPr="005B416A" w:rsidRDefault="00B81CCB" w:rsidP="00BE3FB7">
      <w:pPr>
        <w:pStyle w:val="ConsPlusNormal"/>
        <w:spacing w:after="60"/>
        <w:ind w:firstLine="540"/>
        <w:jc w:val="both"/>
        <w:rPr>
          <w:sz w:val="28"/>
          <w:szCs w:val="28"/>
        </w:rPr>
      </w:pPr>
      <w:proofErr w:type="spellStart"/>
      <w:r w:rsidRPr="005B416A">
        <w:rPr>
          <w:sz w:val="28"/>
          <w:szCs w:val="28"/>
        </w:rPr>
        <w:t>Нн</w:t>
      </w:r>
      <w:proofErr w:type="spellEnd"/>
      <w:r w:rsidRPr="005B416A">
        <w:rPr>
          <w:sz w:val="28"/>
          <w:szCs w:val="28"/>
        </w:rPr>
        <w:t xml:space="preserve"> - норматив численности жителей на 1 общедоступную библиотеку;</w:t>
      </w:r>
    </w:p>
    <w:p w:rsidR="00B81CCB" w:rsidRPr="005B416A" w:rsidRDefault="00B81CCB" w:rsidP="00BE3FB7">
      <w:pPr>
        <w:pStyle w:val="ConsPlusNormal"/>
        <w:spacing w:after="60"/>
        <w:ind w:firstLine="540"/>
        <w:jc w:val="both"/>
        <w:rPr>
          <w:sz w:val="28"/>
          <w:szCs w:val="28"/>
        </w:rPr>
      </w:pPr>
      <w:proofErr w:type="spellStart"/>
      <w:r w:rsidRPr="005B416A">
        <w:rPr>
          <w:sz w:val="28"/>
          <w:szCs w:val="28"/>
        </w:rPr>
        <w:t>Нд</w:t>
      </w:r>
      <w:proofErr w:type="spellEnd"/>
      <w:r w:rsidRPr="005B416A">
        <w:rPr>
          <w:sz w:val="28"/>
          <w:szCs w:val="28"/>
        </w:rPr>
        <w:t xml:space="preserve"> - численность детского населения;</w:t>
      </w:r>
    </w:p>
    <w:p w:rsidR="00B81CCB" w:rsidRPr="005B416A" w:rsidRDefault="00B81CCB" w:rsidP="00BE3FB7">
      <w:pPr>
        <w:pStyle w:val="ConsPlusNormal"/>
        <w:spacing w:after="60"/>
        <w:ind w:firstLine="540"/>
        <w:jc w:val="both"/>
        <w:rPr>
          <w:sz w:val="28"/>
          <w:szCs w:val="28"/>
        </w:rPr>
      </w:pPr>
      <w:proofErr w:type="spellStart"/>
      <w:r w:rsidRPr="005B416A">
        <w:rPr>
          <w:sz w:val="28"/>
          <w:szCs w:val="28"/>
        </w:rPr>
        <w:t>Ннд</w:t>
      </w:r>
      <w:proofErr w:type="spellEnd"/>
      <w:r w:rsidRPr="005B416A">
        <w:rPr>
          <w:sz w:val="28"/>
          <w:szCs w:val="28"/>
        </w:rPr>
        <w:t xml:space="preserve"> - норматив численности детского населения на 1 детскую библиотеку;</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984CCA" w:rsidP="00BE3FB7">
      <w:pPr>
        <w:pStyle w:val="ConsPlusNormal"/>
        <w:spacing w:after="60"/>
        <w:ind w:firstLine="540"/>
        <w:jc w:val="both"/>
        <w:rPr>
          <w:sz w:val="28"/>
          <w:szCs w:val="28"/>
        </w:rPr>
      </w:pPr>
      <w:r w:rsidRPr="005B416A">
        <w:rPr>
          <w:sz w:val="28"/>
          <w:szCs w:val="28"/>
        </w:rPr>
        <w:t>2.3</w:t>
      </w:r>
      <w:r w:rsidR="00B81CCB" w:rsidRPr="005B416A">
        <w:rPr>
          <w:sz w:val="28"/>
          <w:szCs w:val="28"/>
        </w:rPr>
        <w:t xml:space="preserve"> В городских округах и городских поселениях создается самостоятельная детская библиотека для обслуживания детей дошкольного возраста и учащихся общеобразовательных школ с универсальным фондом документов при условии, если численность детей до 14 лет составляет не менее 10 тыс. чел.</w:t>
      </w:r>
    </w:p>
    <w:p w:rsidR="00B81CCB" w:rsidRPr="005B416A" w:rsidRDefault="00B81CCB" w:rsidP="00BE3FB7">
      <w:pPr>
        <w:pStyle w:val="ConsPlusNormal"/>
        <w:spacing w:after="60"/>
        <w:ind w:firstLine="540"/>
        <w:jc w:val="both"/>
        <w:rPr>
          <w:sz w:val="28"/>
          <w:szCs w:val="28"/>
        </w:rPr>
      </w:pPr>
      <w:r w:rsidRPr="005B416A">
        <w:rPr>
          <w:sz w:val="28"/>
          <w:szCs w:val="28"/>
        </w:rPr>
        <w:t>При условии меньшей численности детского населения детская библиотека может действовать в составе общедоступной библиотеки как филиал или структурное подразделение центральной библиотеки.</w:t>
      </w:r>
    </w:p>
    <w:p w:rsidR="00B81CCB" w:rsidRPr="005B416A" w:rsidRDefault="00B81CCB" w:rsidP="00BE3FB7">
      <w:pPr>
        <w:pStyle w:val="ConsPlusNormal"/>
        <w:spacing w:after="60"/>
        <w:ind w:firstLine="540"/>
        <w:jc w:val="both"/>
        <w:rPr>
          <w:sz w:val="28"/>
          <w:szCs w:val="28"/>
        </w:rPr>
      </w:pPr>
      <w:r w:rsidRPr="005B416A">
        <w:rPr>
          <w:sz w:val="28"/>
          <w:szCs w:val="28"/>
        </w:rPr>
        <w:t>В городском поселении, которое является административным центром муниципального района, нецелесообразно создавать самостоятельную детскую библиотеку ввиду исключения дублирования функций детской библиотеки, созданной на уровне муниципального района.</w:t>
      </w:r>
    </w:p>
    <w:p w:rsidR="00B81CCB" w:rsidRPr="005B416A" w:rsidRDefault="00B81CCB" w:rsidP="00BE3FB7">
      <w:pPr>
        <w:pStyle w:val="ConsPlusNormal"/>
        <w:spacing w:after="60"/>
        <w:ind w:firstLine="540"/>
        <w:jc w:val="both"/>
        <w:rPr>
          <w:sz w:val="28"/>
          <w:szCs w:val="28"/>
        </w:rPr>
      </w:pPr>
      <w:r w:rsidRPr="005B416A">
        <w:rPr>
          <w:sz w:val="28"/>
          <w:szCs w:val="28"/>
        </w:rPr>
        <w:t>Если в состав муниципального района входят городские поселения, не являющиеся административным центром, но имеющие количество детей не менее 10 тыс. чел., то в таких городских поселениях целесообразно создать самостоятельную детскую библиотеку.</w:t>
      </w:r>
    </w:p>
    <w:p w:rsidR="00B81CCB" w:rsidRPr="005B416A" w:rsidRDefault="00B81CCB" w:rsidP="00BE3FB7">
      <w:pPr>
        <w:pStyle w:val="ConsPlusNormal"/>
        <w:spacing w:after="60"/>
        <w:ind w:firstLine="540"/>
        <w:jc w:val="both"/>
        <w:rPr>
          <w:sz w:val="28"/>
          <w:szCs w:val="28"/>
        </w:rPr>
      </w:pPr>
      <w:r w:rsidRPr="005B416A">
        <w:rPr>
          <w:sz w:val="28"/>
          <w:szCs w:val="28"/>
        </w:rPr>
        <w:t>Если у населения городского округа или городского поселения есть объективная потребность в создании молодежной библиотеки (ходатайство общественности, инициатива молодежных и образовательных организаций и др.), то собственник (учредитель) имеет право создать молодежную библиотеку или перепрофилировать под данную функцию иную общедоступную библиотеку.</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984CCA" w:rsidP="00BE3FB7">
      <w:pPr>
        <w:pStyle w:val="ConsPlusNormal"/>
        <w:spacing w:after="60"/>
        <w:ind w:firstLine="540"/>
        <w:jc w:val="both"/>
        <w:rPr>
          <w:sz w:val="28"/>
          <w:szCs w:val="28"/>
        </w:rPr>
      </w:pPr>
      <w:r w:rsidRPr="005B416A">
        <w:rPr>
          <w:sz w:val="28"/>
          <w:szCs w:val="28"/>
        </w:rPr>
        <w:t>2.4</w:t>
      </w:r>
      <w:r w:rsidR="00B81CCB" w:rsidRPr="005B416A">
        <w:rPr>
          <w:sz w:val="28"/>
          <w:szCs w:val="28"/>
        </w:rPr>
        <w:t xml:space="preserve"> Пользователям библиотек, независимо от места проживания, должен быть обеспечен доступ к культурным ценностям на основе цифровых коммуникационных технологий &lt;10&gt;, для чего рекомендуется на базе центральных библиотек субъекта Российской Федерации, центральных библиотек городского округа, городского поселения, муниципального района и сельского поселения организовать точку доступа к полнотекстовым информационным ресурсам.</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w:t>
      </w:r>
    </w:p>
    <w:p w:rsidR="00B81CCB" w:rsidRPr="005B416A" w:rsidRDefault="00B81CCB" w:rsidP="00BE3FB7">
      <w:pPr>
        <w:pStyle w:val="ConsPlusNormal"/>
        <w:spacing w:after="60"/>
        <w:ind w:firstLine="540"/>
        <w:jc w:val="both"/>
        <w:rPr>
          <w:sz w:val="28"/>
          <w:szCs w:val="28"/>
        </w:rPr>
      </w:pPr>
      <w:r w:rsidRPr="005B416A">
        <w:rPr>
          <w:sz w:val="28"/>
          <w:szCs w:val="28"/>
        </w:rPr>
        <w:t>&lt;10&gt;</w:t>
      </w:r>
      <w:hyperlink r:id="rId294" w:history="1">
        <w:r w:rsidRPr="005B416A">
          <w:rPr>
            <w:sz w:val="28"/>
            <w:szCs w:val="28"/>
          </w:rPr>
          <w:t>Указ</w:t>
        </w:r>
      </w:hyperlink>
      <w:r w:rsidRPr="005B416A">
        <w:rPr>
          <w:sz w:val="28"/>
          <w:szCs w:val="28"/>
        </w:rPr>
        <w:t xml:space="preserve"> Президента Российской Федерации от 24.12.2014 N 808 "Об утверждении Основ государственной культурной политики".</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Для организации точки доступа к полнотекстовым информационным ресурсам в библиотеке оборудуется место с выходом в сеть Интернет и предоставлением доступа к оцифрованным полнотекстовым информационным ресурсам, на право пользования которыми библиотека заключает договоры (соглашения) с собственниками этих ресурсов.</w:t>
      </w:r>
    </w:p>
    <w:p w:rsidR="00B81CCB" w:rsidRPr="005B416A" w:rsidRDefault="00B81CCB" w:rsidP="00BE3FB7">
      <w:pPr>
        <w:pStyle w:val="ConsPlusNormal"/>
        <w:spacing w:after="60"/>
        <w:ind w:firstLine="540"/>
        <w:jc w:val="both"/>
        <w:rPr>
          <w:sz w:val="28"/>
          <w:szCs w:val="28"/>
        </w:rPr>
      </w:pPr>
      <w:r w:rsidRPr="005B416A">
        <w:rPr>
          <w:sz w:val="28"/>
          <w:szCs w:val="28"/>
        </w:rPr>
        <w:t>К полнотекстовым информационным ресурсам, доступ к которым библиотека получает бесплатно, относятся:</w:t>
      </w:r>
    </w:p>
    <w:p w:rsidR="00B81CCB" w:rsidRPr="005B416A" w:rsidRDefault="00B81CCB" w:rsidP="00BE3FB7">
      <w:pPr>
        <w:pStyle w:val="ConsPlusNormal"/>
        <w:spacing w:after="60"/>
        <w:ind w:firstLine="540"/>
        <w:jc w:val="both"/>
        <w:rPr>
          <w:sz w:val="28"/>
          <w:szCs w:val="28"/>
        </w:rPr>
      </w:pPr>
      <w:r w:rsidRPr="005B416A">
        <w:rPr>
          <w:sz w:val="28"/>
          <w:szCs w:val="28"/>
        </w:rPr>
        <w:t>- фонды Национальной электронной библиотеки, которая объединяет фонды публичных библиотек России федерального, регионального, муниципального уровня, библиотек научных и образовательных учреждений, а также правообладателей. НЭБ включает: каталог всех хранящихся в фондах российских библиотек изданий; централизованный, ежедневно пополняемый архив оцифрованных изданий, как открытого доступа, так и ограниченных авторским правом;</w:t>
      </w:r>
    </w:p>
    <w:p w:rsidR="00B81CCB" w:rsidRPr="005B416A" w:rsidRDefault="00B81CCB" w:rsidP="00BE3FB7">
      <w:pPr>
        <w:pStyle w:val="ConsPlusNormal"/>
        <w:spacing w:after="60"/>
        <w:ind w:firstLine="540"/>
        <w:jc w:val="both"/>
        <w:rPr>
          <w:sz w:val="28"/>
          <w:szCs w:val="28"/>
        </w:rPr>
      </w:pPr>
      <w:r w:rsidRPr="005B416A">
        <w:rPr>
          <w:sz w:val="28"/>
          <w:szCs w:val="28"/>
        </w:rPr>
        <w:t>- фонды Президентской библиотеки.</w:t>
      </w:r>
    </w:p>
    <w:p w:rsidR="00B81CCB" w:rsidRPr="005B416A" w:rsidRDefault="00B81CCB" w:rsidP="00BE3FB7">
      <w:pPr>
        <w:pStyle w:val="ConsPlusNormal"/>
        <w:spacing w:after="60"/>
        <w:ind w:firstLine="540"/>
        <w:jc w:val="both"/>
        <w:rPr>
          <w:sz w:val="28"/>
          <w:szCs w:val="28"/>
        </w:rPr>
      </w:pPr>
      <w:r w:rsidRPr="005B416A">
        <w:rPr>
          <w:sz w:val="28"/>
          <w:szCs w:val="28"/>
        </w:rPr>
        <w:t>При определении нормативной потребности в библиотечном обслуживании населения необходимо рассматривать транспортную и шаговую доступность:</w:t>
      </w:r>
    </w:p>
    <w:p w:rsidR="00B81CCB" w:rsidRPr="005B416A" w:rsidRDefault="00B81CCB" w:rsidP="00BE3FB7">
      <w:pPr>
        <w:pStyle w:val="ConsPlusNormal"/>
        <w:spacing w:after="60"/>
        <w:ind w:firstLine="540"/>
        <w:jc w:val="both"/>
        <w:rPr>
          <w:sz w:val="28"/>
          <w:szCs w:val="28"/>
        </w:rPr>
      </w:pPr>
      <w:r w:rsidRPr="005B416A">
        <w:rPr>
          <w:sz w:val="28"/>
          <w:szCs w:val="28"/>
        </w:rPr>
        <w:t>- в зависимости от сложности рельефа и наличия выделенной для пешеходов дорожно-</w:t>
      </w:r>
      <w:proofErr w:type="spellStart"/>
      <w:r w:rsidRPr="005B416A">
        <w:rPr>
          <w:sz w:val="28"/>
          <w:szCs w:val="28"/>
        </w:rPr>
        <w:t>тропиночной</w:t>
      </w:r>
      <w:proofErr w:type="spellEnd"/>
      <w:r w:rsidRPr="005B416A">
        <w:rPr>
          <w:sz w:val="28"/>
          <w:szCs w:val="28"/>
        </w:rPr>
        <w:t xml:space="preserve"> сети следует применять коэффициент от 1,75 до 5 к нормативной потребности в библиотеках в сельских поселениях (без учета административного центра) и сельских населенных пунктах, входящих в состав городских округов (без учета городского населения).</w:t>
      </w:r>
    </w:p>
    <w:p w:rsidR="00B81CCB" w:rsidRPr="005B416A" w:rsidRDefault="00B81CCB" w:rsidP="00BE3FB7">
      <w:pPr>
        <w:pStyle w:val="ConsPlusNormal"/>
        <w:spacing w:after="60"/>
        <w:ind w:firstLine="540"/>
        <w:jc w:val="both"/>
        <w:rPr>
          <w:sz w:val="28"/>
          <w:szCs w:val="28"/>
        </w:rPr>
      </w:pPr>
      <w:r w:rsidRPr="005B416A">
        <w:rPr>
          <w:sz w:val="28"/>
          <w:szCs w:val="28"/>
        </w:rPr>
        <w:t>- в зависимости от сложности рельефа и наличия регулярного транспортного сообщения следует применять коэффициент от 1,25 до 5 к нормативной потребности в библиотеках в сельских поселениях (без учета административного центра) и сельских населенных пунктах, входящих в состав городских округов (без учета городского населения).</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B628F0" w:rsidP="0096061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t>М</w:t>
      </w:r>
      <w:r w:rsidR="00B81CCB" w:rsidRPr="005B416A">
        <w:rPr>
          <w:rFonts w:ascii="Times New Roman" w:hAnsi="Times New Roman" w:cs="Times New Roman"/>
          <w:sz w:val="28"/>
          <w:szCs w:val="28"/>
        </w:rPr>
        <w:t>узе</w:t>
      </w:r>
      <w:r w:rsidRPr="005B416A">
        <w:rPr>
          <w:rFonts w:ascii="Times New Roman" w:hAnsi="Times New Roman" w:cs="Times New Roman"/>
          <w:sz w:val="28"/>
          <w:szCs w:val="28"/>
        </w:rPr>
        <w:t>и</w:t>
      </w:r>
    </w:p>
    <w:p w:rsidR="00B81CCB" w:rsidRPr="005B416A" w:rsidRDefault="00B81CCB" w:rsidP="00BE3FB7">
      <w:pPr>
        <w:pStyle w:val="ConsPlusNormal"/>
        <w:spacing w:after="60"/>
        <w:jc w:val="both"/>
        <w:rPr>
          <w:sz w:val="28"/>
          <w:szCs w:val="28"/>
        </w:rPr>
      </w:pPr>
    </w:p>
    <w:p w:rsidR="007E0C1A" w:rsidRPr="005B416A" w:rsidRDefault="007E0C1A" w:rsidP="00BE3FB7">
      <w:pPr>
        <w:pStyle w:val="ConsPlusNormal"/>
        <w:spacing w:after="60"/>
        <w:ind w:firstLine="540"/>
        <w:jc w:val="both"/>
        <w:rPr>
          <w:sz w:val="28"/>
          <w:szCs w:val="28"/>
        </w:rPr>
      </w:pPr>
      <w:r w:rsidRPr="005B416A">
        <w:rPr>
          <w:sz w:val="28"/>
          <w:szCs w:val="28"/>
        </w:rPr>
        <w:t>3. Нормы и нормативы размещения музеев</w:t>
      </w:r>
    </w:p>
    <w:p w:rsidR="00B81CCB" w:rsidRPr="005B416A" w:rsidRDefault="00984CCA" w:rsidP="00BE3FB7">
      <w:pPr>
        <w:pStyle w:val="ConsPlusNormal"/>
        <w:spacing w:after="60"/>
        <w:ind w:firstLine="540"/>
        <w:jc w:val="both"/>
        <w:rPr>
          <w:sz w:val="28"/>
          <w:szCs w:val="28"/>
        </w:rPr>
      </w:pPr>
      <w:r w:rsidRPr="005B416A">
        <w:rPr>
          <w:sz w:val="28"/>
          <w:szCs w:val="28"/>
        </w:rPr>
        <w:t>3.1</w:t>
      </w:r>
      <w:r w:rsidR="00B81CCB" w:rsidRPr="005B416A">
        <w:rPr>
          <w:sz w:val="28"/>
          <w:szCs w:val="28"/>
        </w:rPr>
        <w:t xml:space="preserve"> Нормы и нормативы размещения музеев в зависимости от наличия предметов и коллекций, которые отнесены (или могут быть отнесены) к государственной или негосударственной части Музейного фонда Российской Федерации в целях хранения, сохранности и популяризации культурного наследия.</w:t>
      </w:r>
    </w:p>
    <w:p w:rsidR="00E426F7" w:rsidRPr="005B416A" w:rsidRDefault="00E426F7">
      <w:pPr>
        <w:rPr>
          <w:rFonts w:ascii="Times New Roman" w:eastAsiaTheme="minorEastAsia" w:hAnsi="Times New Roman" w:cs="Times New Roman"/>
          <w:sz w:val="28"/>
          <w:szCs w:val="28"/>
          <w:lang w:eastAsia="ru-RU"/>
        </w:rPr>
      </w:pPr>
      <w:r w:rsidRPr="005B416A">
        <w:rPr>
          <w:sz w:val="28"/>
          <w:szCs w:val="28"/>
        </w:rPr>
        <w:br w:type="page"/>
      </w:r>
    </w:p>
    <w:p w:rsidR="00B706DD" w:rsidRPr="005B416A" w:rsidRDefault="00B706DD" w:rsidP="00B706DD">
      <w:pPr>
        <w:pStyle w:val="ConsPlusNormal"/>
        <w:spacing w:after="60"/>
        <w:jc w:val="right"/>
        <w:rPr>
          <w:sz w:val="28"/>
          <w:szCs w:val="28"/>
        </w:rPr>
      </w:pPr>
      <w:r w:rsidRPr="005B416A">
        <w:rPr>
          <w:szCs w:val="28"/>
        </w:rPr>
        <w:lastRenderedPageBreak/>
        <w:t>Таблица 3.7.3</w:t>
      </w:r>
    </w:p>
    <w:p w:rsidR="00B81CCB" w:rsidRPr="005B416A" w:rsidRDefault="00B81CCB" w:rsidP="00B706DD">
      <w:pPr>
        <w:pStyle w:val="ConsPlusNormal"/>
        <w:spacing w:after="60"/>
        <w:jc w:val="center"/>
        <w:rPr>
          <w:sz w:val="28"/>
          <w:szCs w:val="28"/>
        </w:rPr>
      </w:pPr>
      <w:r w:rsidRPr="005B416A">
        <w:rPr>
          <w:sz w:val="28"/>
          <w:szCs w:val="28"/>
        </w:rPr>
        <w:t>Рекомендуемые нормы и нормативы оптимального размещения музеев:</w:t>
      </w: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2041"/>
        <w:gridCol w:w="2270"/>
        <w:gridCol w:w="1644"/>
        <w:gridCol w:w="1620"/>
        <w:gridCol w:w="1871"/>
      </w:tblGrid>
      <w:tr w:rsidR="005B416A" w:rsidRPr="005B416A" w:rsidTr="00B706DD">
        <w:tc>
          <w:tcPr>
            <w:tcW w:w="204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Наименование организации, осуществляющей услуги / 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Обеспеченность тыс. чел. на населенный пункт</w:t>
            </w:r>
          </w:p>
        </w:tc>
        <w:tc>
          <w:tcPr>
            <w:tcW w:w="16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Единица измерения (сетевая единица)</w:t>
            </w:r>
          </w:p>
        </w:tc>
        <w:tc>
          <w:tcPr>
            <w:tcW w:w="1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Доступность</w:t>
            </w:r>
          </w:p>
        </w:tc>
      </w:tr>
      <w:tr w:rsidR="005B416A" w:rsidRPr="005B416A" w:rsidTr="00B706DD">
        <w:tc>
          <w:tcPr>
            <w:tcW w:w="204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Муниципальный район</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Краеведческий музей</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Независимо от количества населения</w:t>
            </w:r>
          </w:p>
        </w:tc>
        <w:tc>
          <w:tcPr>
            <w:tcW w:w="162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187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доступность 30 минут - 1 час</w:t>
            </w:r>
          </w:p>
        </w:tc>
      </w:tr>
      <w:tr w:rsidR="005B416A" w:rsidRPr="005B416A" w:rsidTr="00B706DD">
        <w:tc>
          <w:tcPr>
            <w:tcW w:w="204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Краеведческий музей</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Независимо от количества населения</w:t>
            </w:r>
          </w:p>
        </w:tc>
        <w:tc>
          <w:tcPr>
            <w:tcW w:w="162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187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доступность 15 - 30 минут</w:t>
            </w:r>
          </w:p>
        </w:tc>
      </w:tr>
    </w:tbl>
    <w:p w:rsidR="00B706DD" w:rsidRPr="005B416A" w:rsidRDefault="00B706DD" w:rsidP="00B706DD">
      <w:pPr>
        <w:pStyle w:val="ConsPlusNormal"/>
        <w:spacing w:after="60"/>
        <w:rPr>
          <w:sz w:val="22"/>
          <w:szCs w:val="28"/>
        </w:rPr>
      </w:pPr>
      <w:r w:rsidRPr="005B416A">
        <w:rPr>
          <w:sz w:val="22"/>
          <w:szCs w:val="28"/>
        </w:rPr>
        <w:t>Таблица 2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5B416A" w:rsidRDefault="00B81CCB" w:rsidP="00B706DD">
      <w:pPr>
        <w:pStyle w:val="a4"/>
        <w:spacing w:after="60" w:line="240" w:lineRule="auto"/>
        <w:jc w:val="both"/>
        <w:rPr>
          <w:rFonts w:ascii="Times New Roman" w:eastAsia="Calibri" w:hAnsi="Times New Roman" w:cs="Times New Roman"/>
          <w:sz w:val="28"/>
        </w:rPr>
      </w:pPr>
    </w:p>
    <w:p w:rsidR="00B81CCB" w:rsidRPr="005B416A" w:rsidRDefault="00984CCA" w:rsidP="00BE3FB7">
      <w:pPr>
        <w:pStyle w:val="ConsPlusNormal"/>
        <w:spacing w:after="60"/>
        <w:ind w:firstLine="540"/>
        <w:jc w:val="both"/>
        <w:rPr>
          <w:sz w:val="28"/>
          <w:szCs w:val="28"/>
        </w:rPr>
      </w:pPr>
      <w:r w:rsidRPr="005B416A">
        <w:rPr>
          <w:sz w:val="28"/>
          <w:szCs w:val="28"/>
        </w:rPr>
        <w:t>3.</w:t>
      </w:r>
      <w:r w:rsidR="00B81CCB" w:rsidRPr="005B416A">
        <w:rPr>
          <w:sz w:val="28"/>
          <w:szCs w:val="28"/>
        </w:rPr>
        <w:t>2. За сетевую единицу принимаются музеи, являющиеся юридическими лицами, а также музеи-филиалы без образования юридического лица и территориально обособленные экспозиционные отделы музеев независимо от формы собственности (ведомственные, частные) при условии, если их фонды вошли в государственную или негосударственную часть музейного Фонда Российской Федерации.</w:t>
      </w:r>
    </w:p>
    <w:p w:rsidR="00B81CCB" w:rsidRPr="005B416A" w:rsidRDefault="00B81CCB" w:rsidP="00BE3FB7">
      <w:pPr>
        <w:pStyle w:val="ConsPlusNormal"/>
        <w:spacing w:after="60"/>
        <w:ind w:firstLine="540"/>
        <w:jc w:val="both"/>
        <w:rPr>
          <w:sz w:val="28"/>
          <w:szCs w:val="28"/>
        </w:rPr>
      </w:pPr>
      <w:r w:rsidRPr="005B416A">
        <w:rPr>
          <w:sz w:val="28"/>
          <w:szCs w:val="28"/>
        </w:rPr>
        <w:t>К расчету сетевых единиц принимаются музеи, являющиеся юридическими лицами, а также музеи-филиалы без образования юридического лица и территориально обособленные экспозиционные отделы музеев независимо от формы собственности.</w:t>
      </w:r>
    </w:p>
    <w:p w:rsidR="00B81CCB" w:rsidRPr="005B416A" w:rsidRDefault="00B81CCB" w:rsidP="00BE3FB7">
      <w:pPr>
        <w:pStyle w:val="ConsPlusNormal"/>
        <w:spacing w:after="60"/>
        <w:ind w:firstLine="540"/>
        <w:jc w:val="both"/>
        <w:rPr>
          <w:sz w:val="28"/>
          <w:szCs w:val="28"/>
        </w:rPr>
      </w:pPr>
      <w:r w:rsidRPr="005B416A">
        <w:rPr>
          <w:sz w:val="28"/>
          <w:szCs w:val="28"/>
        </w:rPr>
        <w:t>Минимально необходимое количество музеев для различных муниципальных образований и субъектов Российской Федерации определяется по следующей формуле:</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center"/>
        <w:rPr>
          <w:sz w:val="28"/>
          <w:szCs w:val="28"/>
        </w:rPr>
      </w:pPr>
      <w:r w:rsidRPr="005B416A">
        <w:rPr>
          <w:sz w:val="28"/>
          <w:szCs w:val="28"/>
        </w:rPr>
        <w:t>МС = Н :</w:t>
      </w:r>
      <w:proofErr w:type="spellStart"/>
      <w:r w:rsidRPr="005B416A">
        <w:rPr>
          <w:sz w:val="28"/>
          <w:szCs w:val="28"/>
        </w:rPr>
        <w:t>Мн</w:t>
      </w:r>
      <w:proofErr w:type="spellEnd"/>
      <w:r w:rsidRPr="005B416A">
        <w:rPr>
          <w:sz w:val="28"/>
          <w:szCs w:val="28"/>
        </w:rPr>
        <w:t>,</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где:</w:t>
      </w:r>
    </w:p>
    <w:p w:rsidR="00B81CCB" w:rsidRPr="005B416A" w:rsidRDefault="00B81CCB" w:rsidP="00BE3FB7">
      <w:pPr>
        <w:pStyle w:val="ConsPlusNormal"/>
        <w:spacing w:after="60"/>
        <w:ind w:firstLine="540"/>
        <w:jc w:val="both"/>
        <w:rPr>
          <w:sz w:val="28"/>
          <w:szCs w:val="28"/>
        </w:rPr>
      </w:pPr>
      <w:r w:rsidRPr="005B416A">
        <w:rPr>
          <w:sz w:val="28"/>
          <w:szCs w:val="28"/>
        </w:rPr>
        <w:t>МС - музейная сеть;</w:t>
      </w:r>
    </w:p>
    <w:p w:rsidR="00B81CCB" w:rsidRPr="005B416A" w:rsidRDefault="00B81CCB" w:rsidP="00BE3FB7">
      <w:pPr>
        <w:pStyle w:val="ConsPlusNormal"/>
        <w:spacing w:after="60"/>
        <w:ind w:firstLine="540"/>
        <w:jc w:val="both"/>
        <w:rPr>
          <w:sz w:val="28"/>
          <w:szCs w:val="28"/>
        </w:rPr>
      </w:pPr>
      <w:r w:rsidRPr="005B416A">
        <w:rPr>
          <w:sz w:val="28"/>
          <w:szCs w:val="28"/>
        </w:rPr>
        <w:t>Н - численность населения;</w:t>
      </w:r>
    </w:p>
    <w:p w:rsidR="00B81CCB" w:rsidRPr="005B416A" w:rsidRDefault="00B81CCB" w:rsidP="00BE3FB7">
      <w:pPr>
        <w:pStyle w:val="ConsPlusNormal"/>
        <w:spacing w:after="60"/>
        <w:ind w:firstLine="540"/>
        <w:jc w:val="both"/>
        <w:rPr>
          <w:sz w:val="28"/>
          <w:szCs w:val="28"/>
        </w:rPr>
      </w:pPr>
      <w:proofErr w:type="spellStart"/>
      <w:r w:rsidRPr="005B416A">
        <w:rPr>
          <w:sz w:val="28"/>
          <w:szCs w:val="28"/>
        </w:rPr>
        <w:t>Мн</w:t>
      </w:r>
      <w:proofErr w:type="spellEnd"/>
      <w:r w:rsidRPr="005B416A">
        <w:rPr>
          <w:sz w:val="28"/>
          <w:szCs w:val="28"/>
        </w:rPr>
        <w:t xml:space="preserve"> - норматив численности жителей на 1 музей.</w:t>
      </w:r>
    </w:p>
    <w:p w:rsidR="00B81CCB" w:rsidRPr="005B416A" w:rsidRDefault="00B81CCB" w:rsidP="00BE3FB7">
      <w:pPr>
        <w:pStyle w:val="ConsPlusNormal"/>
        <w:spacing w:after="60"/>
        <w:ind w:firstLine="540"/>
        <w:jc w:val="both"/>
        <w:rPr>
          <w:sz w:val="28"/>
          <w:szCs w:val="28"/>
        </w:rPr>
      </w:pPr>
      <w:r w:rsidRPr="005B416A">
        <w:rPr>
          <w:sz w:val="28"/>
          <w:szCs w:val="28"/>
        </w:rPr>
        <w:t>Для учета транспортной и шаговой доступности следует применять коэффициент от 1,25 до 1,5.</w:t>
      </w:r>
    </w:p>
    <w:p w:rsidR="00B81CCB" w:rsidRPr="005B416A" w:rsidRDefault="00B81CCB" w:rsidP="00BE3FB7">
      <w:pPr>
        <w:pStyle w:val="ConsPlusNormal"/>
        <w:spacing w:after="60"/>
        <w:ind w:firstLine="540"/>
        <w:jc w:val="both"/>
        <w:rPr>
          <w:sz w:val="28"/>
          <w:szCs w:val="28"/>
        </w:rPr>
      </w:pPr>
      <w:r w:rsidRPr="005B416A">
        <w:rPr>
          <w:sz w:val="28"/>
          <w:szCs w:val="28"/>
        </w:rPr>
        <w:t>В муниципальном образовании музеи создаются при наличии музейных предметов и коллекций, зарегистрированных в порядке, установленном законодательством Российской Федерации независимо от количества населения.</w:t>
      </w:r>
    </w:p>
    <w:p w:rsidR="00B81CCB" w:rsidRPr="005B416A" w:rsidRDefault="00B81CCB" w:rsidP="00BE3FB7">
      <w:pPr>
        <w:pStyle w:val="ConsPlusNormal"/>
        <w:spacing w:after="60"/>
        <w:ind w:firstLine="540"/>
        <w:jc w:val="both"/>
        <w:rPr>
          <w:sz w:val="28"/>
          <w:szCs w:val="28"/>
        </w:rPr>
      </w:pPr>
      <w:r w:rsidRPr="005B416A">
        <w:rPr>
          <w:sz w:val="28"/>
          <w:szCs w:val="28"/>
        </w:rPr>
        <w:t xml:space="preserve">В муниципальных образованиях, в целях оптимизации затрат на </w:t>
      </w:r>
      <w:r w:rsidRPr="005B416A">
        <w:rPr>
          <w:sz w:val="28"/>
          <w:szCs w:val="28"/>
        </w:rPr>
        <w:lastRenderedPageBreak/>
        <w:t>содержание административно-управленческого аппарата и персонала научных работников, могут быть созданы филиалы, или структурные подразделения государственных музеев, оказывающие услуги в отдельно стоящих зданиях либо в помещениях учреждений культуры иных функциональных видов, либо в помещениях иных населенных пунктов, которые должны учитываться в качестве сетевой единицы муниципального образования, так как они обслуживают местное население.</w:t>
      </w:r>
    </w:p>
    <w:p w:rsidR="00B81CCB" w:rsidRPr="005B416A" w:rsidRDefault="00B81CCB" w:rsidP="00BE3FB7">
      <w:pPr>
        <w:pStyle w:val="ConsPlusNormal"/>
        <w:spacing w:after="60"/>
        <w:ind w:firstLine="540"/>
        <w:jc w:val="both"/>
        <w:rPr>
          <w:sz w:val="28"/>
          <w:szCs w:val="28"/>
        </w:rPr>
      </w:pPr>
      <w:r w:rsidRPr="005B416A">
        <w:rPr>
          <w:sz w:val="28"/>
          <w:szCs w:val="28"/>
        </w:rPr>
        <w:t>В муниципальном районе может быть организовано несколько музеев в зависимости от состава и объема фондов. Районные музеи могут иметь филиалы или структурные подразделения в населенных пунктах сельских поселений. Филиалы районного музея в сельских поселениях принимаются к расчету в качестве сетевой единицы.</w:t>
      </w:r>
    </w:p>
    <w:p w:rsidR="00B81CCB" w:rsidRPr="005B416A" w:rsidRDefault="00984CCA" w:rsidP="00BE3FB7">
      <w:pPr>
        <w:pStyle w:val="ConsPlusNormal"/>
        <w:spacing w:after="60"/>
        <w:ind w:firstLine="540"/>
        <w:jc w:val="both"/>
        <w:rPr>
          <w:sz w:val="28"/>
          <w:szCs w:val="28"/>
        </w:rPr>
      </w:pPr>
      <w:r w:rsidRPr="005B416A">
        <w:rPr>
          <w:sz w:val="28"/>
          <w:szCs w:val="28"/>
        </w:rPr>
        <w:t>3.3</w:t>
      </w:r>
      <w:r w:rsidR="00B81CCB" w:rsidRPr="005B416A">
        <w:rPr>
          <w:sz w:val="28"/>
          <w:szCs w:val="28"/>
        </w:rPr>
        <w:t xml:space="preserve"> Органы местного самоуправления сельских поселений имеют право дополнительно использовать собственные материальные ресурсы и финансовые средства для создания музеев в порядке, предусмотренном решением представительного органа муниципального образования. При условии наличия музейного фонда и достаточности местного бюджета по решению органа местного самоуправления может быть создан краеведческий музей, а также тематические музеи, посвященные памятным историческим событиям, мемориальные музеи, технические музеи, музеи народной культуры. Художественные коллекции могут входить в состав краеведческого музея или на их основе может быть создан художественный музей (галерея). Самостоятельные художественные музеи муниципальных образований должны приниматься к учету как сетевая единица тематического музея.</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B628F0" w:rsidP="0096061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t>Т</w:t>
      </w:r>
      <w:r w:rsidR="00B81CCB" w:rsidRPr="005B416A">
        <w:rPr>
          <w:rFonts w:ascii="Times New Roman" w:hAnsi="Times New Roman" w:cs="Times New Roman"/>
          <w:sz w:val="28"/>
          <w:szCs w:val="28"/>
        </w:rPr>
        <w:t>еатр</w:t>
      </w:r>
      <w:r w:rsidRPr="005B416A">
        <w:rPr>
          <w:rFonts w:ascii="Times New Roman" w:hAnsi="Times New Roman" w:cs="Times New Roman"/>
          <w:sz w:val="28"/>
          <w:szCs w:val="28"/>
        </w:rPr>
        <w:t>ы</w:t>
      </w:r>
    </w:p>
    <w:p w:rsidR="007E0C1A" w:rsidRPr="005B416A" w:rsidRDefault="007E0C1A"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7E0C1A" w:rsidP="00BE3FB7">
      <w:pPr>
        <w:pStyle w:val="a4"/>
        <w:spacing w:after="60" w:line="240" w:lineRule="auto"/>
        <w:ind w:firstLine="567"/>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4. Нормы размещения театров</w:t>
      </w:r>
    </w:p>
    <w:p w:rsidR="00B81CCB" w:rsidRPr="005B416A" w:rsidRDefault="007E0C1A" w:rsidP="00BE3FB7">
      <w:pPr>
        <w:pStyle w:val="a4"/>
        <w:spacing w:after="60" w:line="240" w:lineRule="auto"/>
        <w:ind w:firstLine="567"/>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4.1 </w:t>
      </w:r>
      <w:r w:rsidR="00B81CCB" w:rsidRPr="005B416A">
        <w:rPr>
          <w:rFonts w:ascii="Times New Roman" w:eastAsia="Calibri" w:hAnsi="Times New Roman" w:cs="Times New Roman"/>
          <w:sz w:val="28"/>
          <w:szCs w:val="28"/>
        </w:rPr>
        <w:t>Размещение театров на территории городских поселений возможно при численности  населении от 100 тыс. человек и более.</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7E0C1A" w:rsidRPr="005B416A" w:rsidRDefault="00B628F0" w:rsidP="0096061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t>К</w:t>
      </w:r>
      <w:r w:rsidR="007E0C1A" w:rsidRPr="005B416A">
        <w:rPr>
          <w:rFonts w:ascii="Times New Roman" w:hAnsi="Times New Roman" w:cs="Times New Roman"/>
          <w:sz w:val="28"/>
          <w:szCs w:val="28"/>
        </w:rPr>
        <w:t>онцертны</w:t>
      </w:r>
      <w:r w:rsidRPr="005B416A">
        <w:rPr>
          <w:rFonts w:ascii="Times New Roman" w:hAnsi="Times New Roman" w:cs="Times New Roman"/>
          <w:sz w:val="28"/>
          <w:szCs w:val="28"/>
        </w:rPr>
        <w:t>е</w:t>
      </w:r>
      <w:r w:rsidR="007E0C1A" w:rsidRPr="005B416A">
        <w:rPr>
          <w:rFonts w:ascii="Times New Roman" w:hAnsi="Times New Roman" w:cs="Times New Roman"/>
          <w:sz w:val="28"/>
          <w:szCs w:val="28"/>
        </w:rPr>
        <w:t xml:space="preserve"> организаци</w:t>
      </w:r>
      <w:r w:rsidRPr="005B416A">
        <w:rPr>
          <w:rFonts w:ascii="Times New Roman" w:hAnsi="Times New Roman" w:cs="Times New Roman"/>
          <w:sz w:val="28"/>
          <w:szCs w:val="28"/>
        </w:rPr>
        <w:t>и</w:t>
      </w:r>
    </w:p>
    <w:p w:rsidR="007E0C1A" w:rsidRPr="005B416A" w:rsidRDefault="007E0C1A" w:rsidP="00BE3FB7">
      <w:pPr>
        <w:pStyle w:val="a4"/>
        <w:spacing w:after="60" w:line="240" w:lineRule="auto"/>
        <w:ind w:firstLine="567"/>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5. Нормы и нормативы размещения концертных организаций</w:t>
      </w:r>
    </w:p>
    <w:p w:rsidR="00B81CCB" w:rsidRPr="005B416A" w:rsidRDefault="007E0C1A" w:rsidP="00BE3FB7">
      <w:pPr>
        <w:pStyle w:val="ConsPlusNormal"/>
        <w:spacing w:after="60"/>
        <w:ind w:firstLine="540"/>
        <w:jc w:val="both"/>
        <w:rPr>
          <w:sz w:val="28"/>
          <w:szCs w:val="28"/>
        </w:rPr>
      </w:pPr>
      <w:r w:rsidRPr="005B416A">
        <w:rPr>
          <w:sz w:val="28"/>
          <w:szCs w:val="28"/>
        </w:rPr>
        <w:t>5</w:t>
      </w:r>
      <w:r w:rsidR="00984CCA" w:rsidRPr="005B416A">
        <w:rPr>
          <w:sz w:val="28"/>
          <w:szCs w:val="28"/>
        </w:rPr>
        <w:t>.</w:t>
      </w:r>
      <w:r w:rsidR="00B81CCB" w:rsidRPr="005B416A">
        <w:rPr>
          <w:sz w:val="28"/>
          <w:szCs w:val="28"/>
        </w:rPr>
        <w:t>1 В соответствии с "</w:t>
      </w:r>
      <w:hyperlink r:id="rId295" w:history="1">
        <w:r w:rsidR="00B81CCB" w:rsidRPr="005B416A">
          <w:rPr>
            <w:sz w:val="28"/>
            <w:szCs w:val="28"/>
          </w:rPr>
          <w:t>Концепцией</w:t>
        </w:r>
      </w:hyperlink>
      <w:r w:rsidR="00B81CCB" w:rsidRPr="005B416A">
        <w:rPr>
          <w:sz w:val="28"/>
          <w:szCs w:val="28"/>
        </w:rPr>
        <w:t xml:space="preserve"> развития концертной деятельности в области академической музыки в Российской Федерации до 2025 года" &lt;16&gt; формирование и развитие общественных потребностей в академическом музыкальном искусстве, расширение аудитории концертов академической музыки для различных категорий и групп населения должно осуществляться путем создания концертных организаций и концертных коллективов академической направленности.</w:t>
      </w:r>
    </w:p>
    <w:p w:rsidR="00B81CCB" w:rsidRPr="005B416A" w:rsidRDefault="00B81CCB" w:rsidP="00BE3FB7">
      <w:pPr>
        <w:pStyle w:val="ConsPlusNormal"/>
        <w:spacing w:after="60"/>
        <w:ind w:firstLine="540"/>
        <w:jc w:val="both"/>
        <w:rPr>
          <w:sz w:val="28"/>
          <w:szCs w:val="28"/>
        </w:rPr>
      </w:pP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&lt;16&gt;</w:t>
      </w:r>
      <w:hyperlink r:id="rId296" w:history="1">
        <w:r w:rsidRPr="005B416A">
          <w:rPr>
            <w:sz w:val="28"/>
            <w:szCs w:val="28"/>
          </w:rPr>
          <w:t>Распоряжение</w:t>
        </w:r>
      </w:hyperlink>
      <w:r w:rsidRPr="005B416A">
        <w:rPr>
          <w:sz w:val="28"/>
          <w:szCs w:val="28"/>
        </w:rPr>
        <w:t xml:space="preserve"> Правительства Российской Федерации от 24.11.2015 </w:t>
      </w:r>
      <w:r w:rsidRPr="005B416A">
        <w:rPr>
          <w:sz w:val="28"/>
          <w:szCs w:val="28"/>
        </w:rPr>
        <w:lastRenderedPageBreak/>
        <w:t>N 2395-р "О Концепции развития концертной деятельности в области академической музыки в Российской Федерации".</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Нормы и нормативы размещения концертных организаций устанавливаются в соответствии с потребностями населения в области академической музыки.</w:t>
      </w:r>
    </w:p>
    <w:p w:rsidR="00B81CCB" w:rsidRPr="005B416A" w:rsidRDefault="00B81CCB" w:rsidP="00B706DD">
      <w:pPr>
        <w:pStyle w:val="a4"/>
        <w:spacing w:after="60" w:line="240" w:lineRule="auto"/>
        <w:jc w:val="both"/>
        <w:rPr>
          <w:rFonts w:ascii="Times New Roman" w:eastAsia="Calibri" w:hAnsi="Times New Roman" w:cs="Times New Roman"/>
          <w:sz w:val="28"/>
        </w:rPr>
      </w:pPr>
    </w:p>
    <w:p w:rsidR="00B706DD" w:rsidRPr="005B416A" w:rsidRDefault="00B706DD" w:rsidP="00B706DD">
      <w:pPr>
        <w:pStyle w:val="ConsPlusNormal"/>
        <w:spacing w:after="60"/>
        <w:jc w:val="right"/>
        <w:rPr>
          <w:sz w:val="28"/>
          <w:szCs w:val="28"/>
        </w:rPr>
      </w:pPr>
      <w:r w:rsidRPr="005B416A">
        <w:rPr>
          <w:szCs w:val="28"/>
        </w:rPr>
        <w:t>Таблица 3.7.4</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2041"/>
        <w:gridCol w:w="2270"/>
        <w:gridCol w:w="1644"/>
        <w:gridCol w:w="1247"/>
        <w:gridCol w:w="2154"/>
      </w:tblGrid>
      <w:tr w:rsidR="005B416A" w:rsidRPr="005B416A" w:rsidTr="00B706DD">
        <w:tc>
          <w:tcPr>
            <w:tcW w:w="204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Наименование организации, осуществляющей услуги/Тип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Единица измерения (сетевая единица)</w:t>
            </w:r>
          </w:p>
        </w:tc>
        <w:tc>
          <w:tcPr>
            <w:tcW w:w="215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Доступность</w:t>
            </w:r>
          </w:p>
        </w:tc>
      </w:tr>
      <w:tr w:rsidR="005B416A" w:rsidRPr="005B416A" w:rsidTr="00B706DD">
        <w:tc>
          <w:tcPr>
            <w:tcW w:w="204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Муниципальный район</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Концертный зал</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Независимо от количества населения</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доступность 30 - 40 минут</w:t>
            </w:r>
          </w:p>
        </w:tc>
      </w:tr>
      <w:tr w:rsidR="005B416A" w:rsidRPr="005B416A" w:rsidTr="00B706DD">
        <w:tc>
          <w:tcPr>
            <w:tcW w:w="204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Концертный творческий коллектив</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Независимо от количества населения</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доступность 15 - 30 минут</w:t>
            </w:r>
          </w:p>
        </w:tc>
      </w:tr>
    </w:tbl>
    <w:p w:rsidR="00B706DD" w:rsidRPr="005B416A" w:rsidRDefault="00B706DD" w:rsidP="00B706DD">
      <w:pPr>
        <w:pStyle w:val="ConsPlusNormal"/>
        <w:spacing w:after="60"/>
        <w:rPr>
          <w:sz w:val="22"/>
          <w:szCs w:val="28"/>
        </w:rPr>
      </w:pPr>
      <w:r w:rsidRPr="005B416A">
        <w:rPr>
          <w:sz w:val="22"/>
          <w:szCs w:val="28"/>
        </w:rPr>
        <w:t>Таблица 4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7E0C1A" w:rsidP="00BE3FB7">
      <w:pPr>
        <w:pStyle w:val="ConsPlusNormal"/>
        <w:spacing w:after="60"/>
        <w:ind w:firstLine="540"/>
        <w:jc w:val="both"/>
        <w:rPr>
          <w:sz w:val="28"/>
          <w:szCs w:val="28"/>
        </w:rPr>
      </w:pPr>
      <w:r w:rsidRPr="005B416A">
        <w:rPr>
          <w:sz w:val="28"/>
          <w:szCs w:val="28"/>
        </w:rPr>
        <w:t>5</w:t>
      </w:r>
      <w:r w:rsidR="00984CCA" w:rsidRPr="005B416A">
        <w:rPr>
          <w:sz w:val="28"/>
          <w:szCs w:val="28"/>
        </w:rPr>
        <w:t>.</w:t>
      </w:r>
      <w:r w:rsidR="00B81CCB" w:rsidRPr="005B416A">
        <w:rPr>
          <w:sz w:val="28"/>
          <w:szCs w:val="28"/>
        </w:rPr>
        <w:t>2 Концертная организация - это организация, осуществляющая создание, показ (публичное исполнение) и (или) организацию показа концертных программ.</w:t>
      </w:r>
    </w:p>
    <w:p w:rsidR="00B81CCB" w:rsidRPr="005B416A" w:rsidRDefault="00B81CCB" w:rsidP="00BE3FB7">
      <w:pPr>
        <w:pStyle w:val="ConsPlusNormal"/>
        <w:spacing w:after="60"/>
        <w:ind w:firstLine="540"/>
        <w:jc w:val="both"/>
        <w:rPr>
          <w:sz w:val="28"/>
          <w:szCs w:val="28"/>
        </w:rPr>
      </w:pPr>
      <w:r w:rsidRPr="005B416A">
        <w:rPr>
          <w:sz w:val="28"/>
          <w:szCs w:val="28"/>
        </w:rPr>
        <w:t>К концертным организациям относятся:</w:t>
      </w:r>
    </w:p>
    <w:p w:rsidR="00B81CCB" w:rsidRPr="005B416A" w:rsidRDefault="00B81CCB" w:rsidP="00BE3FB7">
      <w:pPr>
        <w:pStyle w:val="ConsPlusNormal"/>
        <w:spacing w:after="60"/>
        <w:ind w:firstLine="540"/>
        <w:jc w:val="both"/>
        <w:rPr>
          <w:sz w:val="28"/>
          <w:szCs w:val="28"/>
        </w:rPr>
      </w:pPr>
      <w:r w:rsidRPr="005B416A">
        <w:rPr>
          <w:sz w:val="28"/>
          <w:szCs w:val="28"/>
        </w:rPr>
        <w:t>- филармонии - основной вид концертной организации в области академической музыки, имеющей в своем распоряжении один или несколько филармонических концертных залов и (или) творческих коллективов, и организующей гастроли иных творческих коллективов филармонической направленности (оркестры, хоры, ансамбли);</w:t>
      </w:r>
    </w:p>
    <w:p w:rsidR="00B81CCB" w:rsidRPr="005B416A" w:rsidRDefault="00B81CCB" w:rsidP="00BE3FB7">
      <w:pPr>
        <w:pStyle w:val="ConsPlusNormal"/>
        <w:spacing w:after="60"/>
        <w:ind w:firstLine="540"/>
        <w:jc w:val="both"/>
        <w:rPr>
          <w:sz w:val="28"/>
          <w:szCs w:val="28"/>
        </w:rPr>
      </w:pPr>
      <w:r w:rsidRPr="005B416A">
        <w:rPr>
          <w:sz w:val="28"/>
          <w:szCs w:val="28"/>
        </w:rPr>
        <w:t>- филармонический концертный зал - специальная площадка, отвечающая акустическим стандартам исполнения академической музыки, или вид концертной организации, выполняющей функции формирования и удовлетворения общественных потребностей в академическом музыкальном искусстве;</w:t>
      </w:r>
    </w:p>
    <w:p w:rsidR="00B81CCB" w:rsidRPr="005B416A" w:rsidRDefault="00B81CCB" w:rsidP="00BE3FB7">
      <w:pPr>
        <w:pStyle w:val="ConsPlusNormal"/>
        <w:spacing w:after="60"/>
        <w:ind w:firstLine="540"/>
        <w:jc w:val="both"/>
        <w:rPr>
          <w:sz w:val="28"/>
          <w:szCs w:val="28"/>
        </w:rPr>
      </w:pPr>
      <w:r w:rsidRPr="005B416A">
        <w:rPr>
          <w:sz w:val="28"/>
          <w:szCs w:val="28"/>
        </w:rPr>
        <w:t>- самостоятельные концертные коллективы, являющиеся юридическими лицами. К концертным коллективам относятся симфонические оркестры, оркестры народных, духовых инструментов, хоровые капеллы, народные хоры, хореографические и фольклорные ансамбли и т.п.</w:t>
      </w:r>
    </w:p>
    <w:p w:rsidR="00B81CCB" w:rsidRPr="005B416A" w:rsidRDefault="007E0C1A" w:rsidP="00BE3FB7">
      <w:pPr>
        <w:pStyle w:val="ConsPlusNormal"/>
        <w:spacing w:after="60"/>
        <w:ind w:firstLine="540"/>
        <w:jc w:val="both"/>
        <w:rPr>
          <w:sz w:val="28"/>
          <w:szCs w:val="28"/>
        </w:rPr>
      </w:pPr>
      <w:r w:rsidRPr="005B416A">
        <w:rPr>
          <w:sz w:val="28"/>
          <w:szCs w:val="28"/>
        </w:rPr>
        <w:t>5</w:t>
      </w:r>
      <w:r w:rsidR="00984CCA" w:rsidRPr="005B416A">
        <w:rPr>
          <w:sz w:val="28"/>
          <w:szCs w:val="28"/>
        </w:rPr>
        <w:t>.</w:t>
      </w:r>
      <w:r w:rsidR="00B81CCB" w:rsidRPr="005B416A">
        <w:rPr>
          <w:sz w:val="28"/>
          <w:szCs w:val="28"/>
        </w:rPr>
        <w:t>3. К расчету сетевых единиц принимаются организации всех форм собственности.</w:t>
      </w:r>
    </w:p>
    <w:p w:rsidR="00B81CCB" w:rsidRPr="005B416A" w:rsidRDefault="00B81CCB" w:rsidP="00BE3FB7">
      <w:pPr>
        <w:pStyle w:val="ConsPlusNormal"/>
        <w:spacing w:after="60"/>
        <w:ind w:firstLine="540"/>
        <w:jc w:val="both"/>
        <w:rPr>
          <w:sz w:val="28"/>
          <w:szCs w:val="28"/>
        </w:rPr>
      </w:pPr>
      <w:r w:rsidRPr="005B416A">
        <w:rPr>
          <w:sz w:val="28"/>
          <w:szCs w:val="28"/>
        </w:rPr>
        <w:t xml:space="preserve">В качестве сетевой единицы концертного зала могут учитываться площадки, отвечающие акустическим стандартам, которые входят в состав </w:t>
      </w:r>
      <w:r w:rsidRPr="005B416A">
        <w:rPr>
          <w:sz w:val="28"/>
          <w:szCs w:val="28"/>
        </w:rPr>
        <w:lastRenderedPageBreak/>
        <w:t>иных организаций культуры (филармоний, культурно-досуговых учреждений, специализированных учебных заведений).</w:t>
      </w:r>
    </w:p>
    <w:p w:rsidR="00B81CCB" w:rsidRPr="005B416A" w:rsidRDefault="00B81CCB" w:rsidP="00BE3FB7">
      <w:pPr>
        <w:pStyle w:val="ConsPlusNormal"/>
        <w:spacing w:after="60"/>
        <w:ind w:firstLine="540"/>
        <w:jc w:val="both"/>
        <w:rPr>
          <w:sz w:val="28"/>
          <w:szCs w:val="28"/>
        </w:rPr>
      </w:pPr>
      <w:r w:rsidRPr="005B416A">
        <w:rPr>
          <w:sz w:val="28"/>
          <w:szCs w:val="28"/>
        </w:rPr>
        <w:t>Минимально необходимое количество концертных организаций для различных муниципальных образований и субъектов Российской Федерации определяется по следующей формуле:</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center"/>
        <w:rPr>
          <w:sz w:val="28"/>
          <w:szCs w:val="28"/>
        </w:rPr>
      </w:pPr>
      <w:proofErr w:type="spellStart"/>
      <w:r w:rsidRPr="005B416A">
        <w:rPr>
          <w:sz w:val="28"/>
          <w:szCs w:val="28"/>
        </w:rPr>
        <w:t>КоС</w:t>
      </w:r>
      <w:proofErr w:type="spellEnd"/>
      <w:r w:rsidRPr="005B416A">
        <w:rPr>
          <w:sz w:val="28"/>
          <w:szCs w:val="28"/>
        </w:rPr>
        <w:t xml:space="preserve"> = </w:t>
      </w:r>
      <w:proofErr w:type="spellStart"/>
      <w:r w:rsidRPr="005B416A">
        <w:rPr>
          <w:sz w:val="28"/>
          <w:szCs w:val="28"/>
        </w:rPr>
        <w:t>Ккз</w:t>
      </w:r>
      <w:proofErr w:type="spellEnd"/>
      <w:r w:rsidRPr="005B416A">
        <w:rPr>
          <w:sz w:val="28"/>
          <w:szCs w:val="28"/>
        </w:rPr>
        <w:t xml:space="preserve"> + </w:t>
      </w:r>
      <w:proofErr w:type="spellStart"/>
      <w:r w:rsidRPr="005B416A">
        <w:rPr>
          <w:sz w:val="28"/>
          <w:szCs w:val="28"/>
        </w:rPr>
        <w:t>Кф</w:t>
      </w:r>
      <w:proofErr w:type="spellEnd"/>
      <w:r w:rsidRPr="005B416A">
        <w:rPr>
          <w:sz w:val="28"/>
          <w:szCs w:val="28"/>
        </w:rPr>
        <w:t xml:space="preserve"> + </w:t>
      </w:r>
      <w:proofErr w:type="spellStart"/>
      <w:r w:rsidRPr="005B416A">
        <w:rPr>
          <w:sz w:val="28"/>
          <w:szCs w:val="28"/>
        </w:rPr>
        <w:t>Ккк</w:t>
      </w:r>
      <w:proofErr w:type="spellEnd"/>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Где:</w:t>
      </w:r>
    </w:p>
    <w:p w:rsidR="00B81CCB" w:rsidRPr="005B416A" w:rsidRDefault="00B81CCB" w:rsidP="00BE3FB7">
      <w:pPr>
        <w:pStyle w:val="ConsPlusNormal"/>
        <w:spacing w:after="60"/>
        <w:ind w:firstLine="540"/>
        <w:jc w:val="both"/>
        <w:rPr>
          <w:sz w:val="28"/>
          <w:szCs w:val="28"/>
        </w:rPr>
      </w:pPr>
      <w:proofErr w:type="spellStart"/>
      <w:r w:rsidRPr="005B416A">
        <w:rPr>
          <w:sz w:val="28"/>
          <w:szCs w:val="28"/>
        </w:rPr>
        <w:t>КоС</w:t>
      </w:r>
      <w:proofErr w:type="spellEnd"/>
      <w:r w:rsidRPr="005B416A">
        <w:rPr>
          <w:sz w:val="28"/>
          <w:szCs w:val="28"/>
        </w:rPr>
        <w:t xml:space="preserve"> - сеть концертных организаций;</w:t>
      </w:r>
    </w:p>
    <w:p w:rsidR="00B81CCB" w:rsidRPr="005B416A" w:rsidRDefault="00B81CCB" w:rsidP="00BE3FB7">
      <w:pPr>
        <w:pStyle w:val="ConsPlusNormal"/>
        <w:spacing w:after="60"/>
        <w:ind w:firstLine="540"/>
        <w:jc w:val="both"/>
        <w:rPr>
          <w:sz w:val="28"/>
          <w:szCs w:val="28"/>
        </w:rPr>
      </w:pPr>
      <w:proofErr w:type="spellStart"/>
      <w:r w:rsidRPr="005B416A">
        <w:rPr>
          <w:sz w:val="28"/>
          <w:szCs w:val="28"/>
        </w:rPr>
        <w:t>Ккз</w:t>
      </w:r>
      <w:proofErr w:type="spellEnd"/>
      <w:r w:rsidRPr="005B416A">
        <w:rPr>
          <w:sz w:val="28"/>
          <w:szCs w:val="28"/>
        </w:rPr>
        <w:t xml:space="preserve"> - нормативное число концертных залов;</w:t>
      </w:r>
    </w:p>
    <w:p w:rsidR="00B81CCB" w:rsidRPr="005B416A" w:rsidRDefault="00B81CCB" w:rsidP="00BE3FB7">
      <w:pPr>
        <w:pStyle w:val="ConsPlusNormal"/>
        <w:spacing w:after="60"/>
        <w:ind w:firstLine="540"/>
        <w:jc w:val="both"/>
        <w:rPr>
          <w:sz w:val="28"/>
          <w:szCs w:val="28"/>
        </w:rPr>
      </w:pPr>
      <w:proofErr w:type="spellStart"/>
      <w:r w:rsidRPr="005B416A">
        <w:rPr>
          <w:sz w:val="28"/>
          <w:szCs w:val="28"/>
        </w:rPr>
        <w:t>Кф</w:t>
      </w:r>
      <w:proofErr w:type="spellEnd"/>
      <w:r w:rsidRPr="005B416A">
        <w:rPr>
          <w:sz w:val="28"/>
          <w:szCs w:val="28"/>
        </w:rPr>
        <w:t xml:space="preserve"> - нормативное число филармоний;</w:t>
      </w:r>
    </w:p>
    <w:p w:rsidR="00B81CCB" w:rsidRPr="005B416A" w:rsidRDefault="00B81CCB" w:rsidP="00BE3FB7">
      <w:pPr>
        <w:pStyle w:val="ConsPlusNormal"/>
        <w:spacing w:after="60"/>
        <w:ind w:firstLine="540"/>
        <w:jc w:val="both"/>
        <w:rPr>
          <w:sz w:val="28"/>
          <w:szCs w:val="28"/>
        </w:rPr>
      </w:pPr>
      <w:proofErr w:type="spellStart"/>
      <w:r w:rsidRPr="005B416A">
        <w:rPr>
          <w:sz w:val="28"/>
          <w:szCs w:val="28"/>
        </w:rPr>
        <w:t>Ккк</w:t>
      </w:r>
      <w:proofErr w:type="spellEnd"/>
      <w:r w:rsidRPr="005B416A">
        <w:rPr>
          <w:sz w:val="28"/>
          <w:szCs w:val="28"/>
        </w:rPr>
        <w:t xml:space="preserve"> - нормативное число концертных творческих коллективов.</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center"/>
        <w:rPr>
          <w:sz w:val="28"/>
          <w:szCs w:val="28"/>
        </w:rPr>
      </w:pPr>
      <w:proofErr w:type="spellStart"/>
      <w:r w:rsidRPr="005B416A">
        <w:rPr>
          <w:sz w:val="28"/>
          <w:szCs w:val="28"/>
        </w:rPr>
        <w:t>Ккз</w:t>
      </w:r>
      <w:proofErr w:type="spellEnd"/>
      <w:r w:rsidRPr="005B416A">
        <w:rPr>
          <w:sz w:val="28"/>
          <w:szCs w:val="28"/>
        </w:rPr>
        <w:t xml:space="preserve"> = Н :</w:t>
      </w:r>
      <w:proofErr w:type="spellStart"/>
      <w:r w:rsidRPr="005B416A">
        <w:rPr>
          <w:sz w:val="28"/>
          <w:szCs w:val="28"/>
        </w:rPr>
        <w:t>Нкз</w:t>
      </w:r>
      <w:proofErr w:type="spellEnd"/>
      <w:r w:rsidRPr="005B416A">
        <w:rPr>
          <w:sz w:val="28"/>
          <w:szCs w:val="28"/>
        </w:rPr>
        <w:t>,</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где:</w:t>
      </w:r>
    </w:p>
    <w:p w:rsidR="00B81CCB" w:rsidRPr="005B416A" w:rsidRDefault="00B81CCB" w:rsidP="00BE3FB7">
      <w:pPr>
        <w:pStyle w:val="ConsPlusNormal"/>
        <w:spacing w:after="60"/>
        <w:ind w:firstLine="540"/>
        <w:jc w:val="both"/>
        <w:rPr>
          <w:sz w:val="28"/>
          <w:szCs w:val="28"/>
        </w:rPr>
      </w:pPr>
      <w:r w:rsidRPr="005B416A">
        <w:rPr>
          <w:sz w:val="28"/>
          <w:szCs w:val="28"/>
        </w:rPr>
        <w:t>Н - численность жителей;</w:t>
      </w:r>
    </w:p>
    <w:p w:rsidR="00B81CCB" w:rsidRPr="005B416A" w:rsidRDefault="00B81CCB" w:rsidP="00BE3FB7">
      <w:pPr>
        <w:pStyle w:val="ConsPlusNormal"/>
        <w:spacing w:after="60"/>
        <w:ind w:firstLine="540"/>
        <w:jc w:val="both"/>
        <w:rPr>
          <w:sz w:val="28"/>
          <w:szCs w:val="28"/>
        </w:rPr>
      </w:pPr>
      <w:proofErr w:type="spellStart"/>
      <w:r w:rsidRPr="005B416A">
        <w:rPr>
          <w:sz w:val="28"/>
          <w:szCs w:val="28"/>
        </w:rPr>
        <w:t>Нкз</w:t>
      </w:r>
      <w:proofErr w:type="spellEnd"/>
      <w:r w:rsidRPr="005B416A">
        <w:rPr>
          <w:sz w:val="28"/>
          <w:szCs w:val="28"/>
        </w:rPr>
        <w:t xml:space="preserve"> - норматив числа жителей на 1 концертную организацию.</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center"/>
        <w:rPr>
          <w:sz w:val="28"/>
          <w:szCs w:val="28"/>
        </w:rPr>
      </w:pPr>
      <w:proofErr w:type="spellStart"/>
      <w:r w:rsidRPr="005B416A">
        <w:rPr>
          <w:sz w:val="28"/>
          <w:szCs w:val="28"/>
        </w:rPr>
        <w:t>Кф</w:t>
      </w:r>
      <w:proofErr w:type="spellEnd"/>
      <w:r w:rsidRPr="005B416A">
        <w:rPr>
          <w:sz w:val="28"/>
          <w:szCs w:val="28"/>
        </w:rPr>
        <w:t xml:space="preserve"> = Н :</w:t>
      </w:r>
      <w:proofErr w:type="spellStart"/>
      <w:r w:rsidRPr="005B416A">
        <w:rPr>
          <w:sz w:val="28"/>
          <w:szCs w:val="28"/>
        </w:rPr>
        <w:t>Нф</w:t>
      </w:r>
      <w:proofErr w:type="spellEnd"/>
      <w:r w:rsidRPr="005B416A">
        <w:rPr>
          <w:sz w:val="28"/>
          <w:szCs w:val="28"/>
        </w:rPr>
        <w:t>,</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где:</w:t>
      </w:r>
    </w:p>
    <w:p w:rsidR="00B81CCB" w:rsidRPr="005B416A" w:rsidRDefault="00B81CCB" w:rsidP="00BE3FB7">
      <w:pPr>
        <w:pStyle w:val="ConsPlusNormal"/>
        <w:spacing w:after="60"/>
        <w:ind w:firstLine="540"/>
        <w:jc w:val="both"/>
        <w:rPr>
          <w:sz w:val="28"/>
          <w:szCs w:val="28"/>
        </w:rPr>
      </w:pPr>
      <w:r w:rsidRPr="005B416A">
        <w:rPr>
          <w:sz w:val="28"/>
          <w:szCs w:val="28"/>
        </w:rPr>
        <w:t>Н - численность жителей;</w:t>
      </w:r>
    </w:p>
    <w:p w:rsidR="00B81CCB" w:rsidRPr="005B416A" w:rsidRDefault="00B81CCB" w:rsidP="00BE3FB7">
      <w:pPr>
        <w:pStyle w:val="ConsPlusNormal"/>
        <w:spacing w:after="60"/>
        <w:ind w:firstLine="540"/>
        <w:jc w:val="both"/>
        <w:rPr>
          <w:sz w:val="28"/>
          <w:szCs w:val="28"/>
        </w:rPr>
      </w:pPr>
      <w:proofErr w:type="spellStart"/>
      <w:r w:rsidRPr="005B416A">
        <w:rPr>
          <w:sz w:val="28"/>
          <w:szCs w:val="28"/>
        </w:rPr>
        <w:t>Нф</w:t>
      </w:r>
      <w:proofErr w:type="spellEnd"/>
      <w:r w:rsidRPr="005B416A">
        <w:rPr>
          <w:sz w:val="28"/>
          <w:szCs w:val="28"/>
        </w:rPr>
        <w:t xml:space="preserve"> - норматив числа жителей на 1 филармонию.</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center"/>
        <w:rPr>
          <w:sz w:val="28"/>
          <w:szCs w:val="28"/>
        </w:rPr>
      </w:pPr>
      <w:proofErr w:type="spellStart"/>
      <w:r w:rsidRPr="005B416A">
        <w:rPr>
          <w:sz w:val="28"/>
          <w:szCs w:val="28"/>
        </w:rPr>
        <w:t>Ккк</w:t>
      </w:r>
      <w:proofErr w:type="spellEnd"/>
      <w:r w:rsidRPr="005B416A">
        <w:rPr>
          <w:sz w:val="28"/>
          <w:szCs w:val="28"/>
        </w:rPr>
        <w:t xml:space="preserve"> = Н :</w:t>
      </w:r>
      <w:proofErr w:type="spellStart"/>
      <w:r w:rsidRPr="005B416A">
        <w:rPr>
          <w:sz w:val="28"/>
          <w:szCs w:val="28"/>
        </w:rPr>
        <w:t>Нкк</w:t>
      </w:r>
      <w:proofErr w:type="spellEnd"/>
      <w:r w:rsidRPr="005B416A">
        <w:rPr>
          <w:sz w:val="28"/>
          <w:szCs w:val="28"/>
        </w:rPr>
        <w:t>,</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где:</w:t>
      </w:r>
    </w:p>
    <w:p w:rsidR="00B81CCB" w:rsidRPr="005B416A" w:rsidRDefault="00B81CCB" w:rsidP="00BE3FB7">
      <w:pPr>
        <w:pStyle w:val="ConsPlusNormal"/>
        <w:spacing w:after="60"/>
        <w:ind w:firstLine="540"/>
        <w:jc w:val="both"/>
        <w:rPr>
          <w:sz w:val="28"/>
          <w:szCs w:val="28"/>
        </w:rPr>
      </w:pPr>
      <w:r w:rsidRPr="005B416A">
        <w:rPr>
          <w:sz w:val="28"/>
          <w:szCs w:val="28"/>
        </w:rPr>
        <w:t>Н - численность жителей;</w:t>
      </w:r>
    </w:p>
    <w:p w:rsidR="00B81CCB" w:rsidRPr="005B416A" w:rsidRDefault="00B81CCB" w:rsidP="00BE3FB7">
      <w:pPr>
        <w:pStyle w:val="ConsPlusNormal"/>
        <w:spacing w:after="60"/>
        <w:ind w:firstLine="540"/>
        <w:jc w:val="both"/>
        <w:rPr>
          <w:sz w:val="28"/>
          <w:szCs w:val="28"/>
        </w:rPr>
      </w:pPr>
      <w:proofErr w:type="spellStart"/>
      <w:r w:rsidRPr="005B416A">
        <w:rPr>
          <w:sz w:val="28"/>
          <w:szCs w:val="28"/>
        </w:rPr>
        <w:t>Нкк</w:t>
      </w:r>
      <w:proofErr w:type="spellEnd"/>
      <w:r w:rsidRPr="005B416A">
        <w:rPr>
          <w:sz w:val="28"/>
          <w:szCs w:val="28"/>
        </w:rPr>
        <w:t xml:space="preserve"> - норматив числа жителей на 1 концертный творческий коллектив.</w:t>
      </w:r>
    </w:p>
    <w:p w:rsidR="00B81CCB" w:rsidRPr="005B416A" w:rsidRDefault="007E0C1A" w:rsidP="00BE3FB7">
      <w:pPr>
        <w:pStyle w:val="ConsPlusNormal"/>
        <w:spacing w:after="60"/>
        <w:ind w:firstLine="540"/>
        <w:jc w:val="both"/>
        <w:rPr>
          <w:sz w:val="28"/>
          <w:szCs w:val="28"/>
        </w:rPr>
      </w:pPr>
      <w:r w:rsidRPr="005B416A">
        <w:rPr>
          <w:sz w:val="28"/>
          <w:szCs w:val="28"/>
        </w:rPr>
        <w:t>5</w:t>
      </w:r>
      <w:r w:rsidR="00984CCA" w:rsidRPr="005B416A">
        <w:rPr>
          <w:sz w:val="28"/>
          <w:szCs w:val="28"/>
        </w:rPr>
        <w:t>.</w:t>
      </w:r>
      <w:r w:rsidR="00B81CCB" w:rsidRPr="005B416A">
        <w:rPr>
          <w:sz w:val="28"/>
          <w:szCs w:val="28"/>
        </w:rPr>
        <w:t>4 В целях удовлетворения потребности населения в академической музыке концертные организации осуществляют гастроли.</w:t>
      </w:r>
    </w:p>
    <w:p w:rsidR="00B81CCB" w:rsidRPr="005B416A" w:rsidRDefault="00B81CCB" w:rsidP="00BE3FB7">
      <w:pPr>
        <w:pStyle w:val="ConsPlusNormal"/>
        <w:spacing w:after="60"/>
        <w:ind w:firstLine="540"/>
        <w:jc w:val="both"/>
        <w:rPr>
          <w:sz w:val="28"/>
          <w:szCs w:val="28"/>
        </w:rPr>
      </w:pPr>
      <w:r w:rsidRPr="005B416A">
        <w:rPr>
          <w:sz w:val="28"/>
          <w:szCs w:val="28"/>
        </w:rPr>
        <w:t>В соответствии с "</w:t>
      </w:r>
      <w:hyperlink r:id="rId297" w:history="1">
        <w:r w:rsidRPr="005B416A">
          <w:rPr>
            <w:sz w:val="28"/>
            <w:szCs w:val="28"/>
          </w:rPr>
          <w:t>Концепцией</w:t>
        </w:r>
      </w:hyperlink>
      <w:r w:rsidRPr="005B416A">
        <w:rPr>
          <w:sz w:val="28"/>
          <w:szCs w:val="28"/>
        </w:rPr>
        <w:t xml:space="preserve"> развития концертной деятельности в области академической музыки в Российской Федерации до 2025 года", понятие "гастроли" включает в себя показ концертных программ вне места постоянной концертной деятельности исполнителя, в том числе в населенных пунктах собственного региона.</w:t>
      </w:r>
    </w:p>
    <w:p w:rsidR="00E426F7" w:rsidRPr="005B416A" w:rsidRDefault="00E426F7">
      <w:pPr>
        <w:rPr>
          <w:rFonts w:ascii="Times New Roman" w:eastAsiaTheme="minorEastAsia" w:hAnsi="Times New Roman" w:cs="Times New Roman"/>
          <w:sz w:val="24"/>
          <w:szCs w:val="24"/>
          <w:lang w:eastAsia="ru-RU"/>
        </w:rPr>
      </w:pPr>
      <w:r w:rsidRPr="005B416A">
        <w:rPr>
          <w:rFonts w:ascii="Times New Roman" w:hAnsi="Times New Roman" w:cs="Times New Roman"/>
          <w:b/>
          <w:bCs/>
        </w:rPr>
        <w:br w:type="page"/>
      </w:r>
    </w:p>
    <w:p w:rsidR="00B81CCB" w:rsidRPr="005B416A" w:rsidRDefault="00B81CCB" w:rsidP="00BE3FB7">
      <w:pPr>
        <w:pStyle w:val="ConsPlusTitle"/>
        <w:spacing w:after="60"/>
        <w:jc w:val="right"/>
        <w:rPr>
          <w:rFonts w:ascii="Times New Roman" w:hAnsi="Times New Roman" w:cs="Times New Roman"/>
        </w:rPr>
      </w:pPr>
      <w:r w:rsidRPr="005B416A">
        <w:rPr>
          <w:rFonts w:ascii="Times New Roman" w:hAnsi="Times New Roman" w:cs="Times New Roman"/>
          <w:b w:val="0"/>
          <w:bCs w:val="0"/>
        </w:rPr>
        <w:lastRenderedPageBreak/>
        <w:t>Таблица</w:t>
      </w:r>
      <w:r w:rsidR="00B706DD" w:rsidRPr="005B416A">
        <w:rPr>
          <w:rFonts w:ascii="Times New Roman" w:hAnsi="Times New Roman" w:cs="Times New Roman"/>
          <w:b w:val="0"/>
          <w:bCs w:val="0"/>
        </w:rPr>
        <w:t xml:space="preserve"> 3.7.5</w:t>
      </w:r>
      <w:r w:rsidR="00B706DD" w:rsidRPr="005B416A">
        <w:rPr>
          <w:rFonts w:ascii="Times New Roman" w:hAnsi="Times New Roman" w:cs="Times New Roman"/>
          <w:b w:val="0"/>
          <w:bCs w:val="0"/>
        </w:rPr>
        <w:br/>
      </w:r>
      <w:r w:rsidRPr="005B416A">
        <w:rPr>
          <w:rFonts w:ascii="Times New Roman" w:hAnsi="Times New Roman" w:cs="Times New Roman"/>
          <w:b w:val="0"/>
          <w:bCs w:val="0"/>
        </w:rPr>
        <w:t>расчета посадочных мест</w:t>
      </w:r>
      <w:r w:rsidRPr="005B416A">
        <w:rPr>
          <w:rFonts w:ascii="Times New Roman" w:hAnsi="Times New Roman" w:cs="Times New Roman"/>
          <w:b w:val="0"/>
          <w:bCs w:val="0"/>
        </w:rPr>
        <w:br/>
        <w:t xml:space="preserve">на совокупное количество </w:t>
      </w:r>
      <w:r w:rsidRPr="005B416A">
        <w:rPr>
          <w:rFonts w:ascii="Times New Roman" w:hAnsi="Times New Roman" w:cs="Times New Roman"/>
        </w:rPr>
        <w:t>театров на 1 тыс. жителей</w:t>
      </w:r>
    </w:p>
    <w:tbl>
      <w:tblPr>
        <w:tblW w:w="9418" w:type="dxa"/>
        <w:tblLayout w:type="fixed"/>
        <w:tblCellMar>
          <w:top w:w="102" w:type="dxa"/>
          <w:left w:w="62" w:type="dxa"/>
          <w:bottom w:w="102" w:type="dxa"/>
          <w:right w:w="62" w:type="dxa"/>
        </w:tblCellMar>
        <w:tblLook w:val="0000" w:firstRow="0" w:lastRow="0" w:firstColumn="0" w:lastColumn="0" w:noHBand="0" w:noVBand="0"/>
      </w:tblPr>
      <w:tblGrid>
        <w:gridCol w:w="913"/>
        <w:gridCol w:w="708"/>
        <w:gridCol w:w="709"/>
        <w:gridCol w:w="709"/>
        <w:gridCol w:w="709"/>
        <w:gridCol w:w="708"/>
        <w:gridCol w:w="709"/>
        <w:gridCol w:w="709"/>
        <w:gridCol w:w="709"/>
        <w:gridCol w:w="708"/>
        <w:gridCol w:w="709"/>
        <w:gridCol w:w="709"/>
        <w:gridCol w:w="709"/>
      </w:tblGrid>
      <w:tr w:rsidR="005B416A" w:rsidRPr="005B416A" w:rsidTr="00E426F7">
        <w:tc>
          <w:tcPr>
            <w:tcW w:w="9418"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426F7">
            <w:pPr>
              <w:pStyle w:val="ConsPlusNormal"/>
              <w:spacing w:after="60"/>
              <w:jc w:val="center"/>
              <w:outlineLvl w:val="3"/>
              <w:rPr>
                <w:sz w:val="20"/>
              </w:rPr>
            </w:pPr>
            <w:r w:rsidRPr="005B416A">
              <w:rPr>
                <w:sz w:val="20"/>
              </w:rPr>
              <w:t>Норматив по городскому поселению</w:t>
            </w:r>
          </w:p>
        </w:tc>
      </w:tr>
      <w:tr w:rsidR="005B416A" w:rsidRPr="005B416A" w:rsidTr="00B81CCB">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16"/>
              </w:rPr>
            </w:pPr>
            <w:r w:rsidRPr="005B416A">
              <w:rPr>
                <w:sz w:val="16"/>
              </w:rPr>
              <w:t>Количество жителей в городских поселениях &lt;*&gt;</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До 3 000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3 000 - 4 999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5 000 - 9 999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10 000 - 19 999</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20 000 - 29 999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30 000 - 39 999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40 000 - 49 999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50 000 - 59 999</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60 000 - 69 000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70 000 - 70 999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80 000 - 80 999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90 000 - 99 999</w:t>
            </w:r>
          </w:p>
        </w:tc>
      </w:tr>
      <w:tr w:rsidR="005B416A" w:rsidRPr="005B416A" w:rsidTr="00B81CCB">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16"/>
              </w:rPr>
            </w:pPr>
            <w:r w:rsidRPr="005B416A">
              <w:rPr>
                <w:sz w:val="16"/>
              </w:rPr>
              <w:t>посадочных мест (ед.)</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X</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5 - 6</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6 - 7</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7 - 8</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8 - 9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9 - 10</w:t>
            </w:r>
          </w:p>
        </w:tc>
      </w:tr>
    </w:tbl>
    <w:p w:rsidR="00B706DD" w:rsidRPr="005B416A" w:rsidRDefault="00B706DD" w:rsidP="00B706DD">
      <w:pPr>
        <w:pStyle w:val="ConsPlusNormal"/>
        <w:spacing w:after="60"/>
        <w:rPr>
          <w:sz w:val="22"/>
          <w:szCs w:val="28"/>
        </w:rPr>
      </w:pPr>
      <w:r w:rsidRPr="005B416A">
        <w:rPr>
          <w:sz w:val="22"/>
          <w:szCs w:val="28"/>
        </w:rPr>
        <w:t>Таблица 1 Приложения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5B416A" w:rsidRDefault="00B81CCB" w:rsidP="00B706DD">
      <w:pPr>
        <w:pStyle w:val="a4"/>
        <w:spacing w:after="60" w:line="240" w:lineRule="auto"/>
        <w:jc w:val="both"/>
        <w:rPr>
          <w:rFonts w:ascii="Times New Roman" w:eastAsia="Calibri" w:hAnsi="Times New Roman" w:cs="Times New Roman"/>
          <w:sz w:val="28"/>
        </w:rPr>
      </w:pPr>
    </w:p>
    <w:p w:rsidR="00290CD6" w:rsidRPr="005B416A" w:rsidRDefault="00290CD6" w:rsidP="00290CD6">
      <w:pPr>
        <w:pStyle w:val="ConsPlusNormal"/>
        <w:spacing w:after="60"/>
        <w:jc w:val="right"/>
        <w:rPr>
          <w:sz w:val="28"/>
          <w:szCs w:val="28"/>
        </w:rPr>
      </w:pPr>
      <w:r w:rsidRPr="005B416A">
        <w:rPr>
          <w:szCs w:val="28"/>
        </w:rPr>
        <w:t>Таблица 3.7.6</w:t>
      </w:r>
    </w:p>
    <w:p w:rsidR="00B81CCB" w:rsidRPr="005B416A" w:rsidRDefault="00B81CCB" w:rsidP="00BE3FB7">
      <w:pPr>
        <w:pStyle w:val="ConsPlusTitle"/>
        <w:spacing w:after="60"/>
        <w:jc w:val="center"/>
        <w:rPr>
          <w:rFonts w:ascii="Times New Roman" w:hAnsi="Times New Roman" w:cs="Times New Roman"/>
          <w:b w:val="0"/>
        </w:rPr>
      </w:pPr>
      <w:r w:rsidRPr="005B416A">
        <w:rPr>
          <w:rFonts w:ascii="Times New Roman" w:hAnsi="Times New Roman" w:cs="Times New Roman"/>
          <w:b w:val="0"/>
        </w:rPr>
        <w:t>Таблица расчета посадочных мест на совокупное количество</w:t>
      </w:r>
    </w:p>
    <w:p w:rsidR="00B81CCB" w:rsidRPr="005B416A" w:rsidRDefault="00B81CCB" w:rsidP="00BE3FB7">
      <w:pPr>
        <w:pStyle w:val="ConsPlusTitle"/>
        <w:spacing w:after="60"/>
        <w:jc w:val="center"/>
        <w:rPr>
          <w:rFonts w:ascii="Times New Roman" w:hAnsi="Times New Roman" w:cs="Times New Roman"/>
          <w:b w:val="0"/>
        </w:rPr>
      </w:pPr>
      <w:r w:rsidRPr="005B416A">
        <w:rPr>
          <w:rFonts w:ascii="Times New Roman" w:hAnsi="Times New Roman" w:cs="Times New Roman"/>
          <w:b w:val="0"/>
        </w:rPr>
        <w:t>концертных организаций на 1 тыс. жителей</w:t>
      </w:r>
    </w:p>
    <w:tbl>
      <w:tblPr>
        <w:tblW w:w="9418" w:type="dxa"/>
        <w:tblLayout w:type="fixed"/>
        <w:tblCellMar>
          <w:top w:w="102" w:type="dxa"/>
          <w:left w:w="62" w:type="dxa"/>
          <w:bottom w:w="102" w:type="dxa"/>
          <w:right w:w="62" w:type="dxa"/>
        </w:tblCellMar>
        <w:tblLook w:val="0000" w:firstRow="0" w:lastRow="0" w:firstColumn="0" w:lastColumn="0" w:noHBand="0" w:noVBand="0"/>
      </w:tblPr>
      <w:tblGrid>
        <w:gridCol w:w="913"/>
        <w:gridCol w:w="709"/>
        <w:gridCol w:w="708"/>
        <w:gridCol w:w="709"/>
        <w:gridCol w:w="709"/>
        <w:gridCol w:w="709"/>
        <w:gridCol w:w="708"/>
        <w:gridCol w:w="709"/>
        <w:gridCol w:w="709"/>
        <w:gridCol w:w="709"/>
        <w:gridCol w:w="708"/>
        <w:gridCol w:w="709"/>
        <w:gridCol w:w="709"/>
      </w:tblGrid>
      <w:tr w:rsidR="005B416A" w:rsidRPr="005B416A" w:rsidTr="00E426F7">
        <w:tc>
          <w:tcPr>
            <w:tcW w:w="9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426F7">
            <w:pPr>
              <w:pStyle w:val="ConsPlusNormal"/>
              <w:spacing w:after="60"/>
              <w:jc w:val="center"/>
              <w:rPr>
                <w:sz w:val="20"/>
                <w:szCs w:val="16"/>
              </w:rPr>
            </w:pPr>
            <w:r w:rsidRPr="005B416A">
              <w:rPr>
                <w:sz w:val="20"/>
                <w:szCs w:val="16"/>
              </w:rPr>
              <w:t>Норматив</w:t>
            </w:r>
          </w:p>
        </w:tc>
        <w:tc>
          <w:tcPr>
            <w:tcW w:w="8505" w:type="dxa"/>
            <w:gridSpan w:val="1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426F7">
            <w:pPr>
              <w:pStyle w:val="ConsPlusNormal"/>
              <w:spacing w:after="60"/>
              <w:jc w:val="center"/>
              <w:outlineLvl w:val="3"/>
              <w:rPr>
                <w:sz w:val="20"/>
                <w:szCs w:val="16"/>
              </w:rPr>
            </w:pPr>
            <w:r w:rsidRPr="005B416A">
              <w:rPr>
                <w:sz w:val="20"/>
                <w:szCs w:val="16"/>
              </w:rPr>
              <w:t>Норматив по городскому поселению / городскому округу</w:t>
            </w:r>
          </w:p>
        </w:tc>
      </w:tr>
      <w:tr w:rsidR="005B416A" w:rsidRPr="005B416A" w:rsidTr="00B81CCB">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16"/>
                <w:szCs w:val="16"/>
              </w:rPr>
            </w:pPr>
            <w:r w:rsidRPr="005B416A">
              <w:rPr>
                <w:sz w:val="16"/>
                <w:szCs w:val="16"/>
              </w:rPr>
              <w:t>Количество жителей в городских поселениях</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До 10 000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10 000 - 14 999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15 000 - 19 999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20 000 - 29 000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30 000 - 49 999</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50 000 - 99 999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100 000 - 149 999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150 000 - 199 999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200 000 - 249 999</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250 000 - 499 999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500 999 - 9999 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1 000 000 и более</w:t>
            </w:r>
          </w:p>
        </w:tc>
      </w:tr>
      <w:tr w:rsidR="005B416A" w:rsidRPr="005B416A" w:rsidTr="00B81CCB">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16"/>
                <w:szCs w:val="16"/>
              </w:rPr>
            </w:pPr>
            <w:r w:rsidRPr="005B416A">
              <w:rPr>
                <w:sz w:val="16"/>
                <w:szCs w:val="16"/>
              </w:rPr>
              <w:t>посадочных мест (ед.)</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X</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X</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6 - 7</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7 - 6</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6 - 5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5 - 4</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4 - 3</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3 - 2</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2 и более</w:t>
            </w:r>
          </w:p>
        </w:tc>
      </w:tr>
    </w:tbl>
    <w:p w:rsidR="00B706DD" w:rsidRPr="005B416A" w:rsidRDefault="00B706DD" w:rsidP="00B706DD">
      <w:pPr>
        <w:pStyle w:val="ConsPlusNormal"/>
        <w:spacing w:after="60"/>
        <w:rPr>
          <w:sz w:val="22"/>
          <w:szCs w:val="28"/>
        </w:rPr>
      </w:pPr>
      <w:r w:rsidRPr="005B416A">
        <w:rPr>
          <w:sz w:val="22"/>
          <w:szCs w:val="28"/>
        </w:rPr>
        <w:t>Таблица 1 Приложения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5B416A" w:rsidRDefault="00B81CCB" w:rsidP="00B706DD">
      <w:pPr>
        <w:pStyle w:val="a4"/>
        <w:spacing w:after="60" w:line="240" w:lineRule="auto"/>
        <w:jc w:val="both"/>
        <w:rPr>
          <w:rFonts w:ascii="Times New Roman" w:eastAsia="Calibri" w:hAnsi="Times New Roman" w:cs="Times New Roman"/>
          <w:sz w:val="28"/>
        </w:rPr>
      </w:pPr>
    </w:p>
    <w:p w:rsidR="00B81CCB" w:rsidRPr="005B416A" w:rsidRDefault="00B628F0" w:rsidP="0096061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t>Ц</w:t>
      </w:r>
      <w:r w:rsidR="00B81CCB" w:rsidRPr="005B416A">
        <w:rPr>
          <w:rFonts w:ascii="Times New Roman" w:hAnsi="Times New Roman" w:cs="Times New Roman"/>
          <w:sz w:val="28"/>
          <w:szCs w:val="28"/>
        </w:rPr>
        <w:t>ирк</w:t>
      </w:r>
      <w:r w:rsidRPr="005B416A">
        <w:rPr>
          <w:rFonts w:ascii="Times New Roman" w:hAnsi="Times New Roman" w:cs="Times New Roman"/>
          <w:sz w:val="28"/>
          <w:szCs w:val="28"/>
        </w:rPr>
        <w:t>и</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Размещение цирков на территории городских поселений не предусмотрено.</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B628F0" w:rsidP="0096061C">
      <w:pPr>
        <w:pStyle w:val="ConsPlusTitle"/>
        <w:spacing w:after="60"/>
        <w:ind w:firstLine="709"/>
        <w:jc w:val="both"/>
        <w:outlineLvl w:val="3"/>
        <w:rPr>
          <w:rFonts w:ascii="Times New Roman" w:hAnsi="Times New Roman" w:cs="Times New Roman"/>
          <w:sz w:val="28"/>
          <w:szCs w:val="28"/>
        </w:rPr>
      </w:pPr>
      <w:r w:rsidRPr="005B416A">
        <w:rPr>
          <w:rFonts w:ascii="Times New Roman" w:hAnsi="Times New Roman" w:cs="Times New Roman"/>
          <w:sz w:val="28"/>
          <w:szCs w:val="28"/>
        </w:rPr>
        <w:t>У</w:t>
      </w:r>
      <w:r w:rsidR="00B81CCB" w:rsidRPr="005B416A">
        <w:rPr>
          <w:rFonts w:ascii="Times New Roman" w:hAnsi="Times New Roman" w:cs="Times New Roman"/>
          <w:sz w:val="28"/>
          <w:szCs w:val="28"/>
        </w:rPr>
        <w:t>чреждени</w:t>
      </w:r>
      <w:r w:rsidRPr="005B416A">
        <w:rPr>
          <w:rFonts w:ascii="Times New Roman" w:hAnsi="Times New Roman" w:cs="Times New Roman"/>
          <w:sz w:val="28"/>
          <w:szCs w:val="28"/>
        </w:rPr>
        <w:t>я</w:t>
      </w:r>
      <w:r w:rsidR="00B81CCB" w:rsidRPr="005B416A">
        <w:rPr>
          <w:rFonts w:ascii="Times New Roman" w:hAnsi="Times New Roman" w:cs="Times New Roman"/>
          <w:sz w:val="28"/>
          <w:szCs w:val="28"/>
        </w:rPr>
        <w:t xml:space="preserve"> </w:t>
      </w:r>
      <w:proofErr w:type="spellStart"/>
      <w:r w:rsidR="00B81CCB" w:rsidRPr="005B416A">
        <w:rPr>
          <w:rFonts w:ascii="Times New Roman" w:hAnsi="Times New Roman" w:cs="Times New Roman"/>
          <w:sz w:val="28"/>
          <w:szCs w:val="28"/>
        </w:rPr>
        <w:t>культурыклубного</w:t>
      </w:r>
      <w:proofErr w:type="spellEnd"/>
      <w:r w:rsidR="00B81CCB" w:rsidRPr="005B416A">
        <w:rPr>
          <w:rFonts w:ascii="Times New Roman" w:hAnsi="Times New Roman" w:cs="Times New Roman"/>
          <w:sz w:val="28"/>
          <w:szCs w:val="28"/>
        </w:rPr>
        <w:t xml:space="preserve"> типа</w:t>
      </w:r>
    </w:p>
    <w:p w:rsidR="00984CCA" w:rsidRPr="005B416A" w:rsidRDefault="00984CCA" w:rsidP="00BE3FB7">
      <w:pPr>
        <w:pStyle w:val="ConsPlusNormal"/>
        <w:spacing w:after="60"/>
        <w:ind w:firstLine="540"/>
        <w:jc w:val="both"/>
        <w:rPr>
          <w:sz w:val="28"/>
          <w:szCs w:val="28"/>
        </w:rPr>
      </w:pPr>
    </w:p>
    <w:p w:rsidR="00B81CCB" w:rsidRPr="005B416A" w:rsidRDefault="007E0C1A" w:rsidP="00BE3FB7">
      <w:pPr>
        <w:pStyle w:val="ConsPlusNormal"/>
        <w:spacing w:after="60"/>
        <w:ind w:firstLine="540"/>
        <w:jc w:val="both"/>
        <w:rPr>
          <w:sz w:val="28"/>
          <w:szCs w:val="28"/>
        </w:rPr>
      </w:pPr>
      <w:r w:rsidRPr="005B416A">
        <w:rPr>
          <w:sz w:val="28"/>
          <w:szCs w:val="28"/>
        </w:rPr>
        <w:t>7</w:t>
      </w:r>
      <w:r w:rsidR="00984CCA" w:rsidRPr="005B416A">
        <w:rPr>
          <w:sz w:val="28"/>
          <w:szCs w:val="28"/>
        </w:rPr>
        <w:t xml:space="preserve">.1 </w:t>
      </w:r>
      <w:r w:rsidR="00B81CCB" w:rsidRPr="005B416A">
        <w:rPr>
          <w:sz w:val="28"/>
          <w:szCs w:val="28"/>
        </w:rPr>
        <w:t>Минимально необходимое количество учреждений клубного типа для различных муниципальных образований и субъектов Российской Федерации определяется по следующей формуле:</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center"/>
        <w:rPr>
          <w:sz w:val="28"/>
          <w:szCs w:val="28"/>
        </w:rPr>
      </w:pPr>
      <w:r w:rsidRPr="005B416A">
        <w:rPr>
          <w:sz w:val="28"/>
          <w:szCs w:val="28"/>
        </w:rPr>
        <w:t>КС = Н :</w:t>
      </w:r>
      <w:proofErr w:type="spellStart"/>
      <w:r w:rsidRPr="005B416A">
        <w:rPr>
          <w:sz w:val="28"/>
          <w:szCs w:val="28"/>
        </w:rPr>
        <w:t>Кн</w:t>
      </w:r>
      <w:proofErr w:type="spellEnd"/>
      <w:r w:rsidRPr="005B416A">
        <w:rPr>
          <w:sz w:val="28"/>
          <w:szCs w:val="28"/>
        </w:rPr>
        <w:t>,</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both"/>
        <w:rPr>
          <w:sz w:val="28"/>
          <w:szCs w:val="28"/>
        </w:rPr>
      </w:pPr>
      <w:r w:rsidRPr="005B416A">
        <w:rPr>
          <w:sz w:val="28"/>
          <w:szCs w:val="28"/>
        </w:rPr>
        <w:t>где:</w:t>
      </w:r>
    </w:p>
    <w:p w:rsidR="00B81CCB" w:rsidRPr="005B416A" w:rsidRDefault="00B81CCB" w:rsidP="00BE3FB7">
      <w:pPr>
        <w:pStyle w:val="ConsPlusNormal"/>
        <w:spacing w:after="60"/>
        <w:jc w:val="both"/>
        <w:rPr>
          <w:sz w:val="28"/>
          <w:szCs w:val="28"/>
        </w:rPr>
      </w:pPr>
      <w:r w:rsidRPr="005B416A">
        <w:rPr>
          <w:sz w:val="28"/>
          <w:szCs w:val="28"/>
        </w:rPr>
        <w:lastRenderedPageBreak/>
        <w:t>КС - сеть учреждений клубного типа;</w:t>
      </w:r>
    </w:p>
    <w:p w:rsidR="00B81CCB" w:rsidRPr="005B416A" w:rsidRDefault="00B81CCB" w:rsidP="00BE3FB7">
      <w:pPr>
        <w:pStyle w:val="ConsPlusNormal"/>
        <w:spacing w:after="60"/>
        <w:jc w:val="both"/>
        <w:rPr>
          <w:sz w:val="28"/>
          <w:szCs w:val="28"/>
        </w:rPr>
      </w:pPr>
      <w:r w:rsidRPr="005B416A">
        <w:rPr>
          <w:sz w:val="28"/>
          <w:szCs w:val="28"/>
        </w:rPr>
        <w:t>Н - численность населения;</w:t>
      </w:r>
    </w:p>
    <w:p w:rsidR="00B81CCB" w:rsidRPr="005B416A" w:rsidRDefault="00B81CCB" w:rsidP="00BE3FB7">
      <w:pPr>
        <w:pStyle w:val="ConsPlusNormal"/>
        <w:spacing w:after="60"/>
        <w:jc w:val="both"/>
        <w:rPr>
          <w:sz w:val="28"/>
          <w:szCs w:val="28"/>
        </w:rPr>
      </w:pPr>
      <w:proofErr w:type="spellStart"/>
      <w:r w:rsidRPr="005B416A">
        <w:rPr>
          <w:sz w:val="28"/>
          <w:szCs w:val="28"/>
        </w:rPr>
        <w:t>Кн</w:t>
      </w:r>
      <w:proofErr w:type="spellEnd"/>
      <w:r w:rsidRPr="005B416A">
        <w:rPr>
          <w:sz w:val="28"/>
          <w:szCs w:val="28"/>
        </w:rPr>
        <w:t xml:space="preserve"> - норматив численности жителей на 1 учреждение клубного типа.</w:t>
      </w:r>
    </w:p>
    <w:p w:rsidR="00B81CCB" w:rsidRPr="005B416A" w:rsidRDefault="007E0C1A" w:rsidP="00BE3FB7">
      <w:pPr>
        <w:pStyle w:val="ConsPlusNormal"/>
        <w:spacing w:after="60"/>
        <w:ind w:firstLine="540"/>
        <w:jc w:val="both"/>
        <w:rPr>
          <w:sz w:val="28"/>
          <w:szCs w:val="28"/>
        </w:rPr>
      </w:pPr>
      <w:r w:rsidRPr="005B416A">
        <w:rPr>
          <w:sz w:val="28"/>
          <w:szCs w:val="28"/>
        </w:rPr>
        <w:t>7</w:t>
      </w:r>
      <w:r w:rsidR="00984CCA" w:rsidRPr="005B416A">
        <w:rPr>
          <w:sz w:val="28"/>
          <w:szCs w:val="28"/>
        </w:rPr>
        <w:t xml:space="preserve">.2 </w:t>
      </w:r>
      <w:r w:rsidR="00B81CCB" w:rsidRPr="005B416A">
        <w:rPr>
          <w:sz w:val="28"/>
          <w:szCs w:val="28"/>
        </w:rPr>
        <w:t>Соответствие фактического числа учреждений клубного типа нормативу может быть скорректировано на коэффициент 0,5 в случае, если культурно-досуговое учреждение расположено в приспособленном помещении без специализированного зрительного зала, то есть это учреждение следует учитывать, как 0,5 сетевой единицы.</w:t>
      </w:r>
    </w:p>
    <w:p w:rsidR="00290CD6" w:rsidRPr="005B416A" w:rsidRDefault="00290CD6" w:rsidP="00290CD6">
      <w:pPr>
        <w:pStyle w:val="ConsPlusNormal"/>
        <w:spacing w:after="60"/>
        <w:jc w:val="right"/>
        <w:rPr>
          <w:szCs w:val="28"/>
        </w:rPr>
      </w:pPr>
    </w:p>
    <w:p w:rsidR="00290CD6" w:rsidRPr="005B416A" w:rsidRDefault="00290CD6" w:rsidP="00290CD6">
      <w:pPr>
        <w:pStyle w:val="ConsPlusNormal"/>
        <w:spacing w:after="60"/>
        <w:jc w:val="right"/>
        <w:rPr>
          <w:sz w:val="28"/>
          <w:szCs w:val="28"/>
        </w:rPr>
      </w:pPr>
      <w:r w:rsidRPr="005B416A">
        <w:rPr>
          <w:szCs w:val="28"/>
        </w:rPr>
        <w:t>Таблица 3.7.7</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2041"/>
        <w:gridCol w:w="2270"/>
        <w:gridCol w:w="1644"/>
        <w:gridCol w:w="1247"/>
        <w:gridCol w:w="2154"/>
      </w:tblGrid>
      <w:tr w:rsidR="005B416A" w:rsidRPr="005B416A" w:rsidTr="003C0021">
        <w:tc>
          <w:tcPr>
            <w:tcW w:w="204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426F7">
            <w:pPr>
              <w:pStyle w:val="ConsPlusNormal"/>
              <w:spacing w:after="60"/>
              <w:jc w:val="center"/>
              <w:rPr>
                <w:sz w:val="20"/>
              </w:rPr>
            </w:pPr>
            <w:r w:rsidRPr="005B416A">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426F7">
            <w:pPr>
              <w:pStyle w:val="ConsPlusNormal"/>
              <w:spacing w:after="60"/>
              <w:jc w:val="center"/>
              <w:rPr>
                <w:sz w:val="20"/>
              </w:rPr>
            </w:pPr>
            <w:r w:rsidRPr="005B416A">
              <w:rPr>
                <w:sz w:val="20"/>
              </w:rPr>
              <w:t>Наименование организации, осуществляющей услуги / 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426F7">
            <w:pPr>
              <w:pStyle w:val="ConsPlusNormal"/>
              <w:spacing w:after="60"/>
              <w:jc w:val="center"/>
              <w:rPr>
                <w:sz w:val="20"/>
              </w:rPr>
            </w:pPr>
            <w:r w:rsidRPr="005B416A">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426F7">
            <w:pPr>
              <w:pStyle w:val="ConsPlusNormal"/>
              <w:spacing w:after="60"/>
              <w:jc w:val="center"/>
              <w:rPr>
                <w:sz w:val="20"/>
              </w:rPr>
            </w:pPr>
            <w:r w:rsidRPr="005B416A">
              <w:rPr>
                <w:sz w:val="20"/>
              </w:rPr>
              <w:t>Единица измерения (сетевая единица)</w:t>
            </w:r>
          </w:p>
        </w:tc>
        <w:tc>
          <w:tcPr>
            <w:tcW w:w="21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426F7">
            <w:pPr>
              <w:pStyle w:val="ConsPlusNormal"/>
              <w:spacing w:after="60"/>
              <w:jc w:val="center"/>
              <w:rPr>
                <w:sz w:val="20"/>
              </w:rPr>
            </w:pPr>
            <w:r w:rsidRPr="005B416A">
              <w:rPr>
                <w:sz w:val="20"/>
              </w:rPr>
              <w:t>Доступность</w:t>
            </w:r>
          </w:p>
        </w:tc>
      </w:tr>
      <w:tr w:rsidR="005B416A" w:rsidRPr="005B416A" w:rsidTr="003C0021">
        <w:tc>
          <w:tcPr>
            <w:tcW w:w="2041"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Муниципальный район</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Центр культурного развития</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Независимо от количества населения</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r>
      <w:tr w:rsidR="005B416A" w:rsidRPr="005B416A" w:rsidTr="003C0021">
        <w:tc>
          <w:tcPr>
            <w:tcW w:w="2041"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Передвижной многофункциональный</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единица</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r>
      <w:tr w:rsidR="005B416A" w:rsidRPr="005B416A" w:rsidTr="003C0021">
        <w:tc>
          <w:tcPr>
            <w:tcW w:w="2041"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Городское поселение</w:t>
            </w:r>
          </w:p>
        </w:tc>
        <w:tc>
          <w:tcPr>
            <w:tcW w:w="2270"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Дом культуры</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Население от 25 тыс. до 100 тыс. чел.</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 на 25 тыс. чел.</w:t>
            </w:r>
          </w:p>
        </w:tc>
        <w:tc>
          <w:tcPr>
            <w:tcW w:w="2154"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доступность 15 - 30 минут</w:t>
            </w:r>
          </w:p>
        </w:tc>
      </w:tr>
      <w:tr w:rsidR="005B416A" w:rsidRPr="005B416A" w:rsidTr="003C0021">
        <w:tc>
          <w:tcPr>
            <w:tcW w:w="2041"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c>
          <w:tcPr>
            <w:tcW w:w="2270"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Население менее 25 тыс. чел.</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 на 10 тыс. чел.</w:t>
            </w:r>
          </w:p>
        </w:tc>
        <w:tc>
          <w:tcPr>
            <w:tcW w:w="2154"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p>
        </w:tc>
      </w:tr>
    </w:tbl>
    <w:p w:rsidR="00B706DD" w:rsidRPr="005B416A" w:rsidRDefault="00B706DD" w:rsidP="00B706DD">
      <w:pPr>
        <w:pStyle w:val="ConsPlusNormal"/>
        <w:spacing w:after="60"/>
        <w:rPr>
          <w:sz w:val="22"/>
          <w:szCs w:val="28"/>
        </w:rPr>
      </w:pPr>
      <w:r w:rsidRPr="005B416A">
        <w:rPr>
          <w:sz w:val="22"/>
          <w:szCs w:val="28"/>
        </w:rPr>
        <w:t>Таблица 6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5B416A" w:rsidRDefault="00B81CCB" w:rsidP="00BE3FB7">
      <w:pPr>
        <w:pStyle w:val="a4"/>
        <w:spacing w:after="60" w:line="240" w:lineRule="auto"/>
        <w:jc w:val="both"/>
        <w:rPr>
          <w:rFonts w:ascii="Times New Roman" w:eastAsia="Calibri" w:hAnsi="Times New Roman" w:cs="Times New Roman"/>
          <w:sz w:val="28"/>
        </w:rPr>
      </w:pPr>
    </w:p>
    <w:p w:rsidR="00B81CCB" w:rsidRPr="005B416A" w:rsidRDefault="007E0C1A" w:rsidP="00BE3FB7">
      <w:pPr>
        <w:pStyle w:val="ConsPlusNormal"/>
        <w:spacing w:after="60"/>
        <w:ind w:firstLine="540"/>
        <w:jc w:val="both"/>
        <w:rPr>
          <w:sz w:val="28"/>
          <w:szCs w:val="28"/>
        </w:rPr>
      </w:pPr>
      <w:r w:rsidRPr="005B416A">
        <w:rPr>
          <w:sz w:val="28"/>
          <w:szCs w:val="28"/>
        </w:rPr>
        <w:t>7</w:t>
      </w:r>
      <w:r w:rsidR="00984CCA" w:rsidRPr="005B416A">
        <w:rPr>
          <w:sz w:val="28"/>
          <w:szCs w:val="28"/>
        </w:rPr>
        <w:t>.3</w:t>
      </w:r>
      <w:r w:rsidR="00B81CCB" w:rsidRPr="005B416A">
        <w:rPr>
          <w:sz w:val="28"/>
          <w:szCs w:val="28"/>
        </w:rPr>
        <w:t>. Под учреждением клубного типа понимается организация, основной деятельностью которой является создание условий для занятий любительским художественным творчеством, предоставление населению услуг социально-культурного, просветительского и досугового характера.</w:t>
      </w:r>
    </w:p>
    <w:p w:rsidR="00B81CCB" w:rsidRPr="005B416A" w:rsidRDefault="00B81CCB" w:rsidP="00BE3FB7">
      <w:pPr>
        <w:pStyle w:val="ConsPlusNormal"/>
        <w:spacing w:after="60"/>
        <w:ind w:firstLine="540"/>
        <w:jc w:val="both"/>
        <w:rPr>
          <w:sz w:val="28"/>
          <w:szCs w:val="28"/>
        </w:rPr>
      </w:pPr>
      <w:r w:rsidRPr="005B416A">
        <w:rPr>
          <w:sz w:val="28"/>
          <w:szCs w:val="28"/>
        </w:rPr>
        <w:t>За сетевую единицу принимаются учреждения культуры клубного типа всех форм собственности.</w:t>
      </w:r>
    </w:p>
    <w:p w:rsidR="00B81CCB" w:rsidRPr="005B416A" w:rsidRDefault="00B81CCB" w:rsidP="00BE3FB7">
      <w:pPr>
        <w:pStyle w:val="a4"/>
        <w:spacing w:after="60" w:line="240" w:lineRule="auto"/>
        <w:jc w:val="both"/>
        <w:rPr>
          <w:rFonts w:ascii="Times New Roman" w:eastAsia="Calibri" w:hAnsi="Times New Roman" w:cs="Times New Roman"/>
          <w:sz w:val="28"/>
          <w:szCs w:val="28"/>
        </w:rPr>
      </w:pPr>
    </w:p>
    <w:p w:rsidR="00B81CCB" w:rsidRPr="005B416A" w:rsidRDefault="007E0C1A" w:rsidP="00BE3FB7">
      <w:pPr>
        <w:pStyle w:val="ConsPlusNormal"/>
        <w:spacing w:after="60"/>
        <w:ind w:firstLine="540"/>
        <w:jc w:val="both"/>
        <w:rPr>
          <w:sz w:val="28"/>
          <w:szCs w:val="28"/>
        </w:rPr>
      </w:pPr>
      <w:r w:rsidRPr="005B416A">
        <w:rPr>
          <w:sz w:val="28"/>
          <w:szCs w:val="28"/>
        </w:rPr>
        <w:t>7</w:t>
      </w:r>
      <w:r w:rsidR="00984CCA" w:rsidRPr="005B416A">
        <w:rPr>
          <w:sz w:val="28"/>
          <w:szCs w:val="28"/>
        </w:rPr>
        <w:t xml:space="preserve">.4 </w:t>
      </w:r>
      <w:r w:rsidR="00B81CCB" w:rsidRPr="005B416A">
        <w:rPr>
          <w:sz w:val="28"/>
          <w:szCs w:val="28"/>
        </w:rPr>
        <w:t>Нормы и нормативы размещения учреждений культуры клубного типа в городских округах и городских поселениях предусматривают наличие 1 Дома культуры на население от 10 до 200 тыс. чел. в зависимости от плотности населения и разнообразия культурно-досуговой инфраструктуры населенного пункта.</w:t>
      </w:r>
    </w:p>
    <w:p w:rsidR="00B81CCB" w:rsidRPr="005B416A" w:rsidRDefault="00B81CCB" w:rsidP="00BE3FB7">
      <w:pPr>
        <w:pStyle w:val="ConsPlusNormal"/>
        <w:spacing w:after="60"/>
        <w:ind w:firstLine="540"/>
        <w:jc w:val="both"/>
        <w:rPr>
          <w:sz w:val="28"/>
          <w:szCs w:val="28"/>
        </w:rPr>
      </w:pPr>
      <w:r w:rsidRPr="005B416A">
        <w:rPr>
          <w:sz w:val="28"/>
          <w:szCs w:val="28"/>
        </w:rPr>
        <w:t>Для городских округов, в состав которых входят сельские населенные пункты, имеющие транспортную доступность до административного центра 30 минут и более, применяется норматив 1 Дом культуры на 5 тыс. жителей по совокупности населения в сельских населенных пунктах.</w:t>
      </w:r>
    </w:p>
    <w:p w:rsidR="00B81CCB" w:rsidRPr="005B416A" w:rsidRDefault="00B81CCB" w:rsidP="00BE3FB7">
      <w:pPr>
        <w:pStyle w:val="ConsPlusNormal"/>
        <w:spacing w:after="60"/>
        <w:ind w:firstLine="540"/>
        <w:jc w:val="both"/>
        <w:rPr>
          <w:sz w:val="28"/>
          <w:szCs w:val="28"/>
        </w:rPr>
      </w:pPr>
      <w:r w:rsidRPr="005B416A">
        <w:rPr>
          <w:sz w:val="28"/>
          <w:szCs w:val="28"/>
        </w:rPr>
        <w:t xml:space="preserve">Для городских округов, в состав которых входят сельские населенные пункты, минимально необходимое количество учреждений клубного типа </w:t>
      </w:r>
      <w:r w:rsidRPr="005B416A">
        <w:rPr>
          <w:sz w:val="28"/>
          <w:szCs w:val="28"/>
        </w:rPr>
        <w:lastRenderedPageBreak/>
        <w:t>определяется по следующей формуле:</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center"/>
        <w:rPr>
          <w:sz w:val="28"/>
          <w:szCs w:val="28"/>
        </w:rPr>
      </w:pPr>
      <w:r w:rsidRPr="005B416A">
        <w:rPr>
          <w:sz w:val="28"/>
          <w:szCs w:val="28"/>
        </w:rPr>
        <w:t>КС = (</w:t>
      </w:r>
      <w:proofErr w:type="spellStart"/>
      <w:r w:rsidRPr="005B416A">
        <w:rPr>
          <w:sz w:val="28"/>
          <w:szCs w:val="28"/>
        </w:rPr>
        <w:t>Нс</w:t>
      </w:r>
      <w:proofErr w:type="spellEnd"/>
      <w:r w:rsidRPr="005B416A">
        <w:rPr>
          <w:sz w:val="28"/>
          <w:szCs w:val="28"/>
        </w:rPr>
        <w:t xml:space="preserve"> :</w:t>
      </w:r>
      <w:proofErr w:type="spellStart"/>
      <w:r w:rsidRPr="005B416A">
        <w:rPr>
          <w:sz w:val="28"/>
          <w:szCs w:val="28"/>
        </w:rPr>
        <w:t>Ннс</w:t>
      </w:r>
      <w:proofErr w:type="spellEnd"/>
      <w:r w:rsidRPr="005B416A">
        <w:rPr>
          <w:sz w:val="28"/>
          <w:szCs w:val="28"/>
        </w:rPr>
        <w:t xml:space="preserve">) + ((Н - </w:t>
      </w:r>
      <w:proofErr w:type="spellStart"/>
      <w:r w:rsidRPr="005B416A">
        <w:rPr>
          <w:sz w:val="28"/>
          <w:szCs w:val="28"/>
        </w:rPr>
        <w:t>Нс</w:t>
      </w:r>
      <w:proofErr w:type="spellEnd"/>
      <w:r w:rsidRPr="005B416A">
        <w:rPr>
          <w:sz w:val="28"/>
          <w:szCs w:val="28"/>
        </w:rPr>
        <w:t>) :</w:t>
      </w:r>
      <w:proofErr w:type="spellStart"/>
      <w:r w:rsidRPr="005B416A">
        <w:rPr>
          <w:sz w:val="28"/>
          <w:szCs w:val="28"/>
        </w:rPr>
        <w:t>Ннг</w:t>
      </w:r>
      <w:proofErr w:type="spellEnd"/>
      <w:r w:rsidRPr="005B416A">
        <w:rPr>
          <w:sz w:val="28"/>
          <w:szCs w:val="28"/>
        </w:rPr>
        <w:t>),</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both"/>
        <w:rPr>
          <w:sz w:val="28"/>
          <w:szCs w:val="28"/>
        </w:rPr>
      </w:pPr>
      <w:r w:rsidRPr="005B416A">
        <w:rPr>
          <w:sz w:val="28"/>
          <w:szCs w:val="28"/>
        </w:rPr>
        <w:t>где:</w:t>
      </w:r>
    </w:p>
    <w:p w:rsidR="00B81CCB" w:rsidRPr="005B416A" w:rsidRDefault="00B81CCB" w:rsidP="00BE3FB7">
      <w:pPr>
        <w:pStyle w:val="ConsPlusNormal"/>
        <w:spacing w:after="60"/>
        <w:jc w:val="both"/>
        <w:rPr>
          <w:sz w:val="28"/>
          <w:szCs w:val="28"/>
        </w:rPr>
      </w:pPr>
      <w:r w:rsidRPr="005B416A">
        <w:rPr>
          <w:sz w:val="28"/>
          <w:szCs w:val="28"/>
        </w:rPr>
        <w:t>КС - сеть учреждений клубного типа;</w:t>
      </w:r>
    </w:p>
    <w:p w:rsidR="00B81CCB" w:rsidRPr="005B416A" w:rsidRDefault="00B81CCB" w:rsidP="00BE3FB7">
      <w:pPr>
        <w:pStyle w:val="ConsPlusNormal"/>
        <w:spacing w:after="60"/>
        <w:jc w:val="both"/>
        <w:rPr>
          <w:sz w:val="28"/>
          <w:szCs w:val="28"/>
        </w:rPr>
      </w:pPr>
      <w:r w:rsidRPr="005B416A">
        <w:rPr>
          <w:sz w:val="28"/>
          <w:szCs w:val="28"/>
        </w:rPr>
        <w:t>Н - численность населения;</w:t>
      </w:r>
    </w:p>
    <w:p w:rsidR="00B81CCB" w:rsidRPr="005B416A" w:rsidRDefault="00B81CCB" w:rsidP="00BE3FB7">
      <w:pPr>
        <w:pStyle w:val="ConsPlusNormal"/>
        <w:spacing w:after="60"/>
        <w:jc w:val="both"/>
        <w:rPr>
          <w:sz w:val="28"/>
          <w:szCs w:val="28"/>
        </w:rPr>
      </w:pPr>
      <w:proofErr w:type="spellStart"/>
      <w:r w:rsidRPr="005B416A">
        <w:rPr>
          <w:sz w:val="28"/>
          <w:szCs w:val="28"/>
        </w:rPr>
        <w:t>Ннс</w:t>
      </w:r>
      <w:proofErr w:type="spellEnd"/>
      <w:r w:rsidRPr="005B416A">
        <w:rPr>
          <w:sz w:val="28"/>
          <w:szCs w:val="28"/>
        </w:rPr>
        <w:t xml:space="preserve"> - норматив численности жителей на 1 дом культуры для сельского населения, входящего в состав городского округа;</w:t>
      </w:r>
    </w:p>
    <w:p w:rsidR="00B81CCB" w:rsidRPr="005B416A" w:rsidRDefault="00B81CCB" w:rsidP="00BE3FB7">
      <w:pPr>
        <w:pStyle w:val="ConsPlusNormal"/>
        <w:spacing w:after="60"/>
        <w:jc w:val="both"/>
        <w:rPr>
          <w:sz w:val="28"/>
          <w:szCs w:val="28"/>
        </w:rPr>
      </w:pPr>
      <w:proofErr w:type="spellStart"/>
      <w:r w:rsidRPr="005B416A">
        <w:rPr>
          <w:sz w:val="28"/>
          <w:szCs w:val="28"/>
        </w:rPr>
        <w:t>Нс</w:t>
      </w:r>
      <w:proofErr w:type="spellEnd"/>
      <w:r w:rsidRPr="005B416A">
        <w:rPr>
          <w:sz w:val="28"/>
          <w:szCs w:val="28"/>
        </w:rPr>
        <w:t xml:space="preserve"> - численность сельского населения;</w:t>
      </w:r>
    </w:p>
    <w:p w:rsidR="00B81CCB" w:rsidRPr="005B416A" w:rsidRDefault="00B81CCB" w:rsidP="00BE3FB7">
      <w:pPr>
        <w:pStyle w:val="ConsPlusNormal"/>
        <w:spacing w:after="60"/>
        <w:jc w:val="both"/>
        <w:rPr>
          <w:sz w:val="28"/>
          <w:szCs w:val="28"/>
        </w:rPr>
      </w:pPr>
      <w:proofErr w:type="spellStart"/>
      <w:r w:rsidRPr="005B416A">
        <w:rPr>
          <w:sz w:val="28"/>
          <w:szCs w:val="28"/>
        </w:rPr>
        <w:t>Ннг</w:t>
      </w:r>
      <w:proofErr w:type="spellEnd"/>
      <w:r w:rsidRPr="005B416A">
        <w:rPr>
          <w:sz w:val="28"/>
          <w:szCs w:val="28"/>
        </w:rPr>
        <w:t xml:space="preserve"> - норматив численности жителей на 1 дом культуры для городского округа.</w:t>
      </w:r>
    </w:p>
    <w:p w:rsidR="00B81CCB" w:rsidRPr="005B416A" w:rsidRDefault="00B81CCB" w:rsidP="00BE3FB7">
      <w:pPr>
        <w:pStyle w:val="ConsPlusNormal"/>
        <w:spacing w:after="60"/>
        <w:ind w:firstLine="540"/>
        <w:jc w:val="both"/>
        <w:rPr>
          <w:sz w:val="28"/>
          <w:szCs w:val="28"/>
        </w:rPr>
      </w:pPr>
      <w:r w:rsidRPr="005B416A">
        <w:rPr>
          <w:sz w:val="28"/>
          <w:szCs w:val="28"/>
        </w:rPr>
        <w:t>При определении нормативной потребности муниципального образования в учреждениях клубного типа применяя шаговую доступность в зависимости от сложности рельефа и наличия выделенной для пешеходов дорожно-</w:t>
      </w:r>
      <w:proofErr w:type="spellStart"/>
      <w:r w:rsidRPr="005B416A">
        <w:rPr>
          <w:sz w:val="28"/>
          <w:szCs w:val="28"/>
        </w:rPr>
        <w:t>тропиночной</w:t>
      </w:r>
      <w:proofErr w:type="spellEnd"/>
      <w:r w:rsidRPr="005B416A">
        <w:rPr>
          <w:sz w:val="28"/>
          <w:szCs w:val="28"/>
        </w:rPr>
        <w:t xml:space="preserve"> сети следует применять коэффициент от 1,25 до 2 к нормативной потребности в учреждениях клубного типа в сельских поселениях (без учета административного центра) и сельских населенных пунктов, входящих в состав городских округов (без учета городского населения).</w:t>
      </w:r>
    </w:p>
    <w:p w:rsidR="00B81CCB" w:rsidRPr="005B416A" w:rsidRDefault="00B81CCB" w:rsidP="00BE3FB7">
      <w:pPr>
        <w:pStyle w:val="a4"/>
        <w:spacing w:after="60" w:line="240" w:lineRule="auto"/>
        <w:jc w:val="both"/>
        <w:rPr>
          <w:rFonts w:ascii="Times New Roman" w:eastAsia="Calibri" w:hAnsi="Times New Roman" w:cs="Times New Roman"/>
          <w:sz w:val="28"/>
          <w:szCs w:val="28"/>
        </w:rPr>
      </w:pPr>
    </w:p>
    <w:p w:rsidR="00B81CCB" w:rsidRPr="005B416A" w:rsidRDefault="007E0C1A" w:rsidP="00BE3FB7">
      <w:pPr>
        <w:pStyle w:val="ConsPlusNormal"/>
        <w:spacing w:after="60"/>
        <w:ind w:firstLine="540"/>
        <w:jc w:val="both"/>
        <w:rPr>
          <w:sz w:val="28"/>
          <w:szCs w:val="28"/>
        </w:rPr>
      </w:pPr>
      <w:r w:rsidRPr="005B416A">
        <w:rPr>
          <w:sz w:val="28"/>
          <w:szCs w:val="28"/>
        </w:rPr>
        <w:t>7</w:t>
      </w:r>
      <w:r w:rsidR="00984CCA" w:rsidRPr="005B416A">
        <w:rPr>
          <w:sz w:val="28"/>
          <w:szCs w:val="28"/>
        </w:rPr>
        <w:t>.</w:t>
      </w:r>
      <w:r w:rsidR="00B81CCB" w:rsidRPr="005B416A">
        <w:rPr>
          <w:sz w:val="28"/>
          <w:szCs w:val="28"/>
        </w:rPr>
        <w:t xml:space="preserve">5 В целях обеспечения </w:t>
      </w:r>
      <w:proofErr w:type="spellStart"/>
      <w:r w:rsidR="00B81CCB" w:rsidRPr="005B416A">
        <w:rPr>
          <w:sz w:val="28"/>
          <w:szCs w:val="28"/>
        </w:rPr>
        <w:t>межпоселенческих</w:t>
      </w:r>
      <w:proofErr w:type="spellEnd"/>
      <w:r w:rsidR="00B81CCB" w:rsidRPr="005B416A">
        <w:rPr>
          <w:sz w:val="28"/>
          <w:szCs w:val="28"/>
        </w:rPr>
        <w:t xml:space="preserve"> функций по обеспечению досуга населения и создания условий для развития народного художественного творчества, на уровне муниципального района создается районный Дом культуры, обеспечивающий методическое руководство и творческую координацию развития самодеятельного искусства и народного творчества на территории муниципального района.</w:t>
      </w:r>
    </w:p>
    <w:p w:rsidR="00B81CCB" w:rsidRPr="005B416A" w:rsidRDefault="00B81CCB" w:rsidP="00BE3FB7">
      <w:pPr>
        <w:pStyle w:val="a4"/>
        <w:spacing w:after="60" w:line="240" w:lineRule="auto"/>
        <w:jc w:val="both"/>
        <w:rPr>
          <w:rFonts w:ascii="Times New Roman" w:eastAsia="Calibri" w:hAnsi="Times New Roman" w:cs="Times New Roman"/>
          <w:sz w:val="28"/>
          <w:szCs w:val="28"/>
        </w:rPr>
      </w:pPr>
    </w:p>
    <w:p w:rsidR="00B81CCB" w:rsidRPr="005B416A" w:rsidRDefault="007E0C1A" w:rsidP="00BE3FB7">
      <w:pPr>
        <w:pStyle w:val="ConsPlusNormal"/>
        <w:spacing w:after="60"/>
        <w:ind w:firstLine="540"/>
        <w:jc w:val="both"/>
        <w:rPr>
          <w:sz w:val="28"/>
          <w:szCs w:val="28"/>
        </w:rPr>
      </w:pPr>
      <w:r w:rsidRPr="005B416A">
        <w:rPr>
          <w:sz w:val="28"/>
          <w:szCs w:val="28"/>
        </w:rPr>
        <w:t>7</w:t>
      </w:r>
      <w:r w:rsidR="00984CCA" w:rsidRPr="005B416A">
        <w:rPr>
          <w:sz w:val="28"/>
          <w:szCs w:val="28"/>
        </w:rPr>
        <w:t>.6</w:t>
      </w:r>
      <w:r w:rsidR="00F0327C">
        <w:rPr>
          <w:sz w:val="28"/>
          <w:szCs w:val="28"/>
        </w:rPr>
        <w:t xml:space="preserve"> </w:t>
      </w:r>
      <w:r w:rsidR="00B81CCB" w:rsidRPr="005B416A">
        <w:rPr>
          <w:sz w:val="28"/>
          <w:szCs w:val="28"/>
        </w:rPr>
        <w:t>Рекомендуется создание центра культурного развития на уровне муниципального района.</w:t>
      </w:r>
    </w:p>
    <w:p w:rsidR="00B81CCB" w:rsidRPr="005B416A" w:rsidRDefault="00B81CCB" w:rsidP="00BE3FB7">
      <w:pPr>
        <w:pStyle w:val="ConsPlusNormal"/>
        <w:spacing w:after="60"/>
        <w:ind w:firstLine="540"/>
        <w:jc w:val="both"/>
        <w:rPr>
          <w:sz w:val="28"/>
          <w:szCs w:val="28"/>
        </w:rPr>
      </w:pPr>
      <w:r w:rsidRPr="005B416A">
        <w:rPr>
          <w:sz w:val="28"/>
          <w:szCs w:val="28"/>
        </w:rPr>
        <w:t>Создание Центров культурного развития в городских округах, городских поселениях и сельских поселениях осуществляется при наличии потребности по решению органов местного самоуправления за счет собственных средств.</w:t>
      </w:r>
    </w:p>
    <w:p w:rsidR="00B81CCB" w:rsidRPr="005B416A" w:rsidRDefault="007E0C1A" w:rsidP="00BE3FB7">
      <w:pPr>
        <w:pStyle w:val="ConsPlusNormal"/>
        <w:spacing w:after="60"/>
        <w:ind w:firstLine="540"/>
        <w:jc w:val="both"/>
        <w:rPr>
          <w:sz w:val="28"/>
          <w:szCs w:val="28"/>
        </w:rPr>
      </w:pPr>
      <w:r w:rsidRPr="005B416A">
        <w:rPr>
          <w:sz w:val="28"/>
          <w:szCs w:val="28"/>
        </w:rPr>
        <w:t>7</w:t>
      </w:r>
      <w:r w:rsidR="00984CCA" w:rsidRPr="005B416A">
        <w:rPr>
          <w:sz w:val="28"/>
          <w:szCs w:val="28"/>
        </w:rPr>
        <w:t>.</w:t>
      </w:r>
      <w:r w:rsidR="00B81CCB" w:rsidRPr="005B416A">
        <w:rPr>
          <w:sz w:val="28"/>
          <w:szCs w:val="28"/>
        </w:rPr>
        <w:t>7 С учетом плотности населения, функциональных задач и технической оснащенности учреждения культуры клубного типа в пределах одного муниципального образования могут различаться по мощностным характеристикам.</w:t>
      </w:r>
    </w:p>
    <w:p w:rsidR="00B81CCB" w:rsidRPr="005B416A" w:rsidRDefault="007E0C1A" w:rsidP="00BE3FB7">
      <w:pPr>
        <w:pStyle w:val="ConsPlusNormal"/>
        <w:spacing w:after="60"/>
        <w:ind w:firstLine="540"/>
        <w:jc w:val="both"/>
        <w:rPr>
          <w:sz w:val="28"/>
          <w:szCs w:val="28"/>
        </w:rPr>
      </w:pPr>
      <w:r w:rsidRPr="005B416A">
        <w:rPr>
          <w:sz w:val="28"/>
          <w:szCs w:val="28"/>
        </w:rPr>
        <w:t>7</w:t>
      </w:r>
      <w:r w:rsidR="00984CCA" w:rsidRPr="005B416A">
        <w:rPr>
          <w:sz w:val="28"/>
          <w:szCs w:val="28"/>
        </w:rPr>
        <w:t>.</w:t>
      </w:r>
      <w:r w:rsidR="00B81CCB" w:rsidRPr="005B416A">
        <w:rPr>
          <w:sz w:val="28"/>
          <w:szCs w:val="28"/>
        </w:rPr>
        <w:t>8 При расчете нормативного значения количества населения на сетевую единицу следует использовать метод математического округления:</w:t>
      </w:r>
    </w:p>
    <w:p w:rsidR="00B81CCB" w:rsidRPr="005B416A" w:rsidRDefault="00B81CCB" w:rsidP="00BE3FB7">
      <w:pPr>
        <w:pStyle w:val="ConsPlusNormal"/>
        <w:spacing w:after="60"/>
        <w:ind w:firstLine="540"/>
        <w:jc w:val="both"/>
        <w:rPr>
          <w:sz w:val="28"/>
          <w:szCs w:val="28"/>
        </w:rPr>
      </w:pPr>
      <w:r w:rsidRPr="005B416A">
        <w:rPr>
          <w:sz w:val="28"/>
          <w:szCs w:val="28"/>
        </w:rPr>
        <w:t>если N +1 знак &lt; 5, то N-й знак сохраняют, а N + 1 и все последующие обнуляют;</w:t>
      </w:r>
    </w:p>
    <w:p w:rsidR="00B81CCB" w:rsidRPr="005B416A" w:rsidRDefault="00B81CCB" w:rsidP="00BE3FB7">
      <w:pPr>
        <w:pStyle w:val="ConsPlusNormal"/>
        <w:spacing w:after="60"/>
        <w:ind w:firstLine="540"/>
        <w:jc w:val="both"/>
        <w:rPr>
          <w:sz w:val="28"/>
          <w:szCs w:val="28"/>
        </w:rPr>
      </w:pPr>
      <w:r w:rsidRPr="005B416A">
        <w:rPr>
          <w:sz w:val="28"/>
          <w:szCs w:val="28"/>
        </w:rPr>
        <w:t xml:space="preserve">если N </w:t>
      </w:r>
      <w:r w:rsidRPr="005B416A">
        <w:rPr>
          <w:noProof/>
          <w:position w:val="-2"/>
          <w:sz w:val="28"/>
          <w:szCs w:val="28"/>
        </w:rPr>
        <w:drawing>
          <wp:inline distT="0" distB="0" distL="0" distR="0">
            <wp:extent cx="152400" cy="182880"/>
            <wp:effectExtent l="0" t="0" r="0" b="762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52400" cy="182880"/>
                    </a:xfrm>
                    <a:prstGeom prst="rect">
                      <a:avLst/>
                    </a:prstGeom>
                    <a:noFill/>
                    <a:ln>
                      <a:noFill/>
                    </a:ln>
                  </pic:spPr>
                </pic:pic>
              </a:graphicData>
            </a:graphic>
          </wp:inline>
        </w:drawing>
      </w:r>
      <w:r w:rsidRPr="005B416A">
        <w:rPr>
          <w:sz w:val="28"/>
          <w:szCs w:val="28"/>
        </w:rPr>
        <w:t xml:space="preserve"> 1 знак &gt; 5, то N-й знак увеличивают на единицу, а N + 1 и все </w:t>
      </w:r>
      <w:r w:rsidRPr="005B416A">
        <w:rPr>
          <w:sz w:val="28"/>
          <w:szCs w:val="28"/>
        </w:rPr>
        <w:lastRenderedPageBreak/>
        <w:t>последующие обнуляют.</w:t>
      </w:r>
    </w:p>
    <w:p w:rsidR="00290CD6" w:rsidRPr="005B416A" w:rsidRDefault="00290CD6" w:rsidP="00290CD6">
      <w:pPr>
        <w:pStyle w:val="ConsPlusNormal"/>
        <w:spacing w:after="60"/>
        <w:jc w:val="right"/>
        <w:rPr>
          <w:sz w:val="28"/>
          <w:szCs w:val="28"/>
        </w:rPr>
      </w:pPr>
      <w:r w:rsidRPr="005B416A">
        <w:rPr>
          <w:szCs w:val="28"/>
        </w:rPr>
        <w:t>Таблица 3.7.8</w:t>
      </w:r>
    </w:p>
    <w:p w:rsidR="00B81CCB" w:rsidRPr="005B416A" w:rsidRDefault="00B81CCB" w:rsidP="00290CD6">
      <w:pPr>
        <w:pStyle w:val="ConsPlusTitle"/>
        <w:jc w:val="center"/>
        <w:rPr>
          <w:rFonts w:ascii="Times New Roman" w:hAnsi="Times New Roman" w:cs="Times New Roman"/>
          <w:b w:val="0"/>
          <w:szCs w:val="28"/>
        </w:rPr>
      </w:pPr>
      <w:r w:rsidRPr="005B416A">
        <w:rPr>
          <w:rFonts w:ascii="Times New Roman" w:hAnsi="Times New Roman" w:cs="Times New Roman"/>
          <w:b w:val="0"/>
          <w:szCs w:val="28"/>
        </w:rPr>
        <w:t>Таблица расчета посадочных мест на совокупное количество</w:t>
      </w:r>
    </w:p>
    <w:p w:rsidR="00B81CCB" w:rsidRPr="005B416A" w:rsidRDefault="00B81CCB" w:rsidP="00290CD6">
      <w:pPr>
        <w:pStyle w:val="ConsPlusTitle"/>
        <w:jc w:val="center"/>
        <w:rPr>
          <w:rFonts w:ascii="Times New Roman" w:hAnsi="Times New Roman" w:cs="Times New Roman"/>
          <w:b w:val="0"/>
          <w:szCs w:val="28"/>
        </w:rPr>
      </w:pPr>
      <w:r w:rsidRPr="005B416A">
        <w:rPr>
          <w:rFonts w:ascii="Times New Roman" w:hAnsi="Times New Roman" w:cs="Times New Roman"/>
          <w:b w:val="0"/>
          <w:szCs w:val="28"/>
        </w:rPr>
        <w:t>учреждений клубного типа в муниципальном образовании</w:t>
      </w:r>
    </w:p>
    <w:p w:rsidR="00B81CCB" w:rsidRPr="005B416A" w:rsidRDefault="00B81CCB" w:rsidP="00290CD6">
      <w:pPr>
        <w:pStyle w:val="ConsPlusTitle"/>
        <w:jc w:val="center"/>
        <w:rPr>
          <w:rFonts w:ascii="Times New Roman" w:hAnsi="Times New Roman" w:cs="Times New Roman"/>
          <w:b w:val="0"/>
          <w:szCs w:val="28"/>
        </w:rPr>
      </w:pPr>
      <w:r w:rsidRPr="005B416A">
        <w:rPr>
          <w:rFonts w:ascii="Times New Roman" w:hAnsi="Times New Roman" w:cs="Times New Roman"/>
          <w:b w:val="0"/>
          <w:szCs w:val="28"/>
        </w:rPr>
        <w:t>на 1 тыс. жителей</w:t>
      </w:r>
    </w:p>
    <w:tbl>
      <w:tblPr>
        <w:tblW w:w="9418" w:type="dxa"/>
        <w:tblLayout w:type="fixed"/>
        <w:tblCellMar>
          <w:top w:w="102" w:type="dxa"/>
          <w:left w:w="62" w:type="dxa"/>
          <w:bottom w:w="102" w:type="dxa"/>
          <w:right w:w="62" w:type="dxa"/>
        </w:tblCellMar>
        <w:tblLook w:val="0000" w:firstRow="0" w:lastRow="0" w:firstColumn="0" w:lastColumn="0" w:noHBand="0" w:noVBand="0"/>
      </w:tblPr>
      <w:tblGrid>
        <w:gridCol w:w="1055"/>
        <w:gridCol w:w="567"/>
        <w:gridCol w:w="708"/>
        <w:gridCol w:w="709"/>
        <w:gridCol w:w="709"/>
        <w:gridCol w:w="709"/>
        <w:gridCol w:w="708"/>
        <w:gridCol w:w="709"/>
        <w:gridCol w:w="709"/>
        <w:gridCol w:w="709"/>
        <w:gridCol w:w="708"/>
        <w:gridCol w:w="709"/>
        <w:gridCol w:w="709"/>
      </w:tblGrid>
      <w:tr w:rsidR="005B416A" w:rsidRPr="005B416A" w:rsidTr="00E426F7">
        <w:tc>
          <w:tcPr>
            <w:tcW w:w="10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rPr>
                <w:sz w:val="20"/>
                <w:szCs w:val="16"/>
              </w:rPr>
            </w:pPr>
          </w:p>
        </w:tc>
        <w:tc>
          <w:tcPr>
            <w:tcW w:w="8363" w:type="dxa"/>
            <w:gridSpan w:val="1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outlineLvl w:val="3"/>
              <w:rPr>
                <w:sz w:val="20"/>
                <w:szCs w:val="16"/>
              </w:rPr>
            </w:pPr>
            <w:r w:rsidRPr="005B416A">
              <w:rPr>
                <w:sz w:val="20"/>
                <w:szCs w:val="16"/>
              </w:rPr>
              <w:t>Норматив по городскому поселению</w:t>
            </w:r>
          </w:p>
        </w:tc>
      </w:tr>
      <w:tr w:rsidR="005B416A" w:rsidRPr="005B416A" w:rsidTr="00B81CCB">
        <w:tc>
          <w:tcPr>
            <w:tcW w:w="105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18"/>
                <w:szCs w:val="16"/>
              </w:rPr>
            </w:pPr>
            <w:r w:rsidRPr="005B416A">
              <w:rPr>
                <w:sz w:val="18"/>
                <w:szCs w:val="16"/>
              </w:rPr>
              <w:t>Количество жителей в городском поселении</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До 3 000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3 000 - 4 999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5 000 - 9 999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10 000 - 19 999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20 000 - 29 999</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30 000 - 39 999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40 000 - 49 999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50 000 - 59 999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60 000 - 69 000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70 000 - 70 999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80 000 - 80 999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90 000 - 99 999</w:t>
            </w:r>
          </w:p>
        </w:tc>
      </w:tr>
      <w:tr w:rsidR="005B416A" w:rsidRPr="005B416A" w:rsidTr="00B81CCB">
        <w:tc>
          <w:tcPr>
            <w:tcW w:w="105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18"/>
                <w:szCs w:val="16"/>
              </w:rPr>
            </w:pPr>
            <w:r w:rsidRPr="005B416A">
              <w:rPr>
                <w:sz w:val="18"/>
                <w:szCs w:val="16"/>
              </w:rPr>
              <w:t>посадочных мест (ед.)</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150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85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80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70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65</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50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40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35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30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25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20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15</w:t>
            </w:r>
          </w:p>
        </w:tc>
      </w:tr>
    </w:tbl>
    <w:p w:rsidR="00B706DD" w:rsidRPr="005B416A" w:rsidRDefault="00B706DD" w:rsidP="00B706DD">
      <w:pPr>
        <w:pStyle w:val="ConsPlusNormal"/>
        <w:jc w:val="both"/>
        <w:rPr>
          <w:sz w:val="22"/>
          <w:szCs w:val="28"/>
        </w:rPr>
      </w:pPr>
      <w:r w:rsidRPr="005B416A">
        <w:rPr>
          <w:sz w:val="22"/>
          <w:szCs w:val="28"/>
        </w:rPr>
        <w:t>Таблица Приложения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706DD" w:rsidRPr="005B416A" w:rsidRDefault="00B706DD" w:rsidP="00B706DD">
      <w:pPr>
        <w:pStyle w:val="ConsPlusNormal"/>
        <w:jc w:val="both"/>
      </w:pPr>
    </w:p>
    <w:p w:rsidR="006822DA" w:rsidRPr="005B416A" w:rsidRDefault="00B628F0" w:rsidP="0096061C">
      <w:pPr>
        <w:pStyle w:val="ConsPlusTitle"/>
        <w:ind w:firstLine="709"/>
        <w:outlineLvl w:val="3"/>
        <w:rPr>
          <w:rFonts w:ascii="Times New Roman" w:hAnsi="Times New Roman" w:cs="Times New Roman"/>
          <w:sz w:val="28"/>
          <w:szCs w:val="28"/>
        </w:rPr>
      </w:pPr>
      <w:r w:rsidRPr="005B416A">
        <w:rPr>
          <w:rFonts w:ascii="Times New Roman" w:hAnsi="Times New Roman" w:cs="Times New Roman"/>
          <w:sz w:val="28"/>
          <w:szCs w:val="28"/>
        </w:rPr>
        <w:t>М</w:t>
      </w:r>
      <w:r w:rsidR="006822DA" w:rsidRPr="005B416A">
        <w:rPr>
          <w:rFonts w:ascii="Times New Roman" w:hAnsi="Times New Roman" w:cs="Times New Roman"/>
          <w:sz w:val="28"/>
          <w:szCs w:val="28"/>
        </w:rPr>
        <w:t>ногофункциональны</w:t>
      </w:r>
      <w:r w:rsidRPr="005B416A">
        <w:rPr>
          <w:rFonts w:ascii="Times New Roman" w:hAnsi="Times New Roman" w:cs="Times New Roman"/>
          <w:sz w:val="28"/>
          <w:szCs w:val="28"/>
        </w:rPr>
        <w:t>е</w:t>
      </w:r>
      <w:r w:rsidR="006822DA" w:rsidRPr="005B416A">
        <w:rPr>
          <w:rFonts w:ascii="Times New Roman" w:hAnsi="Times New Roman" w:cs="Times New Roman"/>
          <w:sz w:val="28"/>
          <w:szCs w:val="28"/>
        </w:rPr>
        <w:t xml:space="preserve"> передвижны</w:t>
      </w:r>
      <w:r w:rsidRPr="005B416A">
        <w:rPr>
          <w:rFonts w:ascii="Times New Roman" w:hAnsi="Times New Roman" w:cs="Times New Roman"/>
          <w:sz w:val="28"/>
          <w:szCs w:val="28"/>
        </w:rPr>
        <w:t>е</w:t>
      </w:r>
      <w:r w:rsidR="006822DA" w:rsidRPr="005B416A">
        <w:rPr>
          <w:rFonts w:ascii="Times New Roman" w:hAnsi="Times New Roman" w:cs="Times New Roman"/>
          <w:sz w:val="28"/>
          <w:szCs w:val="28"/>
        </w:rPr>
        <w:t xml:space="preserve"> культурны</w:t>
      </w:r>
      <w:r w:rsidRPr="005B416A">
        <w:rPr>
          <w:rFonts w:ascii="Times New Roman" w:hAnsi="Times New Roman" w:cs="Times New Roman"/>
          <w:sz w:val="28"/>
          <w:szCs w:val="28"/>
        </w:rPr>
        <w:t>е</w:t>
      </w:r>
      <w:r w:rsidR="006822DA" w:rsidRPr="005B416A">
        <w:rPr>
          <w:rFonts w:ascii="Times New Roman" w:hAnsi="Times New Roman" w:cs="Times New Roman"/>
          <w:sz w:val="28"/>
          <w:szCs w:val="28"/>
        </w:rPr>
        <w:t xml:space="preserve"> центр</w:t>
      </w:r>
      <w:r w:rsidR="00290CD6" w:rsidRPr="005B416A">
        <w:rPr>
          <w:rFonts w:ascii="Times New Roman" w:hAnsi="Times New Roman" w:cs="Times New Roman"/>
          <w:sz w:val="28"/>
          <w:szCs w:val="28"/>
        </w:rPr>
        <w:t>ы</w:t>
      </w:r>
    </w:p>
    <w:p w:rsidR="006822DA" w:rsidRPr="005B416A" w:rsidRDefault="006822DA" w:rsidP="00BE3FB7">
      <w:pPr>
        <w:pStyle w:val="ConsPlusNormal"/>
        <w:jc w:val="both"/>
        <w:rPr>
          <w:sz w:val="28"/>
          <w:szCs w:val="28"/>
        </w:rPr>
      </w:pPr>
    </w:p>
    <w:p w:rsidR="006822DA" w:rsidRPr="005B416A" w:rsidRDefault="006822DA" w:rsidP="00BE3FB7">
      <w:pPr>
        <w:pStyle w:val="ConsPlusNormal"/>
        <w:ind w:firstLine="540"/>
        <w:jc w:val="both"/>
        <w:rPr>
          <w:sz w:val="28"/>
          <w:szCs w:val="28"/>
        </w:rPr>
      </w:pPr>
      <w:r w:rsidRPr="005B416A">
        <w:rPr>
          <w:sz w:val="28"/>
          <w:szCs w:val="28"/>
        </w:rPr>
        <w:t>8. Нормы размещения многофункциональных передвижных культурных центров</w:t>
      </w:r>
    </w:p>
    <w:p w:rsidR="006822DA" w:rsidRPr="005B416A" w:rsidRDefault="006822DA" w:rsidP="00BE3FB7">
      <w:pPr>
        <w:pStyle w:val="ConsPlusNormal"/>
        <w:ind w:firstLine="540"/>
        <w:jc w:val="both"/>
        <w:rPr>
          <w:sz w:val="28"/>
          <w:szCs w:val="28"/>
        </w:rPr>
      </w:pPr>
      <w:r w:rsidRPr="005B416A">
        <w:rPr>
          <w:sz w:val="28"/>
          <w:szCs w:val="28"/>
        </w:rPr>
        <w:t>8.1 Передвижной многофункциональный культурный центр является организацией культуры клубного типа, созданной для предоставления нестационарных культурно-досуговых, библиотечных, информационных, выставочных услуг, а также для проведения массовых мероприятий патриотической, образовательной и досуговой направленности. Комплекс представляет собой передвижную многофункциональную, высокотехнологичную площадку для обслуживания населения и проведения массовых мероприятий на открытой местности.</w:t>
      </w:r>
    </w:p>
    <w:p w:rsidR="006822DA" w:rsidRPr="005B416A" w:rsidRDefault="006822DA" w:rsidP="00BE3FB7">
      <w:pPr>
        <w:pStyle w:val="ConsPlusNormal"/>
        <w:spacing w:before="240"/>
        <w:ind w:firstLine="540"/>
        <w:jc w:val="both"/>
        <w:rPr>
          <w:sz w:val="28"/>
          <w:szCs w:val="28"/>
        </w:rPr>
      </w:pPr>
      <w:r w:rsidRPr="005B416A">
        <w:rPr>
          <w:sz w:val="28"/>
          <w:szCs w:val="28"/>
        </w:rPr>
        <w:t>8.2 Для муниципального района устанавливается норма - 1 транспортная единица для сельских населенных пунктов, входящих в состав городских округов (либо жилых районов города) и 1 транспортная единица на муниципальный район для обслуживания населенных пунктов, не имеющих стационарных учреждений культуры.</w:t>
      </w:r>
    </w:p>
    <w:p w:rsidR="006822DA" w:rsidRPr="005B416A" w:rsidRDefault="006822DA" w:rsidP="00BE3FB7">
      <w:pPr>
        <w:pStyle w:val="ConsPlusNormal"/>
        <w:spacing w:before="240"/>
        <w:ind w:firstLine="540"/>
        <w:jc w:val="both"/>
        <w:rPr>
          <w:sz w:val="28"/>
          <w:szCs w:val="28"/>
        </w:rPr>
      </w:pPr>
      <w:r w:rsidRPr="005B416A">
        <w:rPr>
          <w:sz w:val="28"/>
          <w:szCs w:val="28"/>
        </w:rPr>
        <w:t>8.3 В соответствии с законами субъектов Российской Федерации на территориях с низкой плотностью сельского населения, а также в отдаленных и труднодоступных местностях количество специализированных транспортных средств может быть увеличено, в том числе могут быть предусмотрены транспортные средства со специфической функциональной направленностью (</w:t>
      </w:r>
      <w:proofErr w:type="spellStart"/>
      <w:r w:rsidRPr="005B416A">
        <w:rPr>
          <w:sz w:val="28"/>
          <w:szCs w:val="28"/>
        </w:rPr>
        <w:t>библиомобили</w:t>
      </w:r>
      <w:proofErr w:type="spellEnd"/>
      <w:r w:rsidRPr="005B416A">
        <w:rPr>
          <w:sz w:val="28"/>
          <w:szCs w:val="28"/>
        </w:rPr>
        <w:t xml:space="preserve">, </w:t>
      </w:r>
      <w:proofErr w:type="spellStart"/>
      <w:r w:rsidRPr="005B416A">
        <w:rPr>
          <w:sz w:val="28"/>
          <w:szCs w:val="28"/>
        </w:rPr>
        <w:t>киномобили</w:t>
      </w:r>
      <w:proofErr w:type="spellEnd"/>
      <w:r w:rsidRPr="005B416A">
        <w:rPr>
          <w:sz w:val="28"/>
          <w:szCs w:val="28"/>
        </w:rPr>
        <w:t>, автоклубы).</w:t>
      </w:r>
    </w:p>
    <w:p w:rsidR="00290CD6" w:rsidRPr="005B416A" w:rsidRDefault="00290CD6">
      <w:pPr>
        <w:rPr>
          <w:rFonts w:ascii="Times New Roman" w:eastAsiaTheme="minorEastAsia" w:hAnsi="Times New Roman" w:cs="Times New Roman"/>
          <w:b/>
          <w:bCs/>
          <w:sz w:val="28"/>
          <w:szCs w:val="28"/>
          <w:lang w:eastAsia="ru-RU"/>
        </w:rPr>
      </w:pPr>
      <w:r w:rsidRPr="005B416A">
        <w:rPr>
          <w:rFonts w:ascii="Times New Roman" w:hAnsi="Times New Roman" w:cs="Times New Roman"/>
          <w:sz w:val="28"/>
          <w:szCs w:val="28"/>
        </w:rPr>
        <w:br w:type="page"/>
      </w:r>
    </w:p>
    <w:p w:rsidR="006822DA" w:rsidRPr="005B416A" w:rsidRDefault="00B628F0" w:rsidP="0096061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lastRenderedPageBreak/>
        <w:t>М</w:t>
      </w:r>
      <w:r w:rsidR="006822DA" w:rsidRPr="005B416A">
        <w:rPr>
          <w:rFonts w:ascii="Times New Roman" w:hAnsi="Times New Roman" w:cs="Times New Roman"/>
          <w:sz w:val="28"/>
          <w:szCs w:val="28"/>
        </w:rPr>
        <w:t>униципальны</w:t>
      </w:r>
      <w:r w:rsidRPr="005B416A">
        <w:rPr>
          <w:rFonts w:ascii="Times New Roman" w:hAnsi="Times New Roman" w:cs="Times New Roman"/>
          <w:sz w:val="28"/>
          <w:szCs w:val="28"/>
        </w:rPr>
        <w:t>е</w:t>
      </w:r>
      <w:r w:rsidR="006822DA" w:rsidRPr="005B416A">
        <w:rPr>
          <w:rFonts w:ascii="Times New Roman" w:hAnsi="Times New Roman" w:cs="Times New Roman"/>
          <w:sz w:val="28"/>
          <w:szCs w:val="28"/>
        </w:rPr>
        <w:t xml:space="preserve"> парк</w:t>
      </w:r>
      <w:r w:rsidRPr="005B416A">
        <w:rPr>
          <w:rFonts w:ascii="Times New Roman" w:hAnsi="Times New Roman" w:cs="Times New Roman"/>
          <w:sz w:val="28"/>
          <w:szCs w:val="28"/>
        </w:rPr>
        <w:t>и</w:t>
      </w:r>
      <w:r w:rsidR="006822DA" w:rsidRPr="005B416A">
        <w:rPr>
          <w:rFonts w:ascii="Times New Roman" w:hAnsi="Times New Roman" w:cs="Times New Roman"/>
          <w:sz w:val="28"/>
          <w:szCs w:val="28"/>
        </w:rPr>
        <w:t xml:space="preserve"> культуры и отдыха</w:t>
      </w:r>
    </w:p>
    <w:p w:rsidR="006822DA" w:rsidRPr="005B416A" w:rsidRDefault="006822DA" w:rsidP="00BE3FB7">
      <w:pPr>
        <w:pStyle w:val="ConsPlusNormal"/>
        <w:spacing w:after="60"/>
        <w:jc w:val="both"/>
        <w:rPr>
          <w:sz w:val="28"/>
          <w:szCs w:val="28"/>
        </w:rPr>
      </w:pPr>
    </w:p>
    <w:p w:rsidR="006822DA" w:rsidRPr="005B416A" w:rsidRDefault="006822DA" w:rsidP="00BE3FB7">
      <w:pPr>
        <w:pStyle w:val="ConsPlusNormal"/>
        <w:spacing w:after="60"/>
        <w:ind w:firstLine="540"/>
        <w:jc w:val="both"/>
        <w:rPr>
          <w:sz w:val="28"/>
          <w:szCs w:val="28"/>
        </w:rPr>
      </w:pPr>
      <w:r w:rsidRPr="005B416A">
        <w:rPr>
          <w:sz w:val="28"/>
          <w:szCs w:val="28"/>
        </w:rPr>
        <w:t>9. Нормы и нормативы размещения муниципальных парков культуры и отдыха</w:t>
      </w:r>
    </w:p>
    <w:p w:rsidR="006822DA" w:rsidRPr="005B416A" w:rsidRDefault="006822DA" w:rsidP="00BE3FB7">
      <w:pPr>
        <w:pStyle w:val="ConsPlusNormal"/>
        <w:spacing w:after="60"/>
        <w:ind w:firstLine="540"/>
        <w:jc w:val="both"/>
        <w:rPr>
          <w:sz w:val="28"/>
          <w:szCs w:val="28"/>
        </w:rPr>
      </w:pPr>
      <w:r w:rsidRPr="005B416A">
        <w:rPr>
          <w:sz w:val="28"/>
          <w:szCs w:val="28"/>
        </w:rPr>
        <w:t>9.1. Органы местного самоуправления, в целях реализации полномочий по созданию условий для массового отдыха жителей поселения и организации обустройства мест массового отдыха населения создают парки культуры и отдыха.</w:t>
      </w:r>
    </w:p>
    <w:p w:rsidR="006822DA" w:rsidRPr="005B416A" w:rsidRDefault="006822DA" w:rsidP="00BE3FB7">
      <w:pPr>
        <w:pStyle w:val="ConsPlusNormal"/>
        <w:spacing w:after="60"/>
        <w:ind w:firstLine="540"/>
        <w:jc w:val="both"/>
        <w:rPr>
          <w:sz w:val="28"/>
          <w:szCs w:val="28"/>
        </w:rPr>
      </w:pPr>
      <w:r w:rsidRPr="005B416A">
        <w:rPr>
          <w:sz w:val="28"/>
          <w:szCs w:val="28"/>
        </w:rPr>
        <w:t>9.2. Парк культуры - это объект ландшафтной архитектуры, структура которого предусматривает рекреационную зону, зону аттракционов и зону сервиса.</w:t>
      </w:r>
    </w:p>
    <w:p w:rsidR="006822DA" w:rsidRPr="005B416A" w:rsidRDefault="006822DA" w:rsidP="00BE3FB7">
      <w:pPr>
        <w:pStyle w:val="ConsPlusNormal"/>
        <w:spacing w:after="60"/>
        <w:ind w:firstLine="540"/>
        <w:jc w:val="both"/>
        <w:rPr>
          <w:sz w:val="28"/>
          <w:szCs w:val="28"/>
        </w:rPr>
      </w:pPr>
      <w:r w:rsidRPr="005B416A">
        <w:rPr>
          <w:sz w:val="28"/>
          <w:szCs w:val="28"/>
        </w:rPr>
        <w:t>За сетевую единицу принимаются парки культуры и отдыха всех форм собственности.</w:t>
      </w:r>
    </w:p>
    <w:p w:rsidR="006822DA" w:rsidRPr="005B416A" w:rsidRDefault="006822DA" w:rsidP="00BE3FB7">
      <w:pPr>
        <w:pStyle w:val="ConsPlusNormal"/>
        <w:spacing w:after="60"/>
        <w:ind w:firstLine="540"/>
        <w:jc w:val="both"/>
        <w:rPr>
          <w:sz w:val="28"/>
          <w:szCs w:val="28"/>
        </w:rPr>
      </w:pPr>
      <w:r w:rsidRPr="005B416A">
        <w:rPr>
          <w:sz w:val="28"/>
          <w:szCs w:val="28"/>
        </w:rPr>
        <w:t>Рекомендуемые нормы и нормативы оптимального размещения парков культуры и отдыха:</w:t>
      </w:r>
    </w:p>
    <w:p w:rsidR="006822DA" w:rsidRPr="005B416A" w:rsidRDefault="006822DA" w:rsidP="00BE3FB7">
      <w:pPr>
        <w:pStyle w:val="ConsPlusNormal"/>
        <w:spacing w:after="60"/>
        <w:jc w:val="both"/>
      </w:pPr>
    </w:p>
    <w:p w:rsidR="006822DA" w:rsidRPr="005B416A" w:rsidRDefault="006822DA" w:rsidP="00BE3FB7">
      <w:pPr>
        <w:pStyle w:val="ConsPlusNormal"/>
        <w:spacing w:after="60"/>
        <w:ind w:firstLine="540"/>
        <w:jc w:val="right"/>
        <w:rPr>
          <w:szCs w:val="28"/>
        </w:rPr>
      </w:pPr>
      <w:r w:rsidRPr="005B416A">
        <w:rPr>
          <w:szCs w:val="28"/>
        </w:rPr>
        <w:t xml:space="preserve">Таблица </w:t>
      </w:r>
      <w:r w:rsidR="00290CD6" w:rsidRPr="005B416A">
        <w:rPr>
          <w:szCs w:val="28"/>
        </w:rPr>
        <w:t>3.7.9</w:t>
      </w:r>
    </w:p>
    <w:tbl>
      <w:tblPr>
        <w:tblW w:w="9566" w:type="dxa"/>
        <w:tblLayout w:type="fixed"/>
        <w:tblCellMar>
          <w:top w:w="57" w:type="dxa"/>
          <w:left w:w="62" w:type="dxa"/>
          <w:bottom w:w="57" w:type="dxa"/>
          <w:right w:w="62" w:type="dxa"/>
        </w:tblCellMar>
        <w:tblLook w:val="0000" w:firstRow="0" w:lastRow="0" w:firstColumn="0" w:lastColumn="0" w:noHBand="0" w:noVBand="0"/>
      </w:tblPr>
      <w:tblGrid>
        <w:gridCol w:w="2189"/>
        <w:gridCol w:w="2270"/>
        <w:gridCol w:w="1644"/>
        <w:gridCol w:w="1247"/>
        <w:gridCol w:w="2216"/>
      </w:tblGrid>
      <w:tr w:rsidR="005B416A" w:rsidRPr="005B416A" w:rsidTr="00290CD6">
        <w:tc>
          <w:tcPr>
            <w:tcW w:w="21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22DA" w:rsidRPr="005B416A" w:rsidRDefault="006822DA" w:rsidP="00BE3FB7">
            <w:pPr>
              <w:pStyle w:val="ConsPlusNormal"/>
              <w:jc w:val="center"/>
              <w:rPr>
                <w:sz w:val="20"/>
              </w:rPr>
            </w:pPr>
            <w:r w:rsidRPr="005B416A">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22DA" w:rsidRPr="005B416A" w:rsidRDefault="006822DA" w:rsidP="00BE3FB7">
            <w:pPr>
              <w:pStyle w:val="ConsPlusNormal"/>
              <w:jc w:val="center"/>
              <w:rPr>
                <w:sz w:val="20"/>
              </w:rPr>
            </w:pPr>
            <w:r w:rsidRPr="005B416A">
              <w:rPr>
                <w:sz w:val="20"/>
              </w:rPr>
              <w:t>Наименование организации, осуществляющей услуги/Тип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22DA" w:rsidRPr="005B416A" w:rsidRDefault="006822DA" w:rsidP="00BE3FB7">
            <w:pPr>
              <w:pStyle w:val="ConsPlusNormal"/>
              <w:jc w:val="center"/>
              <w:rPr>
                <w:sz w:val="20"/>
              </w:rPr>
            </w:pPr>
            <w:r w:rsidRPr="005B416A">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22DA" w:rsidRPr="005B416A" w:rsidRDefault="006822DA" w:rsidP="00BE3FB7">
            <w:pPr>
              <w:pStyle w:val="ConsPlusNormal"/>
              <w:jc w:val="center"/>
              <w:rPr>
                <w:sz w:val="20"/>
              </w:rPr>
            </w:pPr>
            <w:r w:rsidRPr="005B416A">
              <w:rPr>
                <w:sz w:val="20"/>
              </w:rPr>
              <w:t>Единица измерения (сетевая единица)</w:t>
            </w:r>
          </w:p>
        </w:tc>
        <w:tc>
          <w:tcPr>
            <w:tcW w:w="22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22DA" w:rsidRPr="005B416A" w:rsidRDefault="006822DA" w:rsidP="00BE3FB7">
            <w:pPr>
              <w:pStyle w:val="ConsPlusNormal"/>
              <w:jc w:val="center"/>
              <w:rPr>
                <w:sz w:val="20"/>
              </w:rPr>
            </w:pPr>
            <w:r w:rsidRPr="005B416A">
              <w:rPr>
                <w:sz w:val="20"/>
              </w:rPr>
              <w:t>Доступность</w:t>
            </w:r>
          </w:p>
        </w:tc>
      </w:tr>
      <w:tr w:rsidR="005B416A" w:rsidRPr="005B416A" w:rsidTr="00290CD6">
        <w:tc>
          <w:tcPr>
            <w:tcW w:w="2189"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Городской округ</w:t>
            </w:r>
          </w:p>
        </w:tc>
        <w:tc>
          <w:tcPr>
            <w:tcW w:w="2270"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Парк культуры и отдыха</w:t>
            </w:r>
          </w:p>
        </w:tc>
        <w:tc>
          <w:tcPr>
            <w:tcW w:w="1644"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на 30 тыс. чел.</w:t>
            </w:r>
          </w:p>
        </w:tc>
        <w:tc>
          <w:tcPr>
            <w:tcW w:w="1247"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1</w:t>
            </w:r>
          </w:p>
        </w:tc>
        <w:tc>
          <w:tcPr>
            <w:tcW w:w="2216"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Транспортная доступность 30 - 40 минут</w:t>
            </w:r>
          </w:p>
        </w:tc>
      </w:tr>
      <w:tr w:rsidR="005B416A" w:rsidRPr="005B416A" w:rsidTr="00290CD6">
        <w:tc>
          <w:tcPr>
            <w:tcW w:w="2189"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Парк культуры и отдыха</w:t>
            </w:r>
          </w:p>
        </w:tc>
        <w:tc>
          <w:tcPr>
            <w:tcW w:w="1644"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население более 30 тыс. чел.</w:t>
            </w:r>
          </w:p>
        </w:tc>
        <w:tc>
          <w:tcPr>
            <w:tcW w:w="1247"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1</w:t>
            </w:r>
          </w:p>
        </w:tc>
        <w:tc>
          <w:tcPr>
            <w:tcW w:w="2216"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Транспортная доступность 15 - 30 минут</w:t>
            </w:r>
          </w:p>
        </w:tc>
      </w:tr>
    </w:tbl>
    <w:p w:rsidR="006822DA" w:rsidRPr="005B416A" w:rsidRDefault="00B706DD" w:rsidP="00BE3FB7">
      <w:pPr>
        <w:pStyle w:val="ConsPlusNormal"/>
        <w:jc w:val="both"/>
        <w:rPr>
          <w:sz w:val="22"/>
          <w:szCs w:val="28"/>
        </w:rPr>
      </w:pPr>
      <w:r w:rsidRPr="005B416A">
        <w:rPr>
          <w:sz w:val="22"/>
          <w:szCs w:val="28"/>
        </w:rPr>
        <w:t>Таблица 7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706DD" w:rsidRPr="005B416A" w:rsidRDefault="00B706DD" w:rsidP="00BE3FB7">
      <w:pPr>
        <w:pStyle w:val="ConsPlusNormal"/>
        <w:jc w:val="both"/>
      </w:pPr>
    </w:p>
    <w:p w:rsidR="006822DA" w:rsidRPr="005B416A" w:rsidRDefault="006822DA" w:rsidP="00BE3FB7">
      <w:pPr>
        <w:pStyle w:val="ConsPlusNormal"/>
        <w:spacing w:after="60"/>
        <w:ind w:firstLine="540"/>
        <w:jc w:val="both"/>
        <w:rPr>
          <w:sz w:val="28"/>
          <w:szCs w:val="28"/>
        </w:rPr>
      </w:pPr>
      <w:r w:rsidRPr="005B416A">
        <w:rPr>
          <w:sz w:val="28"/>
          <w:szCs w:val="28"/>
        </w:rPr>
        <w:t>9.3. Мощность парка по площади определяется в зависимости от объемов, предусмотренных для данного объекта в составе зоны рекреационного назначения в документах территориального планирования. Площадь планировочной структуры парка определяется в соответствии с концепцией развития парковой территории, утвержденной органом местного самоуправления.</w:t>
      </w:r>
    </w:p>
    <w:p w:rsidR="006822DA" w:rsidRPr="005B416A" w:rsidRDefault="006822DA" w:rsidP="00BE3FB7">
      <w:pPr>
        <w:pStyle w:val="ConsPlusNormal"/>
        <w:spacing w:after="60"/>
        <w:ind w:firstLine="540"/>
        <w:jc w:val="both"/>
        <w:rPr>
          <w:sz w:val="28"/>
          <w:szCs w:val="28"/>
        </w:rPr>
      </w:pPr>
      <w:r w:rsidRPr="005B416A">
        <w:rPr>
          <w:sz w:val="28"/>
          <w:szCs w:val="28"/>
        </w:rPr>
        <w:t>9.4. При наличии потребности в парках культуры и отдыха в населенных пунктах с количеством жителей менее 30 тыс. чел. количество парков и условия их создания утверждаются в нормативах градостроительного проектирования субъекта Российской Федерации за счет собственных средств.</w:t>
      </w:r>
    </w:p>
    <w:p w:rsidR="006822DA" w:rsidRPr="005B416A" w:rsidRDefault="006822DA" w:rsidP="00BE3FB7">
      <w:pPr>
        <w:pStyle w:val="ConsPlusNormal"/>
        <w:spacing w:after="60"/>
        <w:jc w:val="both"/>
      </w:pPr>
    </w:p>
    <w:p w:rsidR="003C0021" w:rsidRPr="005B416A" w:rsidRDefault="003C0021">
      <w:pPr>
        <w:rPr>
          <w:rFonts w:ascii="Times New Roman" w:eastAsiaTheme="minorEastAsia" w:hAnsi="Times New Roman" w:cs="Times New Roman"/>
          <w:b/>
          <w:bCs/>
          <w:sz w:val="28"/>
          <w:szCs w:val="28"/>
          <w:lang w:eastAsia="ru-RU"/>
        </w:rPr>
      </w:pPr>
      <w:r w:rsidRPr="005B416A">
        <w:rPr>
          <w:rFonts w:ascii="Times New Roman" w:hAnsi="Times New Roman" w:cs="Times New Roman"/>
          <w:sz w:val="28"/>
          <w:szCs w:val="28"/>
        </w:rPr>
        <w:br w:type="page"/>
      </w:r>
    </w:p>
    <w:p w:rsidR="00B81CCB" w:rsidRPr="005B416A" w:rsidRDefault="00B628F0" w:rsidP="0096061C">
      <w:pPr>
        <w:pStyle w:val="ConsPlusTitle"/>
        <w:spacing w:after="60"/>
        <w:ind w:firstLine="709"/>
        <w:outlineLvl w:val="3"/>
        <w:rPr>
          <w:rFonts w:ascii="Times New Roman" w:eastAsia="Calibri" w:hAnsi="Times New Roman" w:cs="Times New Roman"/>
          <w:sz w:val="28"/>
          <w:szCs w:val="28"/>
        </w:rPr>
      </w:pPr>
      <w:r w:rsidRPr="005B416A">
        <w:rPr>
          <w:rFonts w:ascii="Times New Roman" w:hAnsi="Times New Roman" w:cs="Times New Roman"/>
          <w:sz w:val="28"/>
          <w:szCs w:val="28"/>
        </w:rPr>
        <w:lastRenderedPageBreak/>
        <w:t>З</w:t>
      </w:r>
      <w:r w:rsidR="00B81CCB" w:rsidRPr="005B416A">
        <w:rPr>
          <w:rFonts w:ascii="Times New Roman" w:hAnsi="Times New Roman" w:cs="Times New Roman"/>
          <w:sz w:val="28"/>
          <w:szCs w:val="28"/>
        </w:rPr>
        <w:t>оопарк</w:t>
      </w:r>
      <w:r w:rsidRPr="005B416A">
        <w:rPr>
          <w:rFonts w:ascii="Times New Roman" w:hAnsi="Times New Roman" w:cs="Times New Roman"/>
          <w:sz w:val="28"/>
          <w:szCs w:val="28"/>
        </w:rPr>
        <w:t>и</w:t>
      </w:r>
      <w:r w:rsidR="00B81CCB" w:rsidRPr="005B416A">
        <w:rPr>
          <w:rFonts w:ascii="Times New Roman" w:hAnsi="Times New Roman" w:cs="Times New Roman"/>
          <w:sz w:val="28"/>
          <w:szCs w:val="28"/>
        </w:rPr>
        <w:t>, ботанически</w:t>
      </w:r>
      <w:r w:rsidRPr="005B416A">
        <w:rPr>
          <w:rFonts w:ascii="Times New Roman" w:hAnsi="Times New Roman" w:cs="Times New Roman"/>
          <w:sz w:val="28"/>
          <w:szCs w:val="28"/>
        </w:rPr>
        <w:t>е</w:t>
      </w:r>
      <w:r w:rsidR="00B81CCB" w:rsidRPr="005B416A">
        <w:rPr>
          <w:rFonts w:ascii="Times New Roman" w:hAnsi="Times New Roman" w:cs="Times New Roman"/>
          <w:sz w:val="28"/>
          <w:szCs w:val="28"/>
        </w:rPr>
        <w:t xml:space="preserve"> сад</w:t>
      </w:r>
      <w:r w:rsidRPr="005B416A">
        <w:rPr>
          <w:rFonts w:ascii="Times New Roman" w:hAnsi="Times New Roman" w:cs="Times New Roman"/>
          <w:sz w:val="28"/>
          <w:szCs w:val="28"/>
        </w:rPr>
        <w:t>ы</w:t>
      </w:r>
    </w:p>
    <w:p w:rsidR="00B628F0" w:rsidRPr="005B416A" w:rsidRDefault="00B628F0" w:rsidP="00BE3FB7">
      <w:pPr>
        <w:pStyle w:val="a4"/>
        <w:spacing w:after="60" w:line="240" w:lineRule="auto"/>
        <w:ind w:firstLine="709"/>
        <w:jc w:val="both"/>
        <w:rPr>
          <w:rFonts w:ascii="Times New Roman" w:eastAsia="Calibri" w:hAnsi="Times New Roman" w:cs="Times New Roman"/>
          <w:sz w:val="28"/>
          <w:szCs w:val="28"/>
        </w:rPr>
      </w:pPr>
    </w:p>
    <w:p w:rsidR="006822DA" w:rsidRPr="005B416A" w:rsidRDefault="006822DA" w:rsidP="00BE3FB7">
      <w:pPr>
        <w:pStyle w:val="a4"/>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10. Нормы размещения зоопарков, ботанических садов</w:t>
      </w:r>
    </w:p>
    <w:p w:rsidR="00B81CCB" w:rsidRPr="005B416A" w:rsidRDefault="006822DA" w:rsidP="00BE3FB7">
      <w:pPr>
        <w:pStyle w:val="a4"/>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10.1 </w:t>
      </w:r>
      <w:r w:rsidR="00B81CCB" w:rsidRPr="005B416A">
        <w:rPr>
          <w:rFonts w:ascii="Times New Roman" w:eastAsia="Calibri" w:hAnsi="Times New Roman" w:cs="Times New Roman"/>
          <w:sz w:val="28"/>
          <w:szCs w:val="28"/>
        </w:rPr>
        <w:t xml:space="preserve">Размещение зоопарков, ботанических садов на территории городских поселений не предусмотрено. </w:t>
      </w:r>
    </w:p>
    <w:p w:rsidR="00B81CCB" w:rsidRPr="005B416A" w:rsidRDefault="00B81CCB" w:rsidP="00BE3FB7">
      <w:pPr>
        <w:pStyle w:val="a4"/>
        <w:spacing w:after="60" w:line="240" w:lineRule="auto"/>
        <w:jc w:val="both"/>
        <w:rPr>
          <w:rFonts w:ascii="Times New Roman" w:eastAsia="Calibri" w:hAnsi="Times New Roman" w:cs="Times New Roman"/>
          <w:sz w:val="28"/>
          <w:szCs w:val="28"/>
        </w:rPr>
      </w:pPr>
    </w:p>
    <w:p w:rsidR="007E0C1A" w:rsidRPr="005B416A" w:rsidRDefault="00B628F0" w:rsidP="0096061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t>К</w:t>
      </w:r>
      <w:r w:rsidR="007E0C1A" w:rsidRPr="005B416A">
        <w:rPr>
          <w:rFonts w:ascii="Times New Roman" w:hAnsi="Times New Roman" w:cs="Times New Roman"/>
          <w:sz w:val="28"/>
          <w:szCs w:val="28"/>
        </w:rPr>
        <w:t>инотеатр</w:t>
      </w:r>
      <w:r w:rsidRPr="005B416A">
        <w:rPr>
          <w:rFonts w:ascii="Times New Roman" w:hAnsi="Times New Roman" w:cs="Times New Roman"/>
          <w:sz w:val="28"/>
          <w:szCs w:val="28"/>
        </w:rPr>
        <w:t>ы</w:t>
      </w:r>
      <w:r w:rsidR="007E0C1A" w:rsidRPr="005B416A">
        <w:rPr>
          <w:rFonts w:ascii="Times New Roman" w:hAnsi="Times New Roman" w:cs="Times New Roman"/>
          <w:sz w:val="28"/>
          <w:szCs w:val="28"/>
        </w:rPr>
        <w:t xml:space="preserve"> и кинозал</w:t>
      </w:r>
      <w:r w:rsidRPr="005B416A">
        <w:rPr>
          <w:rFonts w:ascii="Times New Roman" w:hAnsi="Times New Roman" w:cs="Times New Roman"/>
          <w:sz w:val="28"/>
          <w:szCs w:val="28"/>
        </w:rPr>
        <w:t>ы</w:t>
      </w:r>
    </w:p>
    <w:p w:rsidR="00B628F0" w:rsidRPr="005B416A" w:rsidRDefault="00B628F0" w:rsidP="00BE3FB7">
      <w:pPr>
        <w:pStyle w:val="ConsPlusNormal"/>
        <w:spacing w:after="60"/>
        <w:ind w:firstLine="709"/>
        <w:jc w:val="both"/>
        <w:rPr>
          <w:sz w:val="28"/>
          <w:szCs w:val="28"/>
        </w:rPr>
      </w:pPr>
    </w:p>
    <w:p w:rsidR="007E0C1A" w:rsidRPr="005B416A" w:rsidRDefault="006822DA" w:rsidP="00BE3FB7">
      <w:pPr>
        <w:pStyle w:val="ConsPlusNormal"/>
        <w:spacing w:after="60"/>
        <w:ind w:firstLine="709"/>
        <w:jc w:val="both"/>
        <w:rPr>
          <w:sz w:val="28"/>
          <w:szCs w:val="28"/>
        </w:rPr>
      </w:pPr>
      <w:r w:rsidRPr="005B416A">
        <w:rPr>
          <w:sz w:val="28"/>
          <w:szCs w:val="28"/>
        </w:rPr>
        <w:t>11</w:t>
      </w:r>
      <w:r w:rsidR="007E0C1A" w:rsidRPr="005B416A">
        <w:rPr>
          <w:sz w:val="28"/>
          <w:szCs w:val="28"/>
        </w:rPr>
        <w:t>. Нормы и нормативы размещения кинотеатров и кинозалов</w:t>
      </w:r>
    </w:p>
    <w:p w:rsidR="00B81CCB" w:rsidRPr="005B416A" w:rsidRDefault="006822DA" w:rsidP="00BE3FB7">
      <w:pPr>
        <w:pStyle w:val="ConsPlusNormal"/>
        <w:spacing w:after="60"/>
        <w:ind w:firstLine="709"/>
        <w:jc w:val="both"/>
        <w:rPr>
          <w:sz w:val="28"/>
          <w:szCs w:val="28"/>
        </w:rPr>
      </w:pPr>
      <w:r w:rsidRPr="005B416A">
        <w:rPr>
          <w:sz w:val="28"/>
          <w:szCs w:val="28"/>
        </w:rPr>
        <w:t>11</w:t>
      </w:r>
      <w:r w:rsidR="00984CCA" w:rsidRPr="005B416A">
        <w:rPr>
          <w:sz w:val="28"/>
          <w:szCs w:val="28"/>
        </w:rPr>
        <w:t>.</w:t>
      </w:r>
      <w:r w:rsidR="00B81CCB" w:rsidRPr="005B416A">
        <w:rPr>
          <w:sz w:val="28"/>
          <w:szCs w:val="28"/>
        </w:rPr>
        <w:t>1. В целях обеспечения доступности для населения киноискусства, на основании полномочий по созданию условий для организации досуга населения, органы местного самоуправления организуют (создают условия) для организации кинозалов.</w:t>
      </w:r>
    </w:p>
    <w:p w:rsidR="00290CD6" w:rsidRPr="005B416A" w:rsidRDefault="00290CD6" w:rsidP="00290CD6">
      <w:pPr>
        <w:pStyle w:val="ConsPlusNormal"/>
        <w:spacing w:after="60"/>
        <w:ind w:firstLine="540"/>
        <w:jc w:val="right"/>
        <w:rPr>
          <w:szCs w:val="28"/>
        </w:rPr>
      </w:pPr>
      <w:r w:rsidRPr="005B416A">
        <w:rPr>
          <w:szCs w:val="28"/>
        </w:rPr>
        <w:t>Таблица 3.7.10</w:t>
      </w:r>
    </w:p>
    <w:tbl>
      <w:tblPr>
        <w:tblW w:w="0" w:type="auto"/>
        <w:tblLayout w:type="fixed"/>
        <w:tblCellMar>
          <w:top w:w="28" w:type="dxa"/>
          <w:left w:w="62" w:type="dxa"/>
          <w:bottom w:w="28" w:type="dxa"/>
          <w:right w:w="62" w:type="dxa"/>
        </w:tblCellMar>
        <w:tblLook w:val="0000" w:firstRow="0" w:lastRow="0" w:firstColumn="0" w:lastColumn="0" w:noHBand="0" w:noVBand="0"/>
      </w:tblPr>
      <w:tblGrid>
        <w:gridCol w:w="2189"/>
        <w:gridCol w:w="2270"/>
        <w:gridCol w:w="1840"/>
        <w:gridCol w:w="1247"/>
        <w:gridCol w:w="1871"/>
      </w:tblGrid>
      <w:tr w:rsidR="005B416A" w:rsidRPr="005B416A" w:rsidTr="00290CD6">
        <w:tc>
          <w:tcPr>
            <w:tcW w:w="218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Наименование организации, осуществляющей услуги/Тип объекта</w:t>
            </w:r>
          </w:p>
        </w:tc>
        <w:tc>
          <w:tcPr>
            <w:tcW w:w="18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Единица измерения (сетевая единица)</w:t>
            </w:r>
          </w:p>
        </w:tc>
        <w:tc>
          <w:tcPr>
            <w:tcW w:w="1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Доступность</w:t>
            </w:r>
          </w:p>
        </w:tc>
      </w:tr>
      <w:tr w:rsidR="005B416A" w:rsidRPr="005B416A" w:rsidTr="00290CD6">
        <w:tc>
          <w:tcPr>
            <w:tcW w:w="2189"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Кинозал</w:t>
            </w:r>
          </w:p>
        </w:tc>
        <w:tc>
          <w:tcPr>
            <w:tcW w:w="184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независимо от количества жителей</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1871"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доступность 15- 30 минут</w:t>
            </w:r>
          </w:p>
        </w:tc>
      </w:tr>
      <w:tr w:rsidR="005B416A" w:rsidRPr="005B416A" w:rsidTr="00290CD6">
        <w:tc>
          <w:tcPr>
            <w:tcW w:w="2189"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Кинозал</w:t>
            </w:r>
          </w:p>
        </w:tc>
        <w:tc>
          <w:tcPr>
            <w:tcW w:w="184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независимо от количества жителей</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1871"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p>
        </w:tc>
      </w:tr>
    </w:tbl>
    <w:p w:rsidR="00B706DD" w:rsidRPr="005B416A" w:rsidRDefault="00B706DD" w:rsidP="00B706DD">
      <w:pPr>
        <w:pStyle w:val="ConsPlusNormal"/>
        <w:jc w:val="both"/>
        <w:rPr>
          <w:sz w:val="22"/>
          <w:szCs w:val="28"/>
        </w:rPr>
      </w:pPr>
      <w:r w:rsidRPr="005B416A">
        <w:rPr>
          <w:sz w:val="22"/>
          <w:szCs w:val="28"/>
        </w:rPr>
        <w:t>Таблица 9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5B416A" w:rsidRDefault="00B81CCB" w:rsidP="00BE3FB7">
      <w:pPr>
        <w:pStyle w:val="ConsPlusNormal"/>
        <w:spacing w:after="60"/>
        <w:jc w:val="both"/>
      </w:pPr>
    </w:p>
    <w:p w:rsidR="00B81CCB" w:rsidRPr="005B416A" w:rsidRDefault="006822DA" w:rsidP="00BE3FB7">
      <w:pPr>
        <w:pStyle w:val="ConsPlusNormal"/>
        <w:spacing w:after="60"/>
        <w:ind w:firstLine="709"/>
        <w:jc w:val="both"/>
        <w:rPr>
          <w:sz w:val="28"/>
          <w:szCs w:val="28"/>
        </w:rPr>
      </w:pPr>
      <w:r w:rsidRPr="005B416A">
        <w:rPr>
          <w:sz w:val="28"/>
          <w:szCs w:val="28"/>
        </w:rPr>
        <w:t>11</w:t>
      </w:r>
      <w:r w:rsidR="00984CCA" w:rsidRPr="005B416A">
        <w:rPr>
          <w:sz w:val="28"/>
          <w:szCs w:val="28"/>
        </w:rPr>
        <w:t>.</w:t>
      </w:r>
      <w:r w:rsidR="00B81CCB" w:rsidRPr="005B416A">
        <w:rPr>
          <w:sz w:val="28"/>
          <w:szCs w:val="28"/>
        </w:rPr>
        <w:t>2 За сетевую единицу принимаются площадки кинопоказа всех форм собственности, а именно кинотеатры и кинозалы, расположенные в специализированном кинотеатре.</w:t>
      </w:r>
    </w:p>
    <w:p w:rsidR="00B81CCB" w:rsidRPr="005B416A" w:rsidRDefault="00B81CCB" w:rsidP="00BE3FB7">
      <w:pPr>
        <w:pStyle w:val="ConsPlusNormal"/>
        <w:spacing w:after="60"/>
        <w:ind w:firstLine="709"/>
        <w:jc w:val="both"/>
        <w:rPr>
          <w:sz w:val="28"/>
          <w:szCs w:val="28"/>
        </w:rPr>
      </w:pPr>
      <w:r w:rsidRPr="005B416A">
        <w:rPr>
          <w:sz w:val="28"/>
          <w:szCs w:val="28"/>
        </w:rPr>
        <w:t>При наличии в кинотеатре нескольких кинозалов, к учету принимается каждый кинозал как сетевая единица. Также к расчету принимаются кинозалы, расположенные в учреждении культуры, либо в коммерческой организации.</w:t>
      </w:r>
    </w:p>
    <w:p w:rsidR="00B81CCB" w:rsidRPr="005B416A" w:rsidRDefault="006822DA" w:rsidP="00BE3FB7">
      <w:pPr>
        <w:pStyle w:val="ConsPlusNormal"/>
        <w:spacing w:after="60"/>
        <w:ind w:firstLine="709"/>
        <w:jc w:val="both"/>
        <w:rPr>
          <w:sz w:val="28"/>
          <w:szCs w:val="28"/>
        </w:rPr>
      </w:pPr>
      <w:r w:rsidRPr="005B416A">
        <w:rPr>
          <w:sz w:val="28"/>
          <w:szCs w:val="28"/>
        </w:rPr>
        <w:t>11</w:t>
      </w:r>
      <w:r w:rsidR="00984CCA" w:rsidRPr="005B416A">
        <w:rPr>
          <w:sz w:val="28"/>
          <w:szCs w:val="28"/>
        </w:rPr>
        <w:t>.</w:t>
      </w:r>
      <w:r w:rsidR="00B81CCB" w:rsidRPr="005B416A">
        <w:rPr>
          <w:sz w:val="28"/>
          <w:szCs w:val="28"/>
        </w:rPr>
        <w:t>3</w:t>
      </w:r>
      <w:r w:rsidR="00F0327C">
        <w:rPr>
          <w:sz w:val="28"/>
          <w:szCs w:val="28"/>
        </w:rPr>
        <w:t xml:space="preserve"> </w:t>
      </w:r>
      <w:r w:rsidR="00B81CCB" w:rsidRPr="005B416A">
        <w:rPr>
          <w:sz w:val="28"/>
          <w:szCs w:val="28"/>
        </w:rPr>
        <w:t>В городском поселении рекомендуется 1 кинозал независимо от количества населения.</w:t>
      </w:r>
    </w:p>
    <w:p w:rsidR="00B81CCB" w:rsidRPr="005B416A" w:rsidRDefault="006822DA" w:rsidP="00BE3FB7">
      <w:pPr>
        <w:pStyle w:val="ConsPlusNormal"/>
        <w:spacing w:after="60"/>
        <w:ind w:firstLine="709"/>
        <w:jc w:val="both"/>
        <w:rPr>
          <w:sz w:val="28"/>
          <w:szCs w:val="28"/>
        </w:rPr>
      </w:pPr>
      <w:r w:rsidRPr="005B416A">
        <w:rPr>
          <w:sz w:val="28"/>
          <w:szCs w:val="28"/>
        </w:rPr>
        <w:t>11</w:t>
      </w:r>
      <w:r w:rsidR="00984CCA" w:rsidRPr="005B416A">
        <w:rPr>
          <w:sz w:val="28"/>
          <w:szCs w:val="28"/>
        </w:rPr>
        <w:t>.</w:t>
      </w:r>
      <w:r w:rsidR="00B81CCB" w:rsidRPr="005B416A">
        <w:rPr>
          <w:sz w:val="28"/>
          <w:szCs w:val="28"/>
        </w:rPr>
        <w:t>4 Для населенных пунктов, в которых отсутствуют стационарные кинозалы, органы местного самоуправления организуют кинопоказ на базе передвижных многофункциональных культурных центров.</w:t>
      </w:r>
    </w:p>
    <w:p w:rsidR="007E0C1A" w:rsidRPr="005B416A" w:rsidRDefault="007E0C1A" w:rsidP="00BE3FB7">
      <w:pPr>
        <w:pStyle w:val="ConsPlusNormal"/>
        <w:spacing w:after="60"/>
        <w:ind w:firstLine="540"/>
        <w:jc w:val="both"/>
        <w:rPr>
          <w:sz w:val="28"/>
          <w:szCs w:val="28"/>
        </w:rPr>
      </w:pPr>
    </w:p>
    <w:p w:rsidR="006822DA" w:rsidRPr="005B416A" w:rsidRDefault="006822DA" w:rsidP="00BE3FB7">
      <w:pPr>
        <w:pStyle w:val="ConsPlusNormal"/>
        <w:spacing w:before="240"/>
        <w:ind w:firstLine="540"/>
        <w:jc w:val="both"/>
      </w:pPr>
    </w:p>
    <w:p w:rsidR="007E0C1A" w:rsidRPr="005B416A" w:rsidRDefault="007E0C1A" w:rsidP="00BE3FB7">
      <w:pPr>
        <w:pStyle w:val="ConsPlusNormal"/>
        <w:spacing w:after="60"/>
        <w:ind w:firstLine="540"/>
        <w:jc w:val="both"/>
        <w:rPr>
          <w:sz w:val="28"/>
          <w:szCs w:val="28"/>
        </w:rPr>
      </w:pPr>
    </w:p>
    <w:p w:rsidR="00B81CCB" w:rsidRPr="005B416A" w:rsidRDefault="00B81CCB" w:rsidP="00BE3FB7">
      <w:pPr>
        <w:spacing w:after="60" w:line="240" w:lineRule="auto"/>
        <w:rPr>
          <w:rFonts w:ascii="Times New Roman" w:eastAsia="Calibri" w:hAnsi="Times New Roman" w:cs="Times New Roman"/>
          <w:sz w:val="28"/>
          <w:szCs w:val="28"/>
        </w:rPr>
      </w:pPr>
      <w:r w:rsidRPr="005B416A">
        <w:rPr>
          <w:rFonts w:ascii="Times New Roman" w:eastAsia="Calibri" w:hAnsi="Times New Roman" w:cs="Times New Roman"/>
          <w:sz w:val="28"/>
          <w:szCs w:val="28"/>
        </w:rPr>
        <w:br w:type="page"/>
      </w:r>
    </w:p>
    <w:p w:rsidR="00B81CCB" w:rsidRPr="005B416A"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89" w:name="_Toc89019792"/>
      <w:r w:rsidRPr="005B416A">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создания условий для развития местного традиционного народного художественного творчества</w:t>
      </w:r>
      <w:bookmarkEnd w:id="189"/>
    </w:p>
    <w:p w:rsidR="00CD4BC1" w:rsidRPr="005B416A" w:rsidRDefault="00CD4BC1" w:rsidP="00CD4BC1">
      <w:pPr>
        <w:autoSpaceDE w:val="0"/>
        <w:autoSpaceDN w:val="0"/>
        <w:adjustRightInd w:val="0"/>
        <w:spacing w:after="0" w:line="240" w:lineRule="auto"/>
        <w:jc w:val="both"/>
        <w:rPr>
          <w:rFonts w:ascii="Times New Roman" w:hAnsi="Times New Roman" w:cs="Times New Roman"/>
          <w:sz w:val="28"/>
          <w:szCs w:val="28"/>
        </w:rPr>
      </w:pPr>
    </w:p>
    <w:p w:rsidR="00CD4BC1" w:rsidRPr="005B416A" w:rsidRDefault="00CD4BC1" w:rsidP="00CD4BC1">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Одной из важнейших задач государственной политики в сфере культуры является сохранение, возрождение и развитие народных художественных промыслов как части культурного наследия народов Российской Федерации.</w:t>
      </w:r>
    </w:p>
    <w:p w:rsidR="00CD4BC1" w:rsidRPr="005B416A" w:rsidRDefault="00CD4BC1" w:rsidP="00CD4BC1">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Народный художественный промысел - одна из форм народного творчества, деятельность по созданию художественных изделий утилитарного и (или) декоративного назначения, осуществляемая на основе коллективного освоения и преемственного развития традиций народного искусства в определенной местности в процессе творческого ручного и (или) механизированного труда мастеров народных художественных промыслов.</w:t>
      </w:r>
    </w:p>
    <w:p w:rsidR="00CD4BC1" w:rsidRPr="005B416A" w:rsidRDefault="00CD4BC1" w:rsidP="00CD4BC1">
      <w:pPr>
        <w:autoSpaceDE w:val="0"/>
        <w:autoSpaceDN w:val="0"/>
        <w:adjustRightInd w:val="0"/>
        <w:spacing w:before="280"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Место традиционного бытования народного художественного промысла - территория, в пределах которой исторически сложился и развивается в соответствии с самобытными традициями народный художественный промысел, существует его социально-бытовая инфраструктура и могут находиться необходимые сырьевые ресурсы.</w:t>
      </w:r>
    </w:p>
    <w:p w:rsidR="00CD4BC1" w:rsidRPr="005B416A" w:rsidRDefault="00CD4BC1" w:rsidP="00CD4BC1">
      <w:pPr>
        <w:autoSpaceDE w:val="0"/>
        <w:autoSpaceDN w:val="0"/>
        <w:adjustRightInd w:val="0"/>
        <w:spacing w:before="280"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качестве объектов местного значения в данной области могут выступать клубные формирования.</w:t>
      </w:r>
    </w:p>
    <w:p w:rsidR="00CD4BC1" w:rsidRPr="005B416A" w:rsidRDefault="00CD4BC1" w:rsidP="00CD4BC1">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Клубное формирование – это добровольное объединение людей, основанное на общности интересов, запросов и потребностей в занятиях самодеятельным (любительским) художественным творчеством, в совместной творческой деятельности, способствующей развитию дарований его участников, освоению и созданию ими культурных ценностей, а также основанное на единстве стремления людей к получению актуальной информации и прикладных умений в различных областях общественной жизни, культуры, литературы и искусства, науки и техники, к овладению полезными навыками в области культуры быта, здорового образа жизни, просветительства, организации досуга и отдыха. К клубным формированиям относятся любительские объединения, клубы по интересам, клубы, формирования/кружки самодеятельного народного творчества, прикладных умений, другие кружки, курсы, школы (не являющиеся образовательными организациями), студии, спортивные секции, оздоровительные группы и другие клубные формирования творческого, просветительского, физкультурно-оздоровительного и иных направлений, соответствующих основным принципам и видам деятельности культурно-досуговых организаций</w:t>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81CCB" w:rsidP="00BE3FB7">
      <w:pPr>
        <w:spacing w:after="60" w:line="240" w:lineRule="auto"/>
        <w:rPr>
          <w:rFonts w:ascii="Times New Roman" w:eastAsia="Calibri" w:hAnsi="Times New Roman" w:cs="Times New Roman"/>
          <w:sz w:val="28"/>
          <w:szCs w:val="28"/>
        </w:rPr>
      </w:pPr>
      <w:r w:rsidRPr="005B416A">
        <w:rPr>
          <w:rFonts w:ascii="Times New Roman" w:eastAsia="Calibri" w:hAnsi="Times New Roman" w:cs="Times New Roman"/>
          <w:sz w:val="28"/>
          <w:szCs w:val="28"/>
        </w:rPr>
        <w:br w:type="page"/>
      </w:r>
    </w:p>
    <w:p w:rsidR="00B81CCB" w:rsidRPr="005B416A"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90" w:name="_Toc89019793"/>
      <w:r w:rsidRPr="005B416A">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создания условий для массового отдыха и обустройство мест массового отдыха населения</w:t>
      </w:r>
      <w:bookmarkEnd w:id="190"/>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628F0" w:rsidP="00366BF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t>М</w:t>
      </w:r>
      <w:r w:rsidR="00B81CCB" w:rsidRPr="005B416A">
        <w:rPr>
          <w:rFonts w:ascii="Times New Roman" w:hAnsi="Times New Roman" w:cs="Times New Roman"/>
          <w:sz w:val="28"/>
          <w:szCs w:val="28"/>
        </w:rPr>
        <w:t>униципальны</w:t>
      </w:r>
      <w:r w:rsidRPr="005B416A">
        <w:rPr>
          <w:rFonts w:ascii="Times New Roman" w:hAnsi="Times New Roman" w:cs="Times New Roman"/>
          <w:sz w:val="28"/>
          <w:szCs w:val="28"/>
        </w:rPr>
        <w:t>е</w:t>
      </w:r>
      <w:r w:rsidR="00B81CCB" w:rsidRPr="005B416A">
        <w:rPr>
          <w:rFonts w:ascii="Times New Roman" w:hAnsi="Times New Roman" w:cs="Times New Roman"/>
          <w:sz w:val="28"/>
          <w:szCs w:val="28"/>
        </w:rPr>
        <w:t xml:space="preserve"> парк</w:t>
      </w:r>
      <w:r w:rsidRPr="005B416A">
        <w:rPr>
          <w:rFonts w:ascii="Times New Roman" w:hAnsi="Times New Roman" w:cs="Times New Roman"/>
          <w:sz w:val="28"/>
          <w:szCs w:val="28"/>
        </w:rPr>
        <w:t xml:space="preserve">и </w:t>
      </w:r>
      <w:r w:rsidR="00B81CCB" w:rsidRPr="005B416A">
        <w:rPr>
          <w:rFonts w:ascii="Times New Roman" w:hAnsi="Times New Roman" w:cs="Times New Roman"/>
          <w:sz w:val="28"/>
          <w:szCs w:val="28"/>
        </w:rPr>
        <w:t>культуры и отдыха</w:t>
      </w:r>
    </w:p>
    <w:p w:rsidR="00B81CCB" w:rsidRPr="005B416A" w:rsidRDefault="00B81CCB" w:rsidP="00BE3FB7">
      <w:pPr>
        <w:pStyle w:val="ConsPlusNormal"/>
        <w:spacing w:after="60"/>
        <w:jc w:val="both"/>
        <w:rPr>
          <w:sz w:val="28"/>
          <w:szCs w:val="28"/>
        </w:rPr>
      </w:pPr>
    </w:p>
    <w:p w:rsidR="00B628F0" w:rsidRPr="005B416A" w:rsidRDefault="00B628F0" w:rsidP="00BE3FB7">
      <w:pPr>
        <w:pStyle w:val="ConsPlusNormal"/>
        <w:spacing w:after="60"/>
        <w:ind w:firstLine="540"/>
        <w:jc w:val="both"/>
        <w:rPr>
          <w:sz w:val="28"/>
          <w:szCs w:val="28"/>
        </w:rPr>
      </w:pPr>
      <w:r w:rsidRPr="005B416A">
        <w:rPr>
          <w:sz w:val="28"/>
          <w:szCs w:val="28"/>
        </w:rPr>
        <w:t>1. Нормы и нормативы размещения муниципальных парков культуры и отдыха</w:t>
      </w:r>
    </w:p>
    <w:p w:rsidR="00B81CCB" w:rsidRPr="005B416A" w:rsidRDefault="00984CCA" w:rsidP="00BE3FB7">
      <w:pPr>
        <w:pStyle w:val="ConsPlusNormal"/>
        <w:spacing w:after="60"/>
        <w:ind w:firstLine="540"/>
        <w:jc w:val="both"/>
        <w:rPr>
          <w:sz w:val="28"/>
          <w:szCs w:val="28"/>
        </w:rPr>
      </w:pPr>
      <w:r w:rsidRPr="005B416A">
        <w:rPr>
          <w:sz w:val="28"/>
          <w:szCs w:val="28"/>
        </w:rPr>
        <w:t>1.</w:t>
      </w:r>
      <w:r w:rsidR="00B81CCB" w:rsidRPr="005B416A">
        <w:rPr>
          <w:sz w:val="28"/>
          <w:szCs w:val="28"/>
        </w:rPr>
        <w:t>1 Органы местного самоуправления, в целях реализации полномочий по созданию условий для массового отдыха жителей поселения и организации обустройства мест массового отдыха населения создают парки культуры и отдыха.</w:t>
      </w:r>
    </w:p>
    <w:p w:rsidR="00B81CCB" w:rsidRPr="005B416A" w:rsidRDefault="00984CCA" w:rsidP="00BE3FB7">
      <w:pPr>
        <w:pStyle w:val="ConsPlusNormal"/>
        <w:spacing w:after="60"/>
        <w:ind w:firstLine="540"/>
        <w:jc w:val="both"/>
        <w:rPr>
          <w:sz w:val="28"/>
          <w:szCs w:val="28"/>
        </w:rPr>
      </w:pPr>
      <w:r w:rsidRPr="005B416A">
        <w:rPr>
          <w:sz w:val="28"/>
          <w:szCs w:val="28"/>
        </w:rPr>
        <w:t>1.</w:t>
      </w:r>
      <w:r w:rsidR="00B81CCB" w:rsidRPr="005B416A">
        <w:rPr>
          <w:sz w:val="28"/>
          <w:szCs w:val="28"/>
        </w:rPr>
        <w:t>2 Парк культуры - это объект ландшафтной архитектуры, структура которого предусматривает рекреационную зону, зону аттракционов и зону сервиса.</w:t>
      </w:r>
    </w:p>
    <w:p w:rsidR="00B81CCB" w:rsidRPr="005B416A" w:rsidRDefault="00B81CCB" w:rsidP="00BE3FB7">
      <w:pPr>
        <w:pStyle w:val="ConsPlusNormal"/>
        <w:spacing w:after="60"/>
        <w:ind w:firstLine="540"/>
        <w:jc w:val="both"/>
        <w:rPr>
          <w:sz w:val="28"/>
          <w:szCs w:val="28"/>
        </w:rPr>
      </w:pPr>
      <w:r w:rsidRPr="005B416A">
        <w:rPr>
          <w:sz w:val="28"/>
          <w:szCs w:val="28"/>
        </w:rPr>
        <w:t>За сетевую единицу принимаются парки культуры и отдыха всех форм собственности.</w:t>
      </w:r>
    </w:p>
    <w:p w:rsidR="00B81CCB" w:rsidRPr="005B416A" w:rsidRDefault="00B81CCB" w:rsidP="00BE3FB7">
      <w:pPr>
        <w:pStyle w:val="ConsPlusNormal"/>
        <w:spacing w:after="60"/>
        <w:jc w:val="both"/>
      </w:pPr>
    </w:p>
    <w:p w:rsidR="00290CD6" w:rsidRPr="005B416A" w:rsidRDefault="00290CD6" w:rsidP="00290CD6">
      <w:pPr>
        <w:pStyle w:val="ConsPlusNormal"/>
        <w:spacing w:after="60"/>
        <w:ind w:firstLine="540"/>
        <w:jc w:val="right"/>
        <w:rPr>
          <w:szCs w:val="28"/>
        </w:rPr>
      </w:pPr>
      <w:r w:rsidRPr="005B416A">
        <w:rPr>
          <w:szCs w:val="28"/>
        </w:rPr>
        <w:t>Таблица 3.9.1</w:t>
      </w:r>
    </w:p>
    <w:tbl>
      <w:tblPr>
        <w:tblW w:w="9356" w:type="dxa"/>
        <w:tblInd w:w="62" w:type="dxa"/>
        <w:tblLayout w:type="fixed"/>
        <w:tblCellMar>
          <w:top w:w="102" w:type="dxa"/>
          <w:left w:w="62" w:type="dxa"/>
          <w:bottom w:w="102" w:type="dxa"/>
          <w:right w:w="62" w:type="dxa"/>
        </w:tblCellMar>
        <w:tblLook w:val="0000" w:firstRow="0" w:lastRow="0" w:firstColumn="0" w:lastColumn="0" w:noHBand="0" w:noVBand="0"/>
      </w:tblPr>
      <w:tblGrid>
        <w:gridCol w:w="2330"/>
        <w:gridCol w:w="2270"/>
        <w:gridCol w:w="1644"/>
        <w:gridCol w:w="1247"/>
        <w:gridCol w:w="1865"/>
      </w:tblGrid>
      <w:tr w:rsidR="005B416A" w:rsidRPr="005B416A" w:rsidTr="00290CD6">
        <w:tc>
          <w:tcPr>
            <w:tcW w:w="23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Наименование организации, осуществляющей услуги/Тип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Единица измерения (сетевая единица)</w:t>
            </w:r>
          </w:p>
        </w:tc>
        <w:tc>
          <w:tcPr>
            <w:tcW w:w="186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Доступность</w:t>
            </w:r>
          </w:p>
        </w:tc>
      </w:tr>
      <w:tr w:rsidR="005B416A" w:rsidRPr="005B416A" w:rsidTr="00290CD6">
        <w:tc>
          <w:tcPr>
            <w:tcW w:w="233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Парк культуры и отдыха</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население более 30 тыс. чел.</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rPr>
            </w:pPr>
            <w:r w:rsidRPr="005B416A">
              <w:rPr>
                <w:sz w:val="20"/>
              </w:rPr>
              <w:t>1</w:t>
            </w:r>
          </w:p>
        </w:tc>
        <w:tc>
          <w:tcPr>
            <w:tcW w:w="186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доступность 15 - 30 минут</w:t>
            </w:r>
          </w:p>
        </w:tc>
      </w:tr>
    </w:tbl>
    <w:p w:rsidR="00177703" w:rsidRPr="005B416A" w:rsidRDefault="00177703" w:rsidP="00177703">
      <w:pPr>
        <w:pStyle w:val="ConsPlusNormal"/>
        <w:jc w:val="both"/>
        <w:rPr>
          <w:sz w:val="22"/>
          <w:szCs w:val="28"/>
        </w:rPr>
      </w:pPr>
      <w:r w:rsidRPr="005B416A">
        <w:rPr>
          <w:sz w:val="22"/>
          <w:szCs w:val="28"/>
        </w:rPr>
        <w:t>Таблица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5B416A" w:rsidRDefault="00B81CCB" w:rsidP="00BE3FB7">
      <w:pPr>
        <w:pStyle w:val="ConsPlusNormal"/>
        <w:spacing w:after="60"/>
        <w:jc w:val="both"/>
      </w:pPr>
    </w:p>
    <w:p w:rsidR="00B81CCB" w:rsidRPr="005B416A" w:rsidRDefault="00984CCA" w:rsidP="00BE3FB7">
      <w:pPr>
        <w:pStyle w:val="ConsPlusNormal"/>
        <w:spacing w:after="60"/>
        <w:ind w:firstLine="540"/>
        <w:jc w:val="both"/>
        <w:rPr>
          <w:sz w:val="28"/>
          <w:szCs w:val="28"/>
        </w:rPr>
      </w:pPr>
      <w:r w:rsidRPr="005B416A">
        <w:rPr>
          <w:sz w:val="28"/>
          <w:szCs w:val="28"/>
        </w:rPr>
        <w:t>1.</w:t>
      </w:r>
      <w:r w:rsidR="00B81CCB" w:rsidRPr="005B416A">
        <w:rPr>
          <w:sz w:val="28"/>
          <w:szCs w:val="28"/>
        </w:rPr>
        <w:t>3 Мощность парка по площади определяется в зависимости от объемов, предусмотренных для данного объекта в составе зоны рекреационного назначения в документах территориального планирования. Площадь планировочной структуры парка определяется в соответствии с концепцией развития парковой территории, утвержденной органом местного самоуправления.</w:t>
      </w:r>
    </w:p>
    <w:p w:rsidR="00B81CCB" w:rsidRPr="005B416A" w:rsidRDefault="00984CCA" w:rsidP="00DF22C6">
      <w:pPr>
        <w:pStyle w:val="ConsPlusNormal"/>
        <w:spacing w:after="60"/>
        <w:ind w:firstLine="540"/>
        <w:jc w:val="both"/>
        <w:rPr>
          <w:rFonts w:eastAsia="Calibri"/>
          <w:sz w:val="28"/>
          <w:szCs w:val="28"/>
        </w:rPr>
      </w:pPr>
      <w:r w:rsidRPr="005B416A">
        <w:rPr>
          <w:sz w:val="28"/>
          <w:szCs w:val="28"/>
        </w:rPr>
        <w:t>1.</w:t>
      </w:r>
      <w:r w:rsidR="00B81CCB" w:rsidRPr="005B416A">
        <w:rPr>
          <w:sz w:val="28"/>
          <w:szCs w:val="28"/>
        </w:rPr>
        <w:t>4 При наличии потребности в парках культуры и отдыха в населенных пунктах с количеством жителей менее 30 тыс. чел. количество парков и условия их создания утверждаются в нормативах градостроительного проектирования субъекта Российской Федерации за счет собственных средств.</w:t>
      </w:r>
      <w:r w:rsidR="00B81CCB" w:rsidRPr="005B416A">
        <w:rPr>
          <w:rFonts w:eastAsia="Calibri"/>
          <w:sz w:val="28"/>
          <w:szCs w:val="28"/>
        </w:rPr>
        <w:br w:type="page"/>
      </w:r>
    </w:p>
    <w:p w:rsidR="00B81CCB" w:rsidRPr="005B416A"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91" w:name="_Toc89019794"/>
      <w:r w:rsidRPr="005B416A">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участия в осуществлении деятельности по опеке и попечительству</w:t>
      </w:r>
      <w:bookmarkEnd w:id="191"/>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9A6FDE" w:rsidP="00BE3FB7">
      <w:pPr>
        <w:pStyle w:val="a4"/>
        <w:spacing w:after="6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В соответствии с Методическими рекомендациями по подготовке нормативов градостроительного проектирования, утвержденными Приказ Минэкономразвития России от 15.02.2021 N 71 согласно п. 15 Перечня рекомендованных областей нормирования на уровне городского поселения указывается область «Участие в осуществлении деятельности по опеке и попечительству».</w:t>
      </w:r>
    </w:p>
    <w:p w:rsidR="009A6FDE" w:rsidRPr="005B416A" w:rsidRDefault="009A6FDE" w:rsidP="009A6FDE">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Опека - форма устройства малолетних граждан (не достигших возраста четырнадцати лет несовершеннолетних граждан) и признанных судом недееспособными граждан, при которой назначенные органом опеки и попечительства граждане (опекуны) являются законными представителями подопечных и совершают от их имени и в их интересах все юридически значимые действия;</w:t>
      </w:r>
    </w:p>
    <w:p w:rsidR="009A6FDE" w:rsidRPr="005B416A" w:rsidRDefault="009A6FDE" w:rsidP="009A6FDE">
      <w:pPr>
        <w:autoSpaceDE w:val="0"/>
        <w:autoSpaceDN w:val="0"/>
        <w:adjustRightInd w:val="0"/>
        <w:spacing w:before="280"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Попечительство - форма устройства несовершеннолетних граждан в возрасте от четырнадцати до восемнадцати лет и граждан, ограниченных судом в дееспособности, при которой назначенные органом опеки и попечительства граждане (попечители) обязаны оказывать несовершеннолетним подопечным содействие в осуществлении их прав и исполнении обязанностей, охранять несовершеннолетних подопечных от злоупотреблений со стороны третьих лиц, а также давать согласие совершеннолетним подопечным на совершение ими действий в соответствии со </w:t>
      </w:r>
      <w:hyperlink r:id="rId299" w:history="1">
        <w:r w:rsidRPr="005B416A">
          <w:rPr>
            <w:rFonts w:ascii="Times New Roman" w:hAnsi="Times New Roman" w:cs="Times New Roman"/>
            <w:sz w:val="28"/>
            <w:szCs w:val="28"/>
          </w:rPr>
          <w:t>статьей 30</w:t>
        </w:r>
      </w:hyperlink>
      <w:r w:rsidRPr="005B416A">
        <w:rPr>
          <w:rFonts w:ascii="Times New Roman" w:hAnsi="Times New Roman" w:cs="Times New Roman"/>
          <w:sz w:val="28"/>
          <w:szCs w:val="28"/>
        </w:rPr>
        <w:t xml:space="preserve"> Гражданского кодекса Российской Федерации;</w:t>
      </w:r>
    </w:p>
    <w:p w:rsidR="009A6FDE" w:rsidRPr="005B416A" w:rsidRDefault="009A6FDE" w:rsidP="009A6FDE">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Органами опеки и попечительства являются органы исполнительной власти субъекта Российской Федерации.</w:t>
      </w:r>
    </w:p>
    <w:p w:rsidR="009A6FDE" w:rsidRPr="005B416A" w:rsidRDefault="009A6FDE" w:rsidP="009A6FDE">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Органы местного самоуправления поселений, на территориях которых отсутствуют органы опеки и попечительства, образованные в соответствии с настоящим Федеральным законом, могут наделяться законом субъекта Российской Федерации полномочиями по опеке и попечительству с передачей необходимых для их осуществления материальных и финансовых средств. В этом случае органы местного самоуправления являются органами опеки и попечительства.</w:t>
      </w:r>
    </w:p>
    <w:p w:rsidR="009A6FDE" w:rsidRPr="005B416A" w:rsidRDefault="00DF22C6" w:rsidP="009A6FDE">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настоящее время в нормативной документации отсутствуют нормы и требованию к объектам местного значения в области опеки и попечительства, в связи с этим расчетные показатели в данной области могут быть установлены по требованию администрации Тимашевского городского поселения Тимашевского района.</w:t>
      </w:r>
    </w:p>
    <w:p w:rsidR="00B81CCB" w:rsidRPr="005B416A" w:rsidRDefault="00B81CCB" w:rsidP="00BE3FB7">
      <w:pPr>
        <w:spacing w:after="60" w:line="240" w:lineRule="auto"/>
        <w:rPr>
          <w:rFonts w:ascii="Times New Roman" w:eastAsia="Calibri" w:hAnsi="Times New Roman" w:cs="Times New Roman"/>
          <w:sz w:val="28"/>
          <w:szCs w:val="28"/>
        </w:rPr>
      </w:pPr>
      <w:r w:rsidRPr="005B416A">
        <w:rPr>
          <w:rFonts w:ascii="Times New Roman" w:eastAsia="Calibri" w:hAnsi="Times New Roman" w:cs="Times New Roman"/>
          <w:sz w:val="28"/>
          <w:szCs w:val="28"/>
        </w:rPr>
        <w:br w:type="page"/>
      </w:r>
    </w:p>
    <w:p w:rsidR="00B81CCB" w:rsidRPr="005B416A"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92" w:name="_Toc89019795"/>
      <w:r w:rsidRPr="005B416A">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организации транспортного обслуживания населения (общественный транспорт, пешеходное движение)</w:t>
      </w:r>
      <w:bookmarkEnd w:id="192"/>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81CCB" w:rsidP="00BE3FB7">
      <w:pPr>
        <w:pStyle w:val="ConsPlusNormal"/>
        <w:spacing w:after="60"/>
        <w:ind w:firstLine="540"/>
        <w:jc w:val="both"/>
        <w:rPr>
          <w:sz w:val="28"/>
          <w:szCs w:val="28"/>
        </w:rPr>
      </w:pPr>
      <w:r w:rsidRPr="005B416A">
        <w:rPr>
          <w:sz w:val="28"/>
          <w:szCs w:val="28"/>
        </w:rPr>
        <w:t>1.1 Вид общественного пассажирского транспорта следует выбирать на основании расчетных пассажиропотоков и дальностей поездок пассажиров. Провозная способность различных видов транспорта, параметры устройств и сооружений (платформы, посадочные площадки) определяются при норме наполнения подвижного состава на расчетный срок 4 чел./м</w:t>
      </w:r>
      <w:r w:rsidRPr="005B416A">
        <w:rPr>
          <w:sz w:val="28"/>
          <w:szCs w:val="28"/>
          <w:vertAlign w:val="superscript"/>
        </w:rPr>
        <w:t>2</w:t>
      </w:r>
      <w:r w:rsidRPr="005B416A">
        <w:rPr>
          <w:sz w:val="28"/>
          <w:szCs w:val="28"/>
        </w:rPr>
        <w:t xml:space="preserve"> свободной площади пола пассажирского салона для обычных видов наземного транспорта и 3 чел./м</w:t>
      </w:r>
      <w:r w:rsidRPr="005B416A">
        <w:rPr>
          <w:sz w:val="28"/>
          <w:szCs w:val="28"/>
          <w:vertAlign w:val="superscript"/>
        </w:rPr>
        <w:t>2</w:t>
      </w:r>
      <w:r w:rsidRPr="005B416A">
        <w:rPr>
          <w:sz w:val="28"/>
          <w:szCs w:val="28"/>
        </w:rPr>
        <w:t xml:space="preserve"> - для скоростного транспорта.</w:t>
      </w:r>
    </w:p>
    <w:p w:rsidR="00B81CCB" w:rsidRPr="005B416A" w:rsidRDefault="00B81CCB" w:rsidP="00BE3FB7">
      <w:pPr>
        <w:pStyle w:val="ConsPlusNormal"/>
        <w:spacing w:after="60"/>
        <w:ind w:firstLine="540"/>
        <w:jc w:val="both"/>
        <w:rPr>
          <w:sz w:val="28"/>
          <w:szCs w:val="28"/>
        </w:rPr>
      </w:pPr>
      <w:r w:rsidRPr="005B416A">
        <w:rPr>
          <w:sz w:val="28"/>
          <w:szCs w:val="28"/>
        </w:rPr>
        <w:t>1.2 Линии наземного общественного пассажирского транспорта следует предусматривать на магистральных улицах и дорогах с организацией движения транспортных средств в общем потоке, по выделенной полосе проезжей части или на обособленном полотне, в том числе линий трамвая, скоростного трамвая, участков наземного метрополитена.</w:t>
      </w:r>
    </w:p>
    <w:p w:rsidR="00B81CCB" w:rsidRPr="005B416A" w:rsidRDefault="00B81CCB" w:rsidP="00BE3FB7">
      <w:pPr>
        <w:pStyle w:val="ConsPlusNormal"/>
        <w:spacing w:after="60"/>
        <w:ind w:firstLine="540"/>
        <w:jc w:val="both"/>
        <w:rPr>
          <w:sz w:val="28"/>
          <w:szCs w:val="28"/>
        </w:rPr>
      </w:pPr>
      <w:r w:rsidRPr="005B416A">
        <w:rPr>
          <w:sz w:val="28"/>
          <w:szCs w:val="28"/>
        </w:rPr>
        <w:t>1.3 Плотность сети линий наземного общественного пассажирского транспорта на застроенных территориях необходимо принимать в зависимости от функционального использования и интенсивности пассажиропотоков.</w:t>
      </w:r>
    </w:p>
    <w:p w:rsidR="00B81CCB" w:rsidRPr="005B416A" w:rsidRDefault="00B81CCB" w:rsidP="00BE3FB7">
      <w:pPr>
        <w:pStyle w:val="ConsPlusNormal"/>
        <w:spacing w:after="60"/>
        <w:ind w:firstLine="540"/>
        <w:jc w:val="both"/>
        <w:rPr>
          <w:sz w:val="28"/>
          <w:szCs w:val="28"/>
        </w:rPr>
      </w:pPr>
      <w:r w:rsidRPr="005B416A">
        <w:rPr>
          <w:sz w:val="28"/>
          <w:szCs w:val="28"/>
        </w:rPr>
        <w:t>1.4 Дальность пешеходных подходов до ближайшей остановки общественного</w:t>
      </w:r>
    </w:p>
    <w:p w:rsidR="00B81CCB" w:rsidRPr="005B416A" w:rsidRDefault="00B81CCB" w:rsidP="00BE3FB7">
      <w:pPr>
        <w:pStyle w:val="ConsPlusNormal"/>
        <w:spacing w:after="60"/>
        <w:ind w:firstLine="540"/>
        <w:jc w:val="both"/>
        <w:rPr>
          <w:sz w:val="28"/>
          <w:szCs w:val="28"/>
        </w:rPr>
      </w:pPr>
      <w:r w:rsidRPr="005B416A">
        <w:rPr>
          <w:sz w:val="28"/>
          <w:szCs w:val="28"/>
        </w:rPr>
        <w:t>пассажирского транспорта допускается принимать не более 500 м; указанное расстояние следует уменьшать в климатических подрайонах IА, IБ, IГ и IIА до 300 м, а в климатическом подрайоне IД и климатическом районе IV - до 400 м.</w:t>
      </w:r>
    </w:p>
    <w:p w:rsidR="00B81CCB" w:rsidRPr="005B416A" w:rsidRDefault="00B81CCB" w:rsidP="00BE3FB7">
      <w:pPr>
        <w:pStyle w:val="ConsPlusNormal"/>
        <w:spacing w:after="60"/>
        <w:ind w:firstLine="540"/>
        <w:jc w:val="both"/>
        <w:rPr>
          <w:sz w:val="28"/>
          <w:szCs w:val="28"/>
        </w:rPr>
      </w:pPr>
      <w:r w:rsidRPr="005B416A">
        <w:rPr>
          <w:sz w:val="28"/>
          <w:szCs w:val="28"/>
        </w:rPr>
        <w:t>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обслуживания граждан - не более 150 м; в производственных и коммунально-складских зонах - не более 400 м от проходных предприятий; в зонах массового отдыха и спорта - не более 800 м от главного входа.</w:t>
      </w:r>
    </w:p>
    <w:p w:rsidR="00B81CCB" w:rsidRPr="005B416A" w:rsidRDefault="00B81CCB" w:rsidP="00BE3FB7">
      <w:pPr>
        <w:pStyle w:val="ConsPlusNormal"/>
        <w:spacing w:after="60"/>
        <w:ind w:firstLine="540"/>
        <w:jc w:val="both"/>
        <w:rPr>
          <w:sz w:val="28"/>
          <w:szCs w:val="28"/>
        </w:rPr>
      </w:pPr>
      <w:r w:rsidRPr="005B416A">
        <w:rPr>
          <w:sz w:val="28"/>
          <w:szCs w:val="28"/>
        </w:rPr>
        <w:t>В условиях сложного рельефа, при отсутствии специального подъемного пассажирского транспорта указанные расстояния следует уменьшать на 50 м на каждые 10 м преодолеваемого перепада рельефа.</w:t>
      </w:r>
    </w:p>
    <w:p w:rsidR="00B81CCB" w:rsidRPr="005B416A" w:rsidRDefault="00B81CCB" w:rsidP="00BE3FB7">
      <w:pPr>
        <w:pStyle w:val="ConsPlusNormal"/>
        <w:spacing w:after="60"/>
        <w:ind w:firstLine="540"/>
        <w:jc w:val="both"/>
        <w:rPr>
          <w:sz w:val="28"/>
          <w:szCs w:val="28"/>
        </w:rPr>
      </w:pPr>
      <w:r w:rsidRPr="005B416A">
        <w:rPr>
          <w:sz w:val="28"/>
          <w:szCs w:val="28"/>
        </w:rPr>
        <w:t>Примечание - В районах индивидуальной усадебной застройки дальность пешеходных подходов к ближайшей остановке общественного транспорта может быть увеличена в малых и средних - до 800 м.</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lastRenderedPageBreak/>
        <w:t>1.5 Расстояния между остановочными пунктами на линиях общественного пассажирского транспорта в пределах территории поселений следует принимать, м: для автобусов, троллейбусов и трамваев - 400 - 600, экспресс-автобусов и скоростных трамваев - 800 - 1200, электрифицированных железных дорог - 1500 - 2000.</w:t>
      </w:r>
    </w:p>
    <w:p w:rsidR="00B81CCB" w:rsidRPr="005B416A" w:rsidRDefault="00B81CCB" w:rsidP="00BE3FB7">
      <w:pPr>
        <w:pStyle w:val="ConsPlusNormal"/>
        <w:spacing w:after="60"/>
        <w:ind w:firstLine="540"/>
        <w:jc w:val="both"/>
        <w:rPr>
          <w:sz w:val="28"/>
          <w:szCs w:val="28"/>
        </w:rPr>
      </w:pPr>
      <w:r w:rsidRPr="005B416A">
        <w:rPr>
          <w:sz w:val="28"/>
          <w:szCs w:val="28"/>
        </w:rPr>
        <w:t>1.</w:t>
      </w:r>
      <w:r w:rsidR="007B351C" w:rsidRPr="005B416A">
        <w:rPr>
          <w:sz w:val="28"/>
          <w:szCs w:val="28"/>
        </w:rPr>
        <w:t>6</w:t>
      </w:r>
      <w:r w:rsidRPr="005B416A">
        <w:rPr>
          <w:sz w:val="28"/>
          <w:szCs w:val="28"/>
        </w:rPr>
        <w:t xml:space="preserve"> Пешеходная инфраструктура населенного пункта должна образовывать единую непрерывную систему и обеспечивать беспрепятственный пропуск пешеходных потоков, включая МГН. В состав пешеходной инфраструктуры входят пешеходные зоны, пешеходные улицы и площади, уличные тротуары, пешеходные галереи, пешеходные эспланады, пешеходные переходы в одном и разных уровнях.</w:t>
      </w:r>
    </w:p>
    <w:p w:rsidR="00B81CCB" w:rsidRPr="005B416A" w:rsidRDefault="00B81CCB" w:rsidP="00BE3FB7">
      <w:pPr>
        <w:pStyle w:val="ConsPlusNormal"/>
        <w:spacing w:after="60"/>
        <w:ind w:firstLine="540"/>
        <w:jc w:val="both"/>
        <w:rPr>
          <w:sz w:val="28"/>
          <w:szCs w:val="28"/>
        </w:rPr>
      </w:pPr>
      <w:r w:rsidRPr="005B416A">
        <w:rPr>
          <w:sz w:val="28"/>
          <w:szCs w:val="28"/>
        </w:rPr>
        <w:t>1.</w:t>
      </w:r>
      <w:r w:rsidR="007B351C" w:rsidRPr="005B416A">
        <w:rPr>
          <w:sz w:val="28"/>
          <w:szCs w:val="28"/>
        </w:rPr>
        <w:t>7</w:t>
      </w:r>
      <w:r w:rsidRPr="005B416A">
        <w:rPr>
          <w:sz w:val="28"/>
          <w:szCs w:val="28"/>
        </w:rPr>
        <w:t xml:space="preserve"> При проектировании объектов дорожно-транспортного строительства (метрополитена мелкого заложения, автомобильных тоннелей мелкого заложения, сооружений на транспортных развязках (эстакады, съезды, развороты), транспортно-пересадочных узлов и др.), в том числе размещаемых вблизи друг от друга, но вводимых в различные проектные сроки, следует учитывать возможность устройства пешеходных переходов в едином комплексе с учетом требований </w:t>
      </w:r>
      <w:hyperlink r:id="rId300" w:history="1">
        <w:r w:rsidRPr="005B416A">
          <w:rPr>
            <w:sz w:val="28"/>
            <w:szCs w:val="28"/>
          </w:rPr>
          <w:t>СП 396.1325800</w:t>
        </w:r>
      </w:hyperlink>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1.8 При формировании пешеходной инфраструктуры на территориях жилого и общественного назначения должна быть обеспечена реализация основного функционального назначения пешеходных коммуникаций - осуществление кратчайших и безопасных пешеходных связей с наименьшими затратами времени, с учетом функциональных и планировочных особенностей конкретных территорий.</w:t>
      </w:r>
    </w:p>
    <w:p w:rsidR="00B81CCB" w:rsidRPr="005B416A" w:rsidRDefault="00B81CCB" w:rsidP="00BE3FB7">
      <w:pPr>
        <w:pStyle w:val="ConsPlusNormal"/>
        <w:spacing w:after="60"/>
        <w:ind w:firstLine="540"/>
        <w:jc w:val="both"/>
        <w:rPr>
          <w:sz w:val="28"/>
          <w:szCs w:val="28"/>
        </w:rPr>
      </w:pPr>
      <w:r w:rsidRPr="005B416A">
        <w:rPr>
          <w:sz w:val="28"/>
          <w:szCs w:val="28"/>
        </w:rPr>
        <w:t>1.</w:t>
      </w:r>
      <w:r w:rsidR="007B351C" w:rsidRPr="005B416A">
        <w:rPr>
          <w:sz w:val="28"/>
          <w:szCs w:val="28"/>
        </w:rPr>
        <w:t>9</w:t>
      </w:r>
      <w:r w:rsidRPr="005B416A">
        <w:rPr>
          <w:sz w:val="28"/>
          <w:szCs w:val="28"/>
        </w:rPr>
        <w:t xml:space="preserve"> При проектировании пешеходных пространств (пешеходных улиц, площадей, зон) и пешеходных коммуникаций (тротуаров, дорог, мостов и т.п.) на территориях УДС следует учитывать требования </w:t>
      </w:r>
      <w:hyperlink r:id="rId301" w:history="1">
        <w:r w:rsidRPr="005B416A">
          <w:rPr>
            <w:sz w:val="28"/>
            <w:szCs w:val="28"/>
          </w:rPr>
          <w:t>подраздела 7.5</w:t>
        </w:r>
      </w:hyperlink>
      <w:r w:rsidRPr="005B416A">
        <w:rPr>
          <w:sz w:val="28"/>
          <w:szCs w:val="28"/>
        </w:rPr>
        <w:t xml:space="preserve"> СП 396.1325800.2018.</w:t>
      </w:r>
    </w:p>
    <w:p w:rsidR="00B81CCB" w:rsidRPr="005B416A" w:rsidRDefault="00B81CCB" w:rsidP="00BE3FB7">
      <w:pPr>
        <w:pStyle w:val="ConsPlusNormal"/>
        <w:spacing w:after="60"/>
        <w:ind w:firstLine="540"/>
        <w:jc w:val="both"/>
        <w:rPr>
          <w:sz w:val="28"/>
          <w:szCs w:val="28"/>
        </w:rPr>
      </w:pPr>
      <w:r w:rsidRPr="005B416A">
        <w:rPr>
          <w:sz w:val="28"/>
          <w:szCs w:val="28"/>
        </w:rPr>
        <w:t>1.</w:t>
      </w:r>
      <w:r w:rsidR="007B351C" w:rsidRPr="005B416A">
        <w:rPr>
          <w:sz w:val="28"/>
          <w:szCs w:val="28"/>
        </w:rPr>
        <w:t>10</w:t>
      </w:r>
      <w:r w:rsidRPr="005B416A">
        <w:rPr>
          <w:sz w:val="28"/>
          <w:szCs w:val="28"/>
        </w:rPr>
        <w:t xml:space="preserve"> При размещении пешеходных переходов необходимо учитывать перспективы развития УДС и транспортной инфраструктуры в соответствии с генеральным планом населенного пункта, схемой комплексного развития всех видов транспорта и иной градостроительной документацией, действующей на проектируемый период.</w:t>
      </w:r>
    </w:p>
    <w:p w:rsidR="00B81CCB" w:rsidRPr="005B416A" w:rsidRDefault="00B81CCB" w:rsidP="00BE3FB7">
      <w:pPr>
        <w:pStyle w:val="ConsPlusNormal"/>
        <w:spacing w:after="60"/>
        <w:ind w:firstLine="540"/>
        <w:jc w:val="both"/>
        <w:rPr>
          <w:sz w:val="28"/>
          <w:szCs w:val="28"/>
        </w:rPr>
      </w:pPr>
      <w:r w:rsidRPr="005B416A">
        <w:rPr>
          <w:sz w:val="28"/>
          <w:szCs w:val="28"/>
        </w:rPr>
        <w:t>1.</w:t>
      </w:r>
      <w:r w:rsidR="007B351C" w:rsidRPr="005B416A">
        <w:rPr>
          <w:sz w:val="28"/>
          <w:szCs w:val="28"/>
        </w:rPr>
        <w:t>11</w:t>
      </w:r>
      <w:r w:rsidRPr="005B416A">
        <w:rPr>
          <w:sz w:val="28"/>
          <w:szCs w:val="28"/>
        </w:rPr>
        <w:t xml:space="preserve"> В функциональный состав застройки, прилегающей к пешеходным зонам, следует включать: объекты торговли и сервиса, объекты культуры и досугово-развлекательного назначения, а также жилые дома и (или) гостиницы.</w:t>
      </w:r>
    </w:p>
    <w:p w:rsidR="00B81CCB" w:rsidRPr="005B416A" w:rsidRDefault="00B81CCB" w:rsidP="00BE3FB7">
      <w:pPr>
        <w:pStyle w:val="ConsPlusNormal"/>
        <w:spacing w:after="60"/>
        <w:ind w:firstLine="540"/>
        <w:jc w:val="both"/>
        <w:rPr>
          <w:sz w:val="28"/>
          <w:szCs w:val="28"/>
        </w:rPr>
      </w:pPr>
      <w:r w:rsidRPr="005B416A">
        <w:rPr>
          <w:sz w:val="28"/>
          <w:szCs w:val="28"/>
        </w:rPr>
        <w:t>1.</w:t>
      </w:r>
      <w:r w:rsidR="007B351C" w:rsidRPr="005B416A">
        <w:rPr>
          <w:sz w:val="28"/>
          <w:szCs w:val="28"/>
        </w:rPr>
        <w:t>12</w:t>
      </w:r>
      <w:r w:rsidRPr="005B416A">
        <w:rPr>
          <w:sz w:val="28"/>
          <w:szCs w:val="28"/>
        </w:rPr>
        <w:t xml:space="preserve"> При формировании многоуровневых многофункциональных пространств пешеходное движение целесообразно устраивать в уровне поверхности земли и (или) на ближайшем к нему уровне.</w:t>
      </w:r>
    </w:p>
    <w:p w:rsidR="00B81CCB" w:rsidRPr="005B416A" w:rsidRDefault="00B81CCB" w:rsidP="00BE3FB7">
      <w:pPr>
        <w:pStyle w:val="ConsPlusNormal"/>
        <w:spacing w:after="60"/>
        <w:ind w:firstLine="540"/>
        <w:jc w:val="both"/>
        <w:rPr>
          <w:sz w:val="28"/>
          <w:szCs w:val="28"/>
        </w:rPr>
      </w:pPr>
      <w:r w:rsidRPr="005B416A">
        <w:rPr>
          <w:sz w:val="28"/>
          <w:szCs w:val="28"/>
        </w:rPr>
        <w:t>1.</w:t>
      </w:r>
      <w:r w:rsidR="007B351C" w:rsidRPr="005B416A">
        <w:rPr>
          <w:sz w:val="28"/>
          <w:szCs w:val="28"/>
        </w:rPr>
        <w:t>13</w:t>
      </w:r>
      <w:r w:rsidRPr="005B416A">
        <w:rPr>
          <w:sz w:val="28"/>
          <w:szCs w:val="28"/>
        </w:rPr>
        <w:t xml:space="preserve"> На магистральных улицах и дорогах регулируемого движения в пределах застроенной территории следует предусматривать пешеходные переходы в одном уровне с интервалом 200 - 400 м.</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Пешеходные переходы в разных уровнях, оборудованные лестницами и пандусами, подъемниками следует предусматривать с интервалом, м:</w:t>
      </w:r>
    </w:p>
    <w:p w:rsidR="00B81CCB" w:rsidRPr="005B416A" w:rsidRDefault="00B81CCB" w:rsidP="00BE3FB7">
      <w:pPr>
        <w:pStyle w:val="ConsPlusNormal"/>
        <w:spacing w:after="60"/>
        <w:ind w:firstLine="540"/>
        <w:jc w:val="both"/>
        <w:rPr>
          <w:sz w:val="28"/>
          <w:szCs w:val="28"/>
        </w:rPr>
      </w:pPr>
      <w:r w:rsidRPr="005B416A">
        <w:rPr>
          <w:sz w:val="28"/>
          <w:szCs w:val="28"/>
        </w:rPr>
        <w:t>400 - 800 - на дорогах скоростного движения, линиях скоростного трамвая и железных дорогах;</w:t>
      </w:r>
    </w:p>
    <w:p w:rsidR="00B81CCB" w:rsidRPr="005B416A" w:rsidRDefault="00B81CCB" w:rsidP="00BE3FB7">
      <w:pPr>
        <w:pStyle w:val="ConsPlusNormal"/>
        <w:spacing w:after="60"/>
        <w:ind w:firstLine="540"/>
        <w:jc w:val="both"/>
        <w:rPr>
          <w:sz w:val="28"/>
          <w:szCs w:val="28"/>
        </w:rPr>
      </w:pPr>
      <w:r w:rsidRPr="005B416A">
        <w:rPr>
          <w:sz w:val="28"/>
          <w:szCs w:val="28"/>
        </w:rPr>
        <w:t>300 - 400 - на магистральных улицах непрерывного движения.</w:t>
      </w:r>
    </w:p>
    <w:p w:rsidR="00B81CCB" w:rsidRPr="005B416A" w:rsidRDefault="00B81CCB" w:rsidP="00BE3FB7">
      <w:pPr>
        <w:pStyle w:val="ConsPlusNormal"/>
        <w:spacing w:after="60"/>
        <w:ind w:firstLine="540"/>
        <w:jc w:val="both"/>
        <w:rPr>
          <w:szCs w:val="28"/>
        </w:rPr>
      </w:pPr>
      <w:r w:rsidRPr="005B416A">
        <w:rPr>
          <w:szCs w:val="28"/>
        </w:rPr>
        <w:t>Примечания</w:t>
      </w:r>
    </w:p>
    <w:p w:rsidR="00B81CCB" w:rsidRPr="005B416A" w:rsidRDefault="00B81CCB" w:rsidP="00BE3FB7">
      <w:pPr>
        <w:pStyle w:val="ConsPlusNormal"/>
        <w:spacing w:after="60"/>
        <w:ind w:firstLine="540"/>
        <w:jc w:val="both"/>
        <w:rPr>
          <w:szCs w:val="28"/>
        </w:rPr>
      </w:pPr>
      <w:r w:rsidRPr="005B416A">
        <w:rPr>
          <w:szCs w:val="28"/>
        </w:rPr>
        <w:t>1 Устройство пешеходных переходов в разных уровнях на магистральных улицах регулируемого движения следует предусматривать при пешеходном потоке через проезжую часть более 3000 чел./ч.</w:t>
      </w:r>
    </w:p>
    <w:p w:rsidR="00B81CCB" w:rsidRPr="005B416A" w:rsidRDefault="00B81CCB" w:rsidP="00BE3FB7">
      <w:pPr>
        <w:pStyle w:val="ConsPlusNormal"/>
        <w:spacing w:after="60"/>
        <w:ind w:firstLine="540"/>
        <w:jc w:val="both"/>
        <w:rPr>
          <w:szCs w:val="28"/>
        </w:rPr>
      </w:pPr>
      <w:r w:rsidRPr="005B416A">
        <w:rPr>
          <w:szCs w:val="28"/>
        </w:rPr>
        <w:t>2 Пешеходные пути (тротуары, площадки, лестницы) у административных и торговых центров, гостиниц, театров, выставок и рынков следует проектировать из условий обеспечения плотности пешеходных потоков в час пик не более 0,3 чел./м</w:t>
      </w:r>
      <w:r w:rsidRPr="005B416A">
        <w:rPr>
          <w:szCs w:val="28"/>
          <w:vertAlign w:val="superscript"/>
        </w:rPr>
        <w:t>2</w:t>
      </w:r>
      <w:r w:rsidRPr="005B416A">
        <w:rPr>
          <w:szCs w:val="28"/>
        </w:rPr>
        <w:t xml:space="preserve">; на </w:t>
      </w:r>
      <w:proofErr w:type="spellStart"/>
      <w:r w:rsidRPr="005B416A">
        <w:rPr>
          <w:szCs w:val="28"/>
        </w:rPr>
        <w:t>предзаводских</w:t>
      </w:r>
      <w:proofErr w:type="spellEnd"/>
      <w:r w:rsidRPr="005B416A">
        <w:rPr>
          <w:szCs w:val="28"/>
        </w:rPr>
        <w:t xml:space="preserve"> площадях, у спортивно-зрелищных учреждений, кинотеатров, вокзалов - 0,8 чел./м</w:t>
      </w:r>
      <w:r w:rsidRPr="005B416A">
        <w:rPr>
          <w:szCs w:val="28"/>
          <w:vertAlign w:val="superscript"/>
        </w:rPr>
        <w:t>2</w:t>
      </w:r>
      <w:r w:rsidRPr="005B416A">
        <w:rPr>
          <w:szCs w:val="28"/>
        </w:rPr>
        <w:t>.</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1.</w:t>
      </w:r>
      <w:r w:rsidR="007B351C" w:rsidRPr="005B416A">
        <w:rPr>
          <w:sz w:val="28"/>
          <w:szCs w:val="28"/>
        </w:rPr>
        <w:t>14</w:t>
      </w:r>
      <w:r w:rsidRPr="005B416A">
        <w:rPr>
          <w:sz w:val="28"/>
          <w:szCs w:val="28"/>
        </w:rPr>
        <w:t xml:space="preserve"> На путях движения пешеходов следует предусматривать условия безопасного и комфортного передвижения МГН в соответствии с </w:t>
      </w:r>
      <w:hyperlink r:id="rId302" w:history="1">
        <w:r w:rsidRPr="005B416A">
          <w:rPr>
            <w:sz w:val="28"/>
            <w:szCs w:val="28"/>
          </w:rPr>
          <w:t>СП 59.13330</w:t>
        </w:r>
      </w:hyperlink>
      <w:r w:rsidRPr="005B416A">
        <w:rPr>
          <w:sz w:val="28"/>
          <w:szCs w:val="28"/>
        </w:rPr>
        <w:t>. Подходы к специализированным парковочным местам и остановочным пунктам общественного транспорта должны быть беспрепятственными и удобными.</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Общие требования</w:t>
      </w:r>
    </w:p>
    <w:p w:rsidR="00B81CCB" w:rsidRPr="005B416A" w:rsidRDefault="00B81CCB" w:rsidP="00BE3FB7">
      <w:pPr>
        <w:pStyle w:val="ConsPlusNormal"/>
        <w:spacing w:after="60"/>
        <w:ind w:firstLine="540"/>
        <w:jc w:val="both"/>
        <w:rPr>
          <w:sz w:val="28"/>
          <w:szCs w:val="28"/>
        </w:rPr>
      </w:pP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.1 В составе генеральных планов населенных пунктов с численностью населения менее 250 тыс. чел. и более по разделу «Наземный пассажирский транспорт общего пользования» (далее НПТОП) разрабатываются:</w:t>
      </w:r>
    </w:p>
    <w:p w:rsidR="00B81CCB" w:rsidRPr="005B416A" w:rsidRDefault="00B81CCB" w:rsidP="00BE3FB7">
      <w:pPr>
        <w:pStyle w:val="ConsPlusNormal"/>
        <w:spacing w:after="60"/>
        <w:ind w:firstLine="540"/>
        <w:jc w:val="both"/>
        <w:rPr>
          <w:sz w:val="28"/>
          <w:szCs w:val="28"/>
        </w:rPr>
      </w:pPr>
      <w:r w:rsidRPr="005B416A">
        <w:rPr>
          <w:sz w:val="28"/>
          <w:szCs w:val="28"/>
        </w:rPr>
        <w:t xml:space="preserve">- размещение депо и парков для подвижного состава НПТОП, </w:t>
      </w:r>
      <w:proofErr w:type="spellStart"/>
      <w:r w:rsidRPr="005B416A">
        <w:rPr>
          <w:sz w:val="28"/>
          <w:szCs w:val="28"/>
        </w:rPr>
        <w:t>отстойно</w:t>
      </w:r>
      <w:proofErr w:type="spellEnd"/>
      <w:r w:rsidRPr="005B416A">
        <w:rPr>
          <w:sz w:val="28"/>
          <w:szCs w:val="28"/>
        </w:rPr>
        <w:t>-разворотные и разворотные площадки;</w:t>
      </w:r>
    </w:p>
    <w:p w:rsidR="00B81CCB" w:rsidRPr="005B416A" w:rsidRDefault="00B81CCB" w:rsidP="00BE3FB7">
      <w:pPr>
        <w:pStyle w:val="ConsPlusNormal"/>
        <w:spacing w:after="60"/>
        <w:ind w:firstLine="540"/>
        <w:jc w:val="both"/>
        <w:rPr>
          <w:sz w:val="28"/>
          <w:szCs w:val="28"/>
        </w:rPr>
      </w:pPr>
      <w:r w:rsidRPr="005B416A">
        <w:rPr>
          <w:sz w:val="28"/>
          <w:szCs w:val="28"/>
        </w:rPr>
        <w:t>- схема улиц и дорог, по которым будет осуществляться движение НПТОП (без разработки маршрутов).</w:t>
      </w:r>
    </w:p>
    <w:p w:rsidR="00B81CCB" w:rsidRPr="005B416A" w:rsidRDefault="00B81CCB" w:rsidP="00BE3FB7">
      <w:pPr>
        <w:pStyle w:val="ConsPlusNormal"/>
        <w:spacing w:after="60"/>
        <w:ind w:firstLine="540"/>
        <w:jc w:val="both"/>
        <w:rPr>
          <w:sz w:val="28"/>
          <w:szCs w:val="28"/>
        </w:rPr>
      </w:pPr>
      <w:r w:rsidRPr="005B416A">
        <w:rPr>
          <w:sz w:val="28"/>
          <w:szCs w:val="28"/>
        </w:rPr>
        <w:t>- сеть маршрутов НПТОП с размещением остановочных пунктов</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.3 Движение НПТОП следует организовывать на магистральных улицах и дорогах общегородского и районного значения, обеспечивая:</w:t>
      </w:r>
    </w:p>
    <w:p w:rsidR="00B81CCB" w:rsidRPr="005B416A" w:rsidRDefault="00B81CCB" w:rsidP="00BE3FB7">
      <w:pPr>
        <w:pStyle w:val="ConsPlusNormal"/>
        <w:spacing w:after="60"/>
        <w:ind w:firstLine="540"/>
        <w:jc w:val="both"/>
        <w:rPr>
          <w:sz w:val="28"/>
          <w:szCs w:val="28"/>
        </w:rPr>
      </w:pPr>
      <w:r w:rsidRPr="005B416A">
        <w:rPr>
          <w:sz w:val="28"/>
          <w:szCs w:val="28"/>
        </w:rPr>
        <w:t>- подвоз пассажиров к станциям скоростного внеуличного транспорта и объектам массового тяготения;</w:t>
      </w:r>
    </w:p>
    <w:p w:rsidR="00B81CCB" w:rsidRPr="005B416A" w:rsidRDefault="00B81CCB" w:rsidP="00BE3FB7">
      <w:pPr>
        <w:pStyle w:val="ConsPlusNormal"/>
        <w:spacing w:after="60"/>
        <w:ind w:firstLine="540"/>
        <w:jc w:val="both"/>
        <w:rPr>
          <w:sz w:val="28"/>
          <w:szCs w:val="28"/>
        </w:rPr>
      </w:pPr>
      <w:r w:rsidRPr="005B416A">
        <w:rPr>
          <w:sz w:val="28"/>
          <w:szCs w:val="28"/>
        </w:rPr>
        <w:t>- межрайонные пассажирские сообщения;</w:t>
      </w:r>
    </w:p>
    <w:p w:rsidR="00B81CCB" w:rsidRPr="005B416A" w:rsidRDefault="00B81CCB" w:rsidP="00BE3FB7">
      <w:pPr>
        <w:pStyle w:val="ConsPlusNormal"/>
        <w:spacing w:after="60"/>
        <w:ind w:firstLine="540"/>
        <w:jc w:val="both"/>
        <w:rPr>
          <w:sz w:val="28"/>
          <w:szCs w:val="28"/>
        </w:rPr>
      </w:pPr>
      <w:r w:rsidRPr="005B416A">
        <w:rPr>
          <w:sz w:val="28"/>
          <w:szCs w:val="28"/>
        </w:rPr>
        <w:t>- внутрирайонные пассажирские сообщения (для городов с численностью населения свыше 150 тыс. жителей).</w:t>
      </w:r>
    </w:p>
    <w:p w:rsidR="00B81CCB" w:rsidRPr="005B416A" w:rsidRDefault="00B81CCB" w:rsidP="00BE3FB7">
      <w:pPr>
        <w:pStyle w:val="ConsPlusNormal"/>
        <w:spacing w:after="60"/>
        <w:ind w:firstLine="540"/>
        <w:jc w:val="both"/>
        <w:rPr>
          <w:sz w:val="28"/>
          <w:szCs w:val="28"/>
        </w:rPr>
      </w:pPr>
      <w:r w:rsidRPr="005B416A">
        <w:rPr>
          <w:sz w:val="28"/>
          <w:szCs w:val="28"/>
        </w:rPr>
        <w:t>При низкой плотности транспортной сети допускается в отдельных случаях пропуск малогабаритного подвижного состава НПТОП по улицам и дорогам местного значения.</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.4 Плотность сети НПТОП на застроенной территории города следует предусматривать, исходя из плотности магистральной УДС.</w:t>
      </w:r>
    </w:p>
    <w:p w:rsidR="00B81CCB" w:rsidRPr="005B416A" w:rsidRDefault="007B351C" w:rsidP="00BE3FB7">
      <w:pPr>
        <w:pStyle w:val="ConsPlusNormal"/>
        <w:spacing w:after="60"/>
        <w:ind w:firstLine="540"/>
        <w:jc w:val="both"/>
        <w:rPr>
          <w:sz w:val="28"/>
          <w:szCs w:val="28"/>
        </w:rPr>
      </w:pPr>
      <w:r w:rsidRPr="005B416A">
        <w:rPr>
          <w:sz w:val="28"/>
          <w:szCs w:val="28"/>
        </w:rPr>
        <w:lastRenderedPageBreak/>
        <w:t>2</w:t>
      </w:r>
      <w:r w:rsidR="00B81CCB" w:rsidRPr="005B416A">
        <w:rPr>
          <w:sz w:val="28"/>
          <w:szCs w:val="28"/>
        </w:rPr>
        <w:t>.5 Ширину полосы для движения НПТОП следует принимать 3,75 м. В сложных условиях, при движении наземного пассажирского транспорта в общем потоке, допускается принимать ширину полосы движения 3,5 м при соответствующем обосновании.</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.6 В составе поперечного профиля улиц и дорог трамвайные линии допускается устраивать по оси проезжей части или с одной стороны улицы вне проезжей части. Следует предусматривать обособление трамвайных линий на проезжей части улицы следующими способами:</w:t>
      </w:r>
    </w:p>
    <w:p w:rsidR="00B81CCB" w:rsidRPr="005B416A" w:rsidRDefault="00B81CCB" w:rsidP="00BE3FB7">
      <w:pPr>
        <w:pStyle w:val="ConsPlusNormal"/>
        <w:spacing w:after="60"/>
        <w:ind w:firstLine="540"/>
        <w:jc w:val="both"/>
        <w:rPr>
          <w:sz w:val="28"/>
          <w:szCs w:val="28"/>
        </w:rPr>
      </w:pPr>
      <w:r w:rsidRPr="005B416A">
        <w:rPr>
          <w:sz w:val="28"/>
          <w:szCs w:val="28"/>
        </w:rPr>
        <w:t>- с помощью разделительных полос шириной не менее 1 м;</w:t>
      </w:r>
    </w:p>
    <w:p w:rsidR="00B81CCB" w:rsidRPr="005B416A" w:rsidRDefault="00B81CCB" w:rsidP="00BE3FB7">
      <w:pPr>
        <w:pStyle w:val="ConsPlusNormal"/>
        <w:spacing w:after="60"/>
        <w:ind w:firstLine="540"/>
        <w:jc w:val="both"/>
        <w:rPr>
          <w:sz w:val="28"/>
          <w:szCs w:val="28"/>
        </w:rPr>
      </w:pPr>
      <w:r w:rsidRPr="005B416A">
        <w:rPr>
          <w:sz w:val="28"/>
          <w:szCs w:val="28"/>
        </w:rPr>
        <w:t>- разметки и дорожных знаков;</w:t>
      </w:r>
    </w:p>
    <w:p w:rsidR="00B81CCB" w:rsidRPr="005B416A" w:rsidRDefault="00B81CCB" w:rsidP="00BE3FB7">
      <w:pPr>
        <w:pStyle w:val="ConsPlusNormal"/>
        <w:spacing w:after="60"/>
        <w:ind w:firstLine="540"/>
        <w:jc w:val="both"/>
        <w:rPr>
          <w:sz w:val="28"/>
          <w:szCs w:val="28"/>
        </w:rPr>
      </w:pPr>
      <w:r w:rsidRPr="005B416A">
        <w:rPr>
          <w:sz w:val="28"/>
          <w:szCs w:val="28"/>
        </w:rPr>
        <w:t>- бортового камня.</w:t>
      </w:r>
    </w:p>
    <w:p w:rsidR="00B81CCB" w:rsidRPr="005B416A" w:rsidRDefault="00B81CCB" w:rsidP="00BE3FB7">
      <w:pPr>
        <w:pStyle w:val="ConsPlusNormal"/>
        <w:spacing w:after="60"/>
        <w:ind w:firstLine="540"/>
        <w:jc w:val="both"/>
        <w:rPr>
          <w:sz w:val="28"/>
          <w:szCs w:val="28"/>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Обеспечение приоритета пассажирского транспорта общего пользования</w:t>
      </w:r>
    </w:p>
    <w:p w:rsidR="00B81CCB" w:rsidRPr="005B416A" w:rsidRDefault="00B81CCB" w:rsidP="00BE3FB7">
      <w:pPr>
        <w:pStyle w:val="ConsPlusNormal"/>
        <w:spacing w:after="60"/>
        <w:ind w:firstLine="540"/>
        <w:jc w:val="both"/>
        <w:rPr>
          <w:sz w:val="28"/>
          <w:szCs w:val="28"/>
        </w:rPr>
      </w:pP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.7 При проектировании УДС следует обеспечивать приоритетные условия для движения НПТОП планировочными средствами и техническими средствами организации дорожного движения.</w:t>
      </w:r>
    </w:p>
    <w:p w:rsidR="00B81CCB" w:rsidRPr="005B416A" w:rsidRDefault="007B351C" w:rsidP="00BE3FB7">
      <w:pPr>
        <w:pStyle w:val="ConsPlusNormal"/>
        <w:spacing w:after="60"/>
        <w:ind w:firstLine="540"/>
        <w:jc w:val="both"/>
        <w:rPr>
          <w:sz w:val="28"/>
          <w:szCs w:val="28"/>
        </w:rPr>
      </w:pPr>
      <w:bookmarkStart w:id="193" w:name="Par1206"/>
      <w:bookmarkEnd w:id="193"/>
      <w:r w:rsidRPr="005B416A">
        <w:rPr>
          <w:sz w:val="28"/>
          <w:szCs w:val="28"/>
        </w:rPr>
        <w:t>2</w:t>
      </w:r>
      <w:r w:rsidR="00B81CCB" w:rsidRPr="005B416A">
        <w:rPr>
          <w:sz w:val="28"/>
          <w:szCs w:val="28"/>
        </w:rPr>
        <w:t xml:space="preserve">.8 Допускается предусматривать выделенные полосы для наземного пассажирского транспорта при соответствующем технико-экономическом обосновании с учетом интенсивности движения транспорта, наличия заторов и </w:t>
      </w:r>
      <w:proofErr w:type="spellStart"/>
      <w:r w:rsidR="00B81CCB" w:rsidRPr="005B416A">
        <w:rPr>
          <w:sz w:val="28"/>
          <w:szCs w:val="28"/>
        </w:rPr>
        <w:t>предзаторовых</w:t>
      </w:r>
      <w:proofErr w:type="spellEnd"/>
      <w:r w:rsidR="00B81CCB" w:rsidRPr="005B416A">
        <w:rPr>
          <w:sz w:val="28"/>
          <w:szCs w:val="28"/>
        </w:rPr>
        <w:t xml:space="preserve"> ситуаций, интенсивности движения маршрутного транспорта. Выделенную полосу следует обозначать разметкой и дорожными знаками. При необходимости допускается устраивать обособление выделенных полос движения с применением ограждений гибких конструкций и/или </w:t>
      </w:r>
      <w:proofErr w:type="spellStart"/>
      <w:r w:rsidR="00B81CCB" w:rsidRPr="005B416A">
        <w:rPr>
          <w:sz w:val="28"/>
          <w:szCs w:val="28"/>
        </w:rPr>
        <w:t>делиниаторов</w:t>
      </w:r>
      <w:proofErr w:type="spellEnd"/>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xml:space="preserve">Ширину выделенной полосы движения для НПТОП следует принимать согласно </w:t>
      </w:r>
      <w:hyperlink r:id="rId303" w:history="1">
        <w:r w:rsidRPr="005B416A">
          <w:rPr>
            <w:sz w:val="28"/>
            <w:szCs w:val="28"/>
          </w:rPr>
          <w:t>примечанию 4</w:t>
        </w:r>
      </w:hyperlink>
      <w:r w:rsidRPr="005B416A">
        <w:rPr>
          <w:sz w:val="28"/>
          <w:szCs w:val="28"/>
        </w:rPr>
        <w:t xml:space="preserve"> к таблице 11.2 СП 42.13330.2016.</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.8а Выделенные полосы движения для НПТОП целесообразно устраивать на улицах и дорогах общегородского значения с количеством полос движения транспорта 3 и более в одном направлении. На магистральных улицах с односторонним движением допускается устраивать выделенную полосу для НПТОП с организацией движения навстречу общему потоку транспортных средств.</w:t>
      </w:r>
    </w:p>
    <w:p w:rsidR="00D47A2A" w:rsidRPr="005B416A" w:rsidRDefault="00D47A2A" w:rsidP="00BE3FB7">
      <w:pPr>
        <w:pStyle w:val="ConsPlusNormal"/>
        <w:spacing w:after="60"/>
        <w:ind w:firstLine="540"/>
        <w:jc w:val="both"/>
        <w:rPr>
          <w:sz w:val="28"/>
          <w:szCs w:val="28"/>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Остановочные пункты</w:t>
      </w:r>
    </w:p>
    <w:p w:rsidR="00B81CCB" w:rsidRPr="005B416A" w:rsidRDefault="00B81CCB" w:rsidP="00BE3FB7">
      <w:pPr>
        <w:pStyle w:val="ConsPlusNormal"/>
        <w:spacing w:after="60"/>
        <w:ind w:firstLine="540"/>
        <w:jc w:val="both"/>
        <w:rPr>
          <w:sz w:val="28"/>
          <w:szCs w:val="28"/>
        </w:rPr>
      </w:pP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 xml:space="preserve">.9 Остановочные пункты НПТОП следует располагать вблизи пересечений или примыканий улиц, у </w:t>
      </w:r>
      <w:proofErr w:type="spellStart"/>
      <w:r w:rsidR="00B81CCB" w:rsidRPr="005B416A">
        <w:rPr>
          <w:sz w:val="28"/>
          <w:szCs w:val="28"/>
        </w:rPr>
        <w:t>пассажирообразующих</w:t>
      </w:r>
      <w:proofErr w:type="spellEnd"/>
      <w:r w:rsidR="00B81CCB" w:rsidRPr="005B416A">
        <w:rPr>
          <w:sz w:val="28"/>
          <w:szCs w:val="28"/>
        </w:rPr>
        <w:t xml:space="preserve"> объектов и основных путей следования пешеходов.</w:t>
      </w:r>
    </w:p>
    <w:p w:rsidR="00B81CCB" w:rsidRPr="005B416A" w:rsidRDefault="00B81CCB" w:rsidP="00BE3FB7">
      <w:pPr>
        <w:pStyle w:val="ConsPlusNormal"/>
        <w:spacing w:after="60"/>
        <w:ind w:firstLine="540"/>
        <w:jc w:val="both"/>
        <w:rPr>
          <w:sz w:val="28"/>
          <w:szCs w:val="28"/>
        </w:rPr>
      </w:pPr>
      <w:r w:rsidRPr="005B416A">
        <w:rPr>
          <w:sz w:val="28"/>
          <w:szCs w:val="28"/>
        </w:rPr>
        <w:t>Расстояния между остановочными пунктами НПТОП на застроенных территориях следует принимать:</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 трамвая - 400 - 600 м;</w:t>
      </w:r>
    </w:p>
    <w:p w:rsidR="00B81CCB" w:rsidRPr="005B416A" w:rsidRDefault="00B81CCB" w:rsidP="00BE3FB7">
      <w:pPr>
        <w:pStyle w:val="ConsPlusNormal"/>
        <w:spacing w:after="60"/>
        <w:ind w:firstLine="540"/>
        <w:jc w:val="both"/>
        <w:rPr>
          <w:sz w:val="28"/>
          <w:szCs w:val="28"/>
        </w:rPr>
      </w:pPr>
      <w:r w:rsidRPr="005B416A">
        <w:rPr>
          <w:sz w:val="28"/>
          <w:szCs w:val="28"/>
        </w:rPr>
        <w:t>- автобуса и троллейбуса - 300 - 400 м.</w:t>
      </w:r>
    </w:p>
    <w:p w:rsidR="00B81CCB" w:rsidRPr="005B416A" w:rsidRDefault="00B81CCB" w:rsidP="00BE3FB7">
      <w:pPr>
        <w:pStyle w:val="ConsPlusNormal"/>
        <w:spacing w:after="60"/>
        <w:ind w:firstLine="540"/>
        <w:jc w:val="both"/>
        <w:rPr>
          <w:sz w:val="28"/>
          <w:szCs w:val="28"/>
        </w:rPr>
      </w:pPr>
      <w:r w:rsidRPr="005B416A">
        <w:rPr>
          <w:sz w:val="28"/>
          <w:szCs w:val="28"/>
        </w:rPr>
        <w:t>В пределах центральной части города расстояние между остановочными пунктами НПТОП допускается принимать 250 - 300 м.</w:t>
      </w:r>
    </w:p>
    <w:p w:rsidR="00B81CCB" w:rsidRPr="005B416A" w:rsidRDefault="00B81CCB" w:rsidP="00BE3FB7">
      <w:pPr>
        <w:pStyle w:val="ConsPlusNormal"/>
        <w:spacing w:after="60"/>
        <w:ind w:firstLine="540"/>
        <w:jc w:val="both"/>
        <w:rPr>
          <w:sz w:val="28"/>
          <w:szCs w:val="28"/>
        </w:rPr>
      </w:pPr>
      <w:r w:rsidRPr="005B416A">
        <w:rPr>
          <w:sz w:val="28"/>
          <w:szCs w:val="28"/>
        </w:rPr>
        <w:t>Расстояния между остановочными пунктами автобуса-экспресса следует принимать не менее 800 м.</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.10 Остановочные пункты НПТОП, карманы остановочных пунктов НПТОП следует предусматривать на расстоянии не менее 10 м от въездов-выездов на территории кварталов.</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.11 В составе остановочного пункта следует предусматривать: остановочную площадку (на проезжей части, обозначенной разметкой), посадочную площадку, павильоны ожидания. Допускается оборудовать остановочный пункт иными дополнительными элементами.</w:t>
      </w:r>
    </w:p>
    <w:p w:rsidR="00B81CCB" w:rsidRPr="005B416A" w:rsidRDefault="00B81CCB" w:rsidP="00BE3FB7">
      <w:pPr>
        <w:pStyle w:val="ConsPlusNormal"/>
        <w:spacing w:after="60"/>
        <w:ind w:firstLine="540"/>
        <w:jc w:val="both"/>
        <w:rPr>
          <w:sz w:val="28"/>
          <w:szCs w:val="28"/>
        </w:rPr>
      </w:pPr>
      <w:r w:rsidRPr="005B416A">
        <w:rPr>
          <w:sz w:val="28"/>
          <w:szCs w:val="28"/>
        </w:rPr>
        <w:t>В местах размещения остановочных пунктов (трамваев, автобусов и троллейбусов) следует предусматривать наземные, подземные или надземные пешеходные переходы.</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 xml:space="preserve">.12 При размещении остановочных пунктов в крупных </w:t>
      </w:r>
      <w:proofErr w:type="spellStart"/>
      <w:r w:rsidR="00B81CCB" w:rsidRPr="005B416A">
        <w:rPr>
          <w:sz w:val="28"/>
          <w:szCs w:val="28"/>
        </w:rPr>
        <w:t>пассажирообразующих</w:t>
      </w:r>
      <w:proofErr w:type="spellEnd"/>
      <w:r w:rsidR="00B81CCB" w:rsidRPr="005B416A">
        <w:rPr>
          <w:sz w:val="28"/>
          <w:szCs w:val="28"/>
        </w:rPr>
        <w:t xml:space="preserve"> узлах (у станций скоростного внеуличного транспорта, крупных торговых и развлекательных центров, местах компактного проживания и мест приложения труда и т.д.) с суммарной частотой движения НПТОП свыше 40 ед./ч и </w:t>
      </w:r>
      <w:proofErr w:type="spellStart"/>
      <w:r w:rsidR="00B81CCB" w:rsidRPr="005B416A">
        <w:rPr>
          <w:sz w:val="28"/>
          <w:szCs w:val="28"/>
        </w:rPr>
        <w:t>пассажирообменом</w:t>
      </w:r>
      <w:proofErr w:type="spellEnd"/>
      <w:r w:rsidR="00B81CCB" w:rsidRPr="005B416A">
        <w:rPr>
          <w:sz w:val="28"/>
          <w:szCs w:val="28"/>
        </w:rPr>
        <w:t xml:space="preserve"> остановочного пункта свыше 1 000 пассажиров в час, следует предусматривать устройство конструкций </w:t>
      </w:r>
      <w:proofErr w:type="spellStart"/>
      <w:r w:rsidR="00B81CCB" w:rsidRPr="005B416A">
        <w:rPr>
          <w:sz w:val="28"/>
          <w:szCs w:val="28"/>
        </w:rPr>
        <w:t>ветро</w:t>
      </w:r>
      <w:proofErr w:type="spellEnd"/>
      <w:r w:rsidR="00B81CCB" w:rsidRPr="005B416A">
        <w:rPr>
          <w:sz w:val="28"/>
          <w:szCs w:val="28"/>
        </w:rPr>
        <w:t xml:space="preserve">- и </w:t>
      </w:r>
      <w:proofErr w:type="spellStart"/>
      <w:r w:rsidR="00B81CCB" w:rsidRPr="005B416A">
        <w:rPr>
          <w:sz w:val="28"/>
          <w:szCs w:val="28"/>
        </w:rPr>
        <w:t>влагозащиты</w:t>
      </w:r>
      <w:proofErr w:type="spellEnd"/>
      <w:r w:rsidR="00B81CCB" w:rsidRPr="005B416A">
        <w:rPr>
          <w:sz w:val="28"/>
          <w:szCs w:val="28"/>
        </w:rPr>
        <w:t>. Целесообразно также предусматривать размещение средств предварительной оплаты проезда до прохода пассажиров на посадку.</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.13 На крупных остановочных пунктах НПТОП, через которые проходят несколько маршрутов с общей интенсивностью движения более 30 ед./ч, посадочные площадки целесообразно разделять на посты посадки-высадки пассажиров, группируя на них маршруты по направлениям дальнейшего движения маршрутного транспорта.</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.14 В сложившейся городской застройке и стесненных условиях допускается размещение остановочных пунктов:</w:t>
      </w:r>
    </w:p>
    <w:p w:rsidR="00B81CCB" w:rsidRPr="005B416A" w:rsidRDefault="00B81CCB" w:rsidP="00BE3FB7">
      <w:pPr>
        <w:pStyle w:val="ConsPlusNormal"/>
        <w:spacing w:after="60"/>
        <w:ind w:firstLine="540"/>
        <w:jc w:val="both"/>
        <w:rPr>
          <w:sz w:val="28"/>
          <w:szCs w:val="28"/>
        </w:rPr>
      </w:pPr>
      <w:r w:rsidRPr="005B416A">
        <w:rPr>
          <w:sz w:val="28"/>
          <w:szCs w:val="28"/>
        </w:rPr>
        <w:t>- на прямых участках путепроводов, эстакад и прочих надземных искусственных сооружений (при количестве полос движения не менее трех в направлении движения НПТОП) и под ними при обустройстве пешеходных подходов, подземных или надземных пешеходных переходов через проезжую часть, предусматривая мероприятия для исключения попадания на посадочную площадку предметов и водосброса с вышерасположенных уровней;</w:t>
      </w:r>
    </w:p>
    <w:p w:rsidR="00B81CCB" w:rsidRPr="005B416A" w:rsidRDefault="00B81CCB" w:rsidP="00BE3FB7">
      <w:pPr>
        <w:pStyle w:val="ConsPlusNormal"/>
        <w:spacing w:after="60"/>
        <w:ind w:firstLine="540"/>
        <w:jc w:val="both"/>
        <w:rPr>
          <w:sz w:val="28"/>
          <w:szCs w:val="28"/>
        </w:rPr>
      </w:pPr>
      <w:r w:rsidRPr="005B416A">
        <w:rPr>
          <w:sz w:val="28"/>
          <w:szCs w:val="28"/>
        </w:rPr>
        <w:t>- на прямых участках тоннелей при их расположении на обособленных проездах шириной не менее 7,5 м при обустройстве пешеходных подходов и применения мероприятий, обеспечивающих безопасность пассажиров.</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 xml:space="preserve">.15 Минимальный поперечный уклон посадочной площадки </w:t>
      </w:r>
      <w:r w:rsidR="00B81CCB" w:rsidRPr="005B416A">
        <w:rPr>
          <w:sz w:val="28"/>
          <w:szCs w:val="28"/>
        </w:rPr>
        <w:lastRenderedPageBreak/>
        <w:t xml:space="preserve">остановочных пунктов следует принимать </w:t>
      </w:r>
      <w:r w:rsidR="00B81CCB" w:rsidRPr="005B416A">
        <w:rPr>
          <w:noProof/>
          <w:position w:val="-4"/>
          <w:sz w:val="28"/>
          <w:szCs w:val="28"/>
        </w:rPr>
        <w:drawing>
          <wp:inline distT="0" distB="0" distL="0" distR="0">
            <wp:extent cx="335280" cy="21336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35280" cy="213360"/>
                    </a:xfrm>
                    <a:prstGeom prst="rect">
                      <a:avLst/>
                    </a:prstGeom>
                    <a:noFill/>
                    <a:ln>
                      <a:noFill/>
                    </a:ln>
                  </pic:spPr>
                </pic:pic>
              </a:graphicData>
            </a:graphic>
          </wp:inline>
        </w:drawing>
      </w:r>
      <w:r w:rsidR="00B81CCB" w:rsidRPr="005B416A">
        <w:rPr>
          <w:sz w:val="28"/>
          <w:szCs w:val="28"/>
        </w:rPr>
        <w:t xml:space="preserve">; максимальный продольный уклон посадочной площадки остановочных пунктов автобусов и троллейбусов - </w:t>
      </w:r>
      <w:r w:rsidR="00B81CCB" w:rsidRPr="005B416A">
        <w:rPr>
          <w:noProof/>
          <w:position w:val="-4"/>
          <w:sz w:val="28"/>
          <w:szCs w:val="28"/>
        </w:rPr>
        <w:drawing>
          <wp:inline distT="0" distB="0" distL="0" distR="0">
            <wp:extent cx="426720" cy="21336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xml:space="preserve">; трамваев - </w:t>
      </w:r>
      <w:r w:rsidR="00B81CCB" w:rsidRPr="005B416A">
        <w:rPr>
          <w:noProof/>
          <w:position w:val="-4"/>
          <w:sz w:val="28"/>
          <w:szCs w:val="28"/>
        </w:rPr>
        <w:drawing>
          <wp:inline distT="0" distB="0" distL="0" distR="0">
            <wp:extent cx="426720" cy="21336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xml:space="preserve">; поперечный уклон - не более </w:t>
      </w:r>
      <w:r w:rsidR="00B81CCB" w:rsidRPr="005B416A">
        <w:rPr>
          <w:noProof/>
          <w:position w:val="-4"/>
          <w:sz w:val="28"/>
          <w:szCs w:val="28"/>
        </w:rPr>
        <w:drawing>
          <wp:inline distT="0" distB="0" distL="0" distR="0">
            <wp:extent cx="426720" cy="21336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Сопряжение проезжей части и посадочной площадки следует осуществлять путем устройства бортового камня высотой в свету 0,15 - 0,3 м. При скоростном сообщении следует доводить высоту площадки до уровня пола подвижного состава.</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.16 Павильоны ожидания следует размещать на расстоянии не менее 3,0 м от края проезжей части до боковых стенок павильона, а при их отсутствии - до задней стенки павильона; в центральной части города и стесненных условиях - не менее 1,5 м.</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 xml:space="preserve">.17 В составе конечных остановочных пунктов на маршрутах НПТОП, при необходимости, следует предусматривать размещение </w:t>
      </w:r>
      <w:proofErr w:type="spellStart"/>
      <w:r w:rsidR="00B81CCB" w:rsidRPr="005B416A">
        <w:rPr>
          <w:sz w:val="28"/>
          <w:szCs w:val="28"/>
        </w:rPr>
        <w:t>отстойно</w:t>
      </w:r>
      <w:proofErr w:type="spellEnd"/>
      <w:r w:rsidR="00B81CCB" w:rsidRPr="005B416A">
        <w:rPr>
          <w:sz w:val="28"/>
          <w:szCs w:val="28"/>
        </w:rPr>
        <w:t>-разворотных или разворотных площадок НПТОП, которые следует располагать обособлено на минимальном отдалении:</w:t>
      </w:r>
    </w:p>
    <w:p w:rsidR="00B81CCB" w:rsidRPr="005B416A" w:rsidRDefault="00B81CCB" w:rsidP="00BE3FB7">
      <w:pPr>
        <w:pStyle w:val="ConsPlusNormal"/>
        <w:spacing w:after="60"/>
        <w:ind w:firstLine="540"/>
        <w:jc w:val="both"/>
        <w:rPr>
          <w:sz w:val="28"/>
          <w:szCs w:val="28"/>
        </w:rPr>
      </w:pPr>
      <w:r w:rsidRPr="005B416A">
        <w:rPr>
          <w:sz w:val="28"/>
          <w:szCs w:val="28"/>
        </w:rPr>
        <w:t>- от проезжей части - 3,0 м;</w:t>
      </w:r>
    </w:p>
    <w:p w:rsidR="00B81CCB" w:rsidRPr="005B416A" w:rsidRDefault="00B81CCB" w:rsidP="00BE3FB7">
      <w:pPr>
        <w:pStyle w:val="ConsPlusNormal"/>
        <w:spacing w:after="60"/>
        <w:ind w:firstLine="540"/>
        <w:jc w:val="both"/>
        <w:rPr>
          <w:sz w:val="28"/>
          <w:szCs w:val="28"/>
        </w:rPr>
      </w:pPr>
      <w:r w:rsidRPr="005B416A">
        <w:rPr>
          <w:sz w:val="28"/>
          <w:szCs w:val="28"/>
        </w:rPr>
        <w:t>- жилой застройки - 50,0 м.</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 xml:space="preserve">.18 Площадь и размеры </w:t>
      </w:r>
      <w:proofErr w:type="spellStart"/>
      <w:r w:rsidR="00B81CCB" w:rsidRPr="005B416A">
        <w:rPr>
          <w:sz w:val="28"/>
          <w:szCs w:val="28"/>
        </w:rPr>
        <w:t>отстойно</w:t>
      </w:r>
      <w:proofErr w:type="spellEnd"/>
      <w:r w:rsidR="00B81CCB" w:rsidRPr="005B416A">
        <w:rPr>
          <w:sz w:val="28"/>
          <w:szCs w:val="28"/>
        </w:rPr>
        <w:t>-разворотных или разворотных площадок НПТОП следует определять расчетом в зависимости от параметров подвижного состава.</w:t>
      </w:r>
    </w:p>
    <w:p w:rsidR="00B81CCB" w:rsidRPr="005B416A" w:rsidRDefault="00B81CCB" w:rsidP="00BE3FB7">
      <w:pPr>
        <w:pStyle w:val="ConsPlusNormal"/>
        <w:spacing w:after="60"/>
        <w:ind w:firstLine="540"/>
        <w:jc w:val="both"/>
        <w:rPr>
          <w:sz w:val="28"/>
          <w:szCs w:val="28"/>
        </w:rPr>
      </w:pPr>
      <w:r w:rsidRPr="005B416A">
        <w:rPr>
          <w:sz w:val="28"/>
          <w:szCs w:val="28"/>
        </w:rPr>
        <w:t xml:space="preserve">Границы </w:t>
      </w:r>
      <w:proofErr w:type="spellStart"/>
      <w:r w:rsidRPr="005B416A">
        <w:rPr>
          <w:sz w:val="28"/>
          <w:szCs w:val="28"/>
        </w:rPr>
        <w:t>отстойно</w:t>
      </w:r>
      <w:proofErr w:type="spellEnd"/>
      <w:r w:rsidRPr="005B416A">
        <w:rPr>
          <w:sz w:val="28"/>
          <w:szCs w:val="28"/>
        </w:rPr>
        <w:t>-разворотных площадок должны быть закреплены красными линиями.</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 xml:space="preserve">.19 Над </w:t>
      </w:r>
      <w:proofErr w:type="spellStart"/>
      <w:r w:rsidR="00B81CCB" w:rsidRPr="005B416A">
        <w:rPr>
          <w:sz w:val="28"/>
          <w:szCs w:val="28"/>
        </w:rPr>
        <w:t>отстойно</w:t>
      </w:r>
      <w:proofErr w:type="spellEnd"/>
      <w:r w:rsidR="00B81CCB" w:rsidRPr="005B416A">
        <w:rPr>
          <w:sz w:val="28"/>
          <w:szCs w:val="28"/>
        </w:rPr>
        <w:t>-разворотными площадками общественного пассажирского транспорта допускается размещать объекты нежилого назначения при обеспечении необходимых условий безопасного взаимного функционирования.</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.20 На конечных остановочных пунктах следует предусматривать размещение помещений для обслуживания водителей и, при необходимости, помещений диспетчерских пунктов.</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.21 Остановочные пункты автобусов и троллейбусов допускается совмещать, размещая их за пересечением улиц на расстоянии не менее 18,0 м от границ перекрестка до ближайшего края посадочной площадки.</w:t>
      </w:r>
    </w:p>
    <w:p w:rsidR="00B81CCB" w:rsidRPr="005B416A" w:rsidRDefault="00B81CCB" w:rsidP="00BE3FB7">
      <w:pPr>
        <w:pStyle w:val="ConsPlusNormal"/>
        <w:spacing w:after="60"/>
        <w:ind w:firstLine="540"/>
        <w:jc w:val="both"/>
        <w:rPr>
          <w:sz w:val="28"/>
          <w:szCs w:val="28"/>
        </w:rPr>
      </w:pPr>
      <w:r w:rsidRPr="005B416A">
        <w:rPr>
          <w:sz w:val="28"/>
          <w:szCs w:val="28"/>
        </w:rPr>
        <w:t>Допускается размещать остановочные пункты перед перекрестком при условии обеспечения видимости, предусматривая отступы:</w:t>
      </w:r>
    </w:p>
    <w:p w:rsidR="00B81CCB" w:rsidRPr="005B416A" w:rsidRDefault="00B81CCB" w:rsidP="00BE3FB7">
      <w:pPr>
        <w:pStyle w:val="ConsPlusNormal"/>
        <w:spacing w:after="60"/>
        <w:ind w:firstLine="540"/>
        <w:jc w:val="both"/>
        <w:rPr>
          <w:sz w:val="28"/>
          <w:szCs w:val="28"/>
        </w:rPr>
      </w:pPr>
      <w:r w:rsidRPr="005B416A">
        <w:rPr>
          <w:sz w:val="28"/>
          <w:szCs w:val="28"/>
        </w:rPr>
        <w:t>- при наличии правоповоротного движения - не менее 25,0 м;</w:t>
      </w:r>
    </w:p>
    <w:p w:rsidR="00B81CCB" w:rsidRPr="005B416A" w:rsidRDefault="00B81CCB" w:rsidP="00BE3FB7">
      <w:pPr>
        <w:pStyle w:val="ConsPlusNormal"/>
        <w:spacing w:after="60"/>
        <w:ind w:firstLine="540"/>
        <w:jc w:val="both"/>
        <w:rPr>
          <w:sz w:val="28"/>
          <w:szCs w:val="28"/>
        </w:rPr>
      </w:pPr>
      <w:r w:rsidRPr="005B416A">
        <w:rPr>
          <w:sz w:val="28"/>
          <w:szCs w:val="28"/>
        </w:rPr>
        <w:t>- при отсутствии правоповоротного движения - не менее 10,0 м;</w:t>
      </w:r>
    </w:p>
    <w:p w:rsidR="00B81CCB" w:rsidRPr="005B416A" w:rsidRDefault="00B81CCB" w:rsidP="00BE3FB7">
      <w:pPr>
        <w:pStyle w:val="ConsPlusNormal"/>
        <w:spacing w:after="60"/>
        <w:ind w:firstLine="540"/>
        <w:jc w:val="both"/>
        <w:rPr>
          <w:sz w:val="28"/>
          <w:szCs w:val="28"/>
        </w:rPr>
      </w:pPr>
      <w:r w:rsidRPr="005B416A">
        <w:rPr>
          <w:sz w:val="28"/>
          <w:szCs w:val="28"/>
        </w:rPr>
        <w:t>- при осуществлении правоповоротного движения со второй полосы (при наличии выделенной полосы для движения НПТОП) - не менее 10,0 м.</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.22 При размещении остановочного пункта автобусов и троллейбусов перед наземным пешеходным переходом следует обеспечивать условия видимости, предусматривая отступы:</w:t>
      </w:r>
    </w:p>
    <w:p w:rsidR="00B81CCB" w:rsidRPr="005B416A" w:rsidRDefault="00B81CCB" w:rsidP="00BE3FB7">
      <w:pPr>
        <w:pStyle w:val="ConsPlusNormal"/>
        <w:spacing w:after="60"/>
        <w:ind w:firstLine="540"/>
        <w:jc w:val="both"/>
        <w:rPr>
          <w:sz w:val="28"/>
          <w:szCs w:val="28"/>
        </w:rPr>
      </w:pPr>
      <w:r w:rsidRPr="005B416A">
        <w:rPr>
          <w:sz w:val="28"/>
          <w:szCs w:val="28"/>
        </w:rPr>
        <w:t xml:space="preserve">- перед нерегулируемым наземным пешеходным переходом - не менее </w:t>
      </w:r>
      <w:r w:rsidRPr="005B416A">
        <w:rPr>
          <w:sz w:val="28"/>
          <w:szCs w:val="28"/>
        </w:rPr>
        <w:lastRenderedPageBreak/>
        <w:t>15,0 м;</w:t>
      </w:r>
    </w:p>
    <w:p w:rsidR="00B81CCB" w:rsidRPr="005B416A" w:rsidRDefault="00B81CCB" w:rsidP="00BE3FB7">
      <w:pPr>
        <w:pStyle w:val="ConsPlusNormal"/>
        <w:spacing w:after="60"/>
        <w:ind w:firstLine="540"/>
        <w:jc w:val="both"/>
        <w:rPr>
          <w:sz w:val="28"/>
          <w:szCs w:val="28"/>
        </w:rPr>
      </w:pPr>
      <w:r w:rsidRPr="005B416A">
        <w:rPr>
          <w:sz w:val="28"/>
          <w:szCs w:val="28"/>
        </w:rPr>
        <w:t>- перед регулируемым наземным пешеходным переходом - не менее 5,0 м.</w:t>
      </w:r>
    </w:p>
    <w:p w:rsidR="00B81CCB" w:rsidRPr="005B416A" w:rsidRDefault="00B81CCB" w:rsidP="00BE3FB7">
      <w:pPr>
        <w:pStyle w:val="ConsPlusNormal"/>
        <w:spacing w:after="60"/>
        <w:ind w:firstLine="540"/>
        <w:jc w:val="both"/>
        <w:rPr>
          <w:sz w:val="28"/>
          <w:szCs w:val="28"/>
        </w:rPr>
      </w:pPr>
      <w:r w:rsidRPr="005B416A">
        <w:rPr>
          <w:sz w:val="28"/>
          <w:szCs w:val="28"/>
        </w:rPr>
        <w:t>При размещении остановочного пункта за пешеходным переходом следует обеспечивать расстояние от края пешеходного перехода до края посадочной площадки не менее 5,0 м.</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.23 Длину посадочной площадки остановочного пункта автобусов и троллейбусов следует принимать, исходя из частоты движения и длины подвижного состава, но не менее 12,0 м; при использовании на маршруте подвижного состава большой вместимости - не менее 20,0 м.</w:t>
      </w:r>
    </w:p>
    <w:p w:rsidR="00B81CCB" w:rsidRPr="005B416A" w:rsidRDefault="00B81CCB" w:rsidP="00BE3FB7">
      <w:pPr>
        <w:pStyle w:val="ConsPlusNormal"/>
        <w:spacing w:after="60"/>
        <w:ind w:firstLine="540"/>
        <w:jc w:val="both"/>
        <w:rPr>
          <w:sz w:val="28"/>
          <w:szCs w:val="28"/>
        </w:rPr>
      </w:pPr>
      <w:r w:rsidRPr="005B416A">
        <w:rPr>
          <w:sz w:val="28"/>
          <w:szCs w:val="28"/>
        </w:rPr>
        <w:t>Длину посадочной площадки принимают:</w:t>
      </w:r>
    </w:p>
    <w:p w:rsidR="00B81CCB" w:rsidRPr="005B416A" w:rsidRDefault="00B81CCB" w:rsidP="00BE3FB7">
      <w:pPr>
        <w:pStyle w:val="ConsPlusNormal"/>
        <w:spacing w:after="60"/>
        <w:ind w:firstLine="540"/>
        <w:jc w:val="both"/>
        <w:rPr>
          <w:sz w:val="28"/>
          <w:szCs w:val="28"/>
        </w:rPr>
      </w:pPr>
      <w:r w:rsidRPr="005B416A">
        <w:rPr>
          <w:sz w:val="28"/>
          <w:szCs w:val="28"/>
        </w:rPr>
        <w:t>- от 32,0 м - при общей частоте движения от 20 до 30 ед./ч;</w:t>
      </w:r>
    </w:p>
    <w:p w:rsidR="00B81CCB" w:rsidRPr="005B416A" w:rsidRDefault="00B81CCB" w:rsidP="00BE3FB7">
      <w:pPr>
        <w:pStyle w:val="ConsPlusNormal"/>
        <w:spacing w:after="60"/>
        <w:ind w:firstLine="540"/>
        <w:jc w:val="both"/>
        <w:rPr>
          <w:sz w:val="28"/>
          <w:szCs w:val="28"/>
        </w:rPr>
      </w:pPr>
      <w:r w:rsidRPr="005B416A">
        <w:rPr>
          <w:sz w:val="28"/>
          <w:szCs w:val="28"/>
        </w:rPr>
        <w:t>- от 48,0 м - при частоте движения от 30 до 50 ед./ч;</w:t>
      </w:r>
    </w:p>
    <w:p w:rsidR="00B81CCB" w:rsidRPr="005B416A" w:rsidRDefault="00B81CCB" w:rsidP="00BE3FB7">
      <w:pPr>
        <w:pStyle w:val="ConsPlusNormal"/>
        <w:spacing w:after="60"/>
        <w:ind w:firstLine="540"/>
        <w:jc w:val="both"/>
        <w:rPr>
          <w:sz w:val="28"/>
          <w:szCs w:val="28"/>
        </w:rPr>
      </w:pPr>
      <w:r w:rsidRPr="005B416A">
        <w:rPr>
          <w:sz w:val="28"/>
          <w:szCs w:val="28"/>
        </w:rPr>
        <w:t>- от 56,0 м - при частоте движения от 50 и более ед./ч.</w:t>
      </w:r>
    </w:p>
    <w:p w:rsidR="00B81CCB" w:rsidRPr="005B416A" w:rsidRDefault="00B81CCB" w:rsidP="00BE3FB7">
      <w:pPr>
        <w:pStyle w:val="ConsPlusNormal"/>
        <w:spacing w:after="60"/>
        <w:ind w:firstLine="540"/>
        <w:jc w:val="both"/>
        <w:rPr>
          <w:sz w:val="28"/>
          <w:szCs w:val="28"/>
        </w:rPr>
      </w:pPr>
      <w:r w:rsidRPr="005B416A">
        <w:rPr>
          <w:sz w:val="28"/>
          <w:szCs w:val="28"/>
        </w:rPr>
        <w:t>Примечание - Длину посадочной площадки целесообразно предусматривать кратной 4,0 м.</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.24 Остановочные пункты автобусов и троллейбусов на скоростных городских дорогах и улицах непрерывного движения следует располагать на обособленных проездах.</w:t>
      </w:r>
    </w:p>
    <w:p w:rsidR="00B81CCB" w:rsidRPr="005B416A" w:rsidRDefault="00B81CCB" w:rsidP="00BE3FB7">
      <w:pPr>
        <w:pStyle w:val="ConsPlusNormal"/>
        <w:spacing w:after="60"/>
        <w:ind w:firstLine="540"/>
        <w:jc w:val="both"/>
        <w:rPr>
          <w:sz w:val="28"/>
          <w:szCs w:val="28"/>
        </w:rPr>
      </w:pPr>
      <w:r w:rsidRPr="005B416A">
        <w:rPr>
          <w:sz w:val="28"/>
          <w:szCs w:val="28"/>
        </w:rPr>
        <w:t xml:space="preserve">Остановочные пункты автобусов и троллейбусов на городских улицах и дорогах других категорий (при наличии экспрессного и </w:t>
      </w:r>
      <w:proofErr w:type="spellStart"/>
      <w:r w:rsidRPr="005B416A">
        <w:rPr>
          <w:sz w:val="28"/>
          <w:szCs w:val="28"/>
        </w:rPr>
        <w:t>полуэкспрессного</w:t>
      </w:r>
      <w:proofErr w:type="spellEnd"/>
      <w:r w:rsidRPr="005B416A">
        <w:rPr>
          <w:sz w:val="28"/>
          <w:szCs w:val="28"/>
        </w:rPr>
        <w:t xml:space="preserve"> сообщения) следует обустраивать заездными карманами.</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.25 В случае устройства заездных карманов их глубину следует принимать расчетом исходя из ширины крайней правой полосы движения транспорта и ширины тротуара. При ширине крайней правой полосы движения 3,75 м глубину кармана следует принимать: для автобусов - 2,5 м, для троллейбусов - 2,0 м.</w:t>
      </w:r>
    </w:p>
    <w:p w:rsidR="00B81CCB" w:rsidRPr="005B416A" w:rsidRDefault="00B81CCB" w:rsidP="00BE3FB7">
      <w:pPr>
        <w:pStyle w:val="ConsPlusNormal"/>
        <w:spacing w:after="60"/>
        <w:ind w:firstLine="540"/>
        <w:jc w:val="both"/>
        <w:rPr>
          <w:sz w:val="28"/>
          <w:szCs w:val="28"/>
        </w:rPr>
      </w:pPr>
      <w:r w:rsidRPr="005B416A">
        <w:rPr>
          <w:sz w:val="28"/>
          <w:szCs w:val="28"/>
        </w:rPr>
        <w:t xml:space="preserve">Длину отгонов заездного кармана следует принимать в соответствии с </w:t>
      </w:r>
      <w:hyperlink w:anchor="Par1889" w:tooltip="Рисунок В.1 - Остановочный пункт с параллельным карманом" w:history="1">
        <w:r w:rsidRPr="005B416A">
          <w:rPr>
            <w:sz w:val="28"/>
            <w:szCs w:val="28"/>
          </w:rPr>
          <w:t>рисунком В.1</w:t>
        </w:r>
      </w:hyperlink>
      <w:r w:rsidRPr="005B416A">
        <w:rPr>
          <w:sz w:val="28"/>
          <w:szCs w:val="28"/>
        </w:rPr>
        <w:t xml:space="preserve"> приложения В</w:t>
      </w:r>
      <w:r w:rsidR="00BE5E38" w:rsidRPr="005B416A">
        <w:rPr>
          <w:sz w:val="28"/>
          <w:szCs w:val="28"/>
        </w:rPr>
        <w:t xml:space="preserve"> СП 396.1325800.2018</w:t>
      </w: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перед заездным карманом - в 7-кратном размере от глубины;</w:t>
      </w:r>
    </w:p>
    <w:p w:rsidR="00B81CCB" w:rsidRPr="005B416A" w:rsidRDefault="00B81CCB" w:rsidP="00BE3FB7">
      <w:pPr>
        <w:pStyle w:val="ConsPlusNormal"/>
        <w:spacing w:after="60"/>
        <w:ind w:firstLine="540"/>
        <w:jc w:val="both"/>
        <w:rPr>
          <w:sz w:val="28"/>
          <w:szCs w:val="28"/>
        </w:rPr>
      </w:pPr>
      <w:r w:rsidRPr="005B416A">
        <w:rPr>
          <w:sz w:val="28"/>
          <w:szCs w:val="28"/>
        </w:rPr>
        <w:t>- после заездного кармана - в 3-кратном размере от глубины;</w:t>
      </w:r>
    </w:p>
    <w:p w:rsidR="00BE5E38" w:rsidRPr="005B416A" w:rsidRDefault="00BE5E38" w:rsidP="00BE3FB7">
      <w:pPr>
        <w:pStyle w:val="ConsPlusNormal"/>
        <w:spacing w:after="60"/>
        <w:ind w:firstLine="540"/>
        <w:jc w:val="both"/>
        <w:rPr>
          <w:sz w:val="28"/>
          <w:szCs w:val="28"/>
        </w:rPr>
      </w:pPr>
    </w:p>
    <w:p w:rsidR="00BE5E38" w:rsidRPr="005B416A" w:rsidRDefault="00BE5E38" w:rsidP="00BE3FB7">
      <w:pPr>
        <w:pStyle w:val="ConsPlusNormal"/>
        <w:spacing w:after="60"/>
        <w:ind w:firstLine="540"/>
        <w:jc w:val="both"/>
        <w:rPr>
          <w:sz w:val="28"/>
          <w:szCs w:val="28"/>
        </w:rPr>
      </w:pPr>
      <w:r w:rsidRPr="005B416A">
        <w:rPr>
          <w:sz w:val="28"/>
          <w:szCs w:val="28"/>
        </w:rPr>
        <w:t>ОСТАНОВОЧНЫЙ ПУНКТ С ПАРАЛЛЕЛЬНЫМ КАРМАНОМ</w:t>
      </w:r>
    </w:p>
    <w:p w:rsidR="00BE5E38" w:rsidRPr="005B416A" w:rsidRDefault="00BE5E38" w:rsidP="00BE5E38">
      <w:pPr>
        <w:autoSpaceDE w:val="0"/>
        <w:autoSpaceDN w:val="0"/>
        <w:adjustRightInd w:val="0"/>
        <w:spacing w:after="0" w:line="240" w:lineRule="auto"/>
        <w:jc w:val="center"/>
        <w:rPr>
          <w:rFonts w:ascii="Times New Roman" w:hAnsi="Times New Roman" w:cs="Times New Roman"/>
          <w:sz w:val="28"/>
          <w:szCs w:val="28"/>
        </w:rPr>
      </w:pPr>
      <w:r w:rsidRPr="005B416A">
        <w:rPr>
          <w:rFonts w:ascii="Times New Roman" w:hAnsi="Times New Roman" w:cs="Times New Roman"/>
          <w:noProof/>
          <w:position w:val="-106"/>
          <w:sz w:val="28"/>
          <w:szCs w:val="28"/>
          <w:lang w:eastAsia="ru-RU"/>
        </w:rPr>
        <w:drawing>
          <wp:inline distT="0" distB="0" distL="0" distR="0">
            <wp:extent cx="5939155" cy="1526540"/>
            <wp:effectExtent l="0" t="0" r="444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5939155" cy="1526540"/>
                    </a:xfrm>
                    <a:prstGeom prst="rect">
                      <a:avLst/>
                    </a:prstGeom>
                    <a:noFill/>
                    <a:ln>
                      <a:noFill/>
                    </a:ln>
                  </pic:spPr>
                </pic:pic>
              </a:graphicData>
            </a:graphic>
          </wp:inline>
        </w:drawing>
      </w:r>
    </w:p>
    <w:p w:rsidR="00BE5E38" w:rsidRPr="005B416A" w:rsidRDefault="00BE5E38" w:rsidP="00BE3FB7">
      <w:pPr>
        <w:pStyle w:val="ConsPlusNormal"/>
        <w:spacing w:after="60"/>
        <w:ind w:firstLine="540"/>
        <w:jc w:val="both"/>
        <w:rPr>
          <w:sz w:val="28"/>
          <w:szCs w:val="28"/>
        </w:rPr>
      </w:pPr>
    </w:p>
    <w:p w:rsidR="00B81CCB" w:rsidRPr="005B416A" w:rsidRDefault="007B351C" w:rsidP="00BE3FB7">
      <w:pPr>
        <w:pStyle w:val="ConsPlusNormal"/>
        <w:spacing w:after="60"/>
        <w:ind w:firstLine="540"/>
        <w:jc w:val="both"/>
        <w:rPr>
          <w:sz w:val="28"/>
          <w:szCs w:val="28"/>
        </w:rPr>
      </w:pPr>
      <w:r w:rsidRPr="005B416A">
        <w:rPr>
          <w:sz w:val="28"/>
          <w:szCs w:val="28"/>
        </w:rPr>
        <w:lastRenderedPageBreak/>
        <w:t>2</w:t>
      </w:r>
      <w:r w:rsidR="00B81CCB" w:rsidRPr="005B416A">
        <w:rPr>
          <w:sz w:val="28"/>
          <w:szCs w:val="28"/>
        </w:rPr>
        <w:t>.26 Остановочные пункты трамвая следует оборудовать посадочными площадками вдоль трамвайных путей. В этом случае остановочный пункт допускается размещать до или после перекрестка - до или после пешеходного перехода соответственно с учетом длины пандуса для МГН. Пандусы для МГН следует устраивать для выхода с посадочной площадки к пешеходному переходу.</w:t>
      </w:r>
    </w:p>
    <w:p w:rsidR="00B81CCB" w:rsidRPr="005B416A" w:rsidRDefault="00B81CCB" w:rsidP="00BE3FB7">
      <w:pPr>
        <w:pStyle w:val="ConsPlusNormal"/>
        <w:spacing w:after="60"/>
        <w:ind w:firstLine="540"/>
        <w:jc w:val="both"/>
        <w:rPr>
          <w:sz w:val="28"/>
          <w:szCs w:val="28"/>
        </w:rPr>
      </w:pPr>
      <w:r w:rsidRPr="005B416A">
        <w:rPr>
          <w:sz w:val="28"/>
          <w:szCs w:val="28"/>
        </w:rPr>
        <w:t>В случае невозможности устройства посадочной площадки на остановочных пунктах трамваев следует обеспечивать отступы остановочных пунктов от перекрестка:</w:t>
      </w:r>
    </w:p>
    <w:p w:rsidR="00B81CCB" w:rsidRPr="005B416A" w:rsidRDefault="00B81CCB" w:rsidP="00BE3FB7">
      <w:pPr>
        <w:pStyle w:val="ConsPlusNormal"/>
        <w:spacing w:after="60"/>
        <w:ind w:firstLine="540"/>
        <w:jc w:val="both"/>
        <w:rPr>
          <w:sz w:val="28"/>
          <w:szCs w:val="28"/>
        </w:rPr>
      </w:pPr>
      <w:r w:rsidRPr="005B416A">
        <w:rPr>
          <w:sz w:val="28"/>
          <w:szCs w:val="28"/>
        </w:rPr>
        <w:t>- при размещении остановочного пункта перед перекрестком - не менее 5,0 м;</w:t>
      </w:r>
    </w:p>
    <w:p w:rsidR="00B81CCB" w:rsidRPr="005B416A" w:rsidRDefault="00B81CCB" w:rsidP="00BE3FB7">
      <w:pPr>
        <w:pStyle w:val="ConsPlusNormal"/>
        <w:spacing w:after="60"/>
        <w:ind w:firstLine="540"/>
        <w:jc w:val="both"/>
        <w:rPr>
          <w:sz w:val="28"/>
          <w:szCs w:val="28"/>
        </w:rPr>
      </w:pPr>
      <w:r w:rsidRPr="005B416A">
        <w:rPr>
          <w:sz w:val="28"/>
          <w:szCs w:val="28"/>
        </w:rPr>
        <w:t>- при размещении остановочного пункта за перекрестком - не менее 25,0 м.</w:t>
      </w:r>
    </w:p>
    <w:p w:rsidR="00B81CCB" w:rsidRPr="005B416A" w:rsidRDefault="00B81CCB" w:rsidP="00BE3FB7">
      <w:pPr>
        <w:pStyle w:val="ConsPlusNormal"/>
        <w:spacing w:after="60"/>
        <w:ind w:firstLine="540"/>
        <w:jc w:val="both"/>
        <w:rPr>
          <w:sz w:val="28"/>
          <w:szCs w:val="28"/>
        </w:rPr>
      </w:pPr>
      <w:r w:rsidRPr="005B416A">
        <w:rPr>
          <w:sz w:val="28"/>
          <w:szCs w:val="28"/>
        </w:rPr>
        <w:t>Расстояние от остановочного пункта трамвая до входа в подземный или надземный пешеходный переход должно составлять не менее 3,0 м.</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.27 Длину посадочной площадки остановочного пункта трамваев следует принимать по расчету, исходя из частоты движения и длины подвижного состава, но не менее 20,0 м. Ширину посадочной площадки следует принимать в зависимости от ожидаемого пассажирооборота, исходя из расчета два человека на 1 м</w:t>
      </w:r>
      <w:r w:rsidR="00B81CCB" w:rsidRPr="005B416A">
        <w:rPr>
          <w:sz w:val="28"/>
          <w:szCs w:val="28"/>
          <w:vertAlign w:val="superscript"/>
        </w:rPr>
        <w:t>2</w:t>
      </w:r>
      <w:r w:rsidR="00B81CCB" w:rsidRPr="005B416A">
        <w:rPr>
          <w:sz w:val="28"/>
          <w:szCs w:val="28"/>
        </w:rPr>
        <w:t>, но не менее 3,0 м при наличии подземного или надземного пешеходного перехода и 1,5 м - в его отсутствие. Установка ограждающих конструкций не должна уменьшать ширину посадочной площадки.</w:t>
      </w:r>
    </w:p>
    <w:p w:rsidR="00B81CCB" w:rsidRPr="005B416A" w:rsidRDefault="00B81CCB" w:rsidP="00BE3FB7">
      <w:pPr>
        <w:pStyle w:val="ConsPlusNormal"/>
        <w:spacing w:after="60"/>
        <w:ind w:firstLine="540"/>
        <w:jc w:val="both"/>
        <w:rPr>
          <w:sz w:val="28"/>
          <w:szCs w:val="28"/>
        </w:rPr>
      </w:pPr>
      <w:r w:rsidRPr="005B416A">
        <w:rPr>
          <w:sz w:val="28"/>
          <w:szCs w:val="28"/>
        </w:rPr>
        <w:t>Высоту посадочной площадки над проезжей частью следует принимать 0,3 м; при необходимости следует уточнять это значение в зависимости от высоты уровня пола подвижного состава трамвая.</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Пешеходные коммуникации и пространства на улично-дорожной сети</w:t>
      </w:r>
    </w:p>
    <w:p w:rsidR="00B81CCB" w:rsidRPr="005B416A" w:rsidRDefault="00B81CCB" w:rsidP="00BE3FB7">
      <w:pPr>
        <w:pStyle w:val="ConsPlusNormal"/>
        <w:spacing w:after="60"/>
        <w:ind w:firstLine="540"/>
        <w:jc w:val="both"/>
        <w:rPr>
          <w:sz w:val="28"/>
          <w:szCs w:val="28"/>
        </w:rPr>
      </w:pPr>
    </w:p>
    <w:p w:rsidR="00B81CCB" w:rsidRPr="005B416A" w:rsidRDefault="007B351C" w:rsidP="00BE3FB7">
      <w:pPr>
        <w:pStyle w:val="ConsPlusNormal"/>
        <w:spacing w:after="60"/>
        <w:ind w:firstLine="540"/>
        <w:jc w:val="both"/>
        <w:rPr>
          <w:sz w:val="28"/>
          <w:szCs w:val="28"/>
        </w:rPr>
      </w:pPr>
      <w:r w:rsidRPr="005B416A">
        <w:rPr>
          <w:sz w:val="28"/>
          <w:szCs w:val="28"/>
        </w:rPr>
        <w:t>3</w:t>
      </w:r>
      <w:r w:rsidR="00B81CCB" w:rsidRPr="005B416A">
        <w:rPr>
          <w:sz w:val="28"/>
          <w:szCs w:val="28"/>
        </w:rPr>
        <w:t>.1 Пешеходная инфраструктура должна образовывать единую систему, включая:</w:t>
      </w:r>
    </w:p>
    <w:p w:rsidR="00B81CCB" w:rsidRPr="005B416A" w:rsidRDefault="00B81CCB" w:rsidP="00BE3FB7">
      <w:pPr>
        <w:pStyle w:val="ConsPlusNormal"/>
        <w:spacing w:after="60"/>
        <w:ind w:firstLine="540"/>
        <w:jc w:val="both"/>
        <w:rPr>
          <w:sz w:val="28"/>
          <w:szCs w:val="28"/>
        </w:rPr>
      </w:pPr>
      <w:r w:rsidRPr="005B416A">
        <w:rPr>
          <w:sz w:val="28"/>
          <w:szCs w:val="28"/>
        </w:rPr>
        <w:t>- пешеходные коммуникации (тротуары, пешеходные дороги, пешеходные переходы, пешеходные мосты и др.);</w:t>
      </w:r>
    </w:p>
    <w:p w:rsidR="00B81CCB" w:rsidRPr="005B416A" w:rsidRDefault="00B81CCB" w:rsidP="00BE3FB7">
      <w:pPr>
        <w:pStyle w:val="ConsPlusNormal"/>
        <w:spacing w:after="60"/>
        <w:ind w:firstLine="540"/>
        <w:jc w:val="both"/>
        <w:rPr>
          <w:sz w:val="28"/>
          <w:szCs w:val="28"/>
        </w:rPr>
      </w:pPr>
      <w:r w:rsidRPr="005B416A">
        <w:rPr>
          <w:sz w:val="28"/>
          <w:szCs w:val="28"/>
        </w:rPr>
        <w:t>- пешеходные пространства (пешеходные улицы, площади, зоны).</w:t>
      </w:r>
    </w:p>
    <w:p w:rsidR="00B81CCB" w:rsidRPr="005B416A" w:rsidRDefault="007B351C" w:rsidP="00BE3FB7">
      <w:pPr>
        <w:pStyle w:val="ConsPlusNormal"/>
        <w:spacing w:after="60"/>
        <w:ind w:firstLine="540"/>
        <w:jc w:val="both"/>
        <w:rPr>
          <w:sz w:val="28"/>
          <w:szCs w:val="28"/>
        </w:rPr>
      </w:pPr>
      <w:r w:rsidRPr="005B416A">
        <w:rPr>
          <w:sz w:val="28"/>
          <w:szCs w:val="28"/>
        </w:rPr>
        <w:t>3.</w:t>
      </w:r>
      <w:r w:rsidR="00B81CCB" w:rsidRPr="005B416A">
        <w:rPr>
          <w:sz w:val="28"/>
          <w:szCs w:val="28"/>
        </w:rPr>
        <w:t>2 При формировании пешеходной инфраструктуры следует обеспечивать доступность станций и остановочных пунктов общественного транспорта, объектов массового посещения (объектов различного функционального назначения, в том числе вокзалов транспортно-пересадочных узлов и др.), а также взаимосвязь территорий, разделяемых транспортными объектами (улицами, дорогами, транспортными пересечениями в разных уровнях, железнодорожными линиями и др.).</w:t>
      </w:r>
    </w:p>
    <w:p w:rsidR="00B81CCB" w:rsidRPr="005B416A" w:rsidRDefault="007B351C" w:rsidP="00BE3FB7">
      <w:pPr>
        <w:pStyle w:val="ConsPlusNormal"/>
        <w:spacing w:after="60"/>
        <w:ind w:firstLine="540"/>
        <w:jc w:val="both"/>
        <w:rPr>
          <w:sz w:val="28"/>
          <w:szCs w:val="28"/>
        </w:rPr>
      </w:pPr>
      <w:r w:rsidRPr="005B416A">
        <w:rPr>
          <w:sz w:val="28"/>
          <w:szCs w:val="28"/>
        </w:rPr>
        <w:lastRenderedPageBreak/>
        <w:t>3.</w:t>
      </w:r>
      <w:r w:rsidR="00B81CCB" w:rsidRPr="005B416A">
        <w:rPr>
          <w:sz w:val="28"/>
          <w:szCs w:val="28"/>
        </w:rPr>
        <w:t>3 При проектировании пешеходных коммуникаций и пространств в составе УДС следует обеспечивать безопасность пешеходного движения, беспрепятственный пропуск пешеходных потоков.</w:t>
      </w:r>
    </w:p>
    <w:p w:rsidR="00B81CCB" w:rsidRPr="005B416A" w:rsidRDefault="007B351C" w:rsidP="00BE3FB7">
      <w:pPr>
        <w:pStyle w:val="ConsPlusNormal"/>
        <w:spacing w:after="60"/>
        <w:ind w:firstLine="540"/>
        <w:jc w:val="both"/>
        <w:rPr>
          <w:sz w:val="28"/>
          <w:szCs w:val="28"/>
        </w:rPr>
      </w:pPr>
      <w:r w:rsidRPr="005B416A">
        <w:rPr>
          <w:sz w:val="28"/>
          <w:szCs w:val="28"/>
        </w:rPr>
        <w:t>3.</w:t>
      </w:r>
      <w:r w:rsidR="00B81CCB" w:rsidRPr="005B416A">
        <w:rPr>
          <w:sz w:val="28"/>
          <w:szCs w:val="28"/>
        </w:rPr>
        <w:t>3а В случае пересечения транспортными коммуникациями пешеходных зон и пешеходных улиц - для повышения уровня безопасности движения транспорта и пешеходов предусматриваются (по выбору):</w:t>
      </w:r>
    </w:p>
    <w:p w:rsidR="00B81CCB" w:rsidRPr="005B416A" w:rsidRDefault="00B81CCB" w:rsidP="00BE3FB7">
      <w:pPr>
        <w:pStyle w:val="ConsPlusNormal"/>
        <w:spacing w:after="60"/>
        <w:ind w:firstLine="540"/>
        <w:jc w:val="both"/>
        <w:rPr>
          <w:sz w:val="28"/>
          <w:szCs w:val="28"/>
        </w:rPr>
      </w:pPr>
      <w:r w:rsidRPr="005B416A">
        <w:rPr>
          <w:sz w:val="28"/>
          <w:szCs w:val="28"/>
        </w:rPr>
        <w:t>- приподнятая проезжая часть до уровня тротуара на ширину перехода;</w:t>
      </w:r>
    </w:p>
    <w:p w:rsidR="00B81CCB" w:rsidRPr="005B416A" w:rsidRDefault="00B81CCB" w:rsidP="00BE3FB7">
      <w:pPr>
        <w:pStyle w:val="ConsPlusNormal"/>
        <w:spacing w:after="60"/>
        <w:ind w:firstLine="540"/>
        <w:jc w:val="both"/>
        <w:rPr>
          <w:sz w:val="28"/>
          <w:szCs w:val="28"/>
        </w:rPr>
      </w:pPr>
      <w:r w:rsidRPr="005B416A">
        <w:rPr>
          <w:sz w:val="28"/>
          <w:szCs w:val="28"/>
        </w:rPr>
        <w:t>- регулируемые наземные пешеходные переходы;</w:t>
      </w:r>
    </w:p>
    <w:p w:rsidR="00B81CCB" w:rsidRPr="005B416A" w:rsidRDefault="00B81CCB" w:rsidP="00BE3FB7">
      <w:pPr>
        <w:pStyle w:val="ConsPlusNormal"/>
        <w:spacing w:after="60"/>
        <w:ind w:firstLine="540"/>
        <w:jc w:val="both"/>
        <w:rPr>
          <w:sz w:val="28"/>
          <w:szCs w:val="28"/>
        </w:rPr>
      </w:pPr>
      <w:r w:rsidRPr="005B416A">
        <w:rPr>
          <w:sz w:val="28"/>
          <w:szCs w:val="28"/>
        </w:rPr>
        <w:t>- искусственные неровности, шумовые полосы и другие технические средства организации дорожного движения;</w:t>
      </w:r>
    </w:p>
    <w:p w:rsidR="00B81CCB" w:rsidRPr="005B416A" w:rsidRDefault="00B81CCB" w:rsidP="00BE3FB7">
      <w:pPr>
        <w:pStyle w:val="ConsPlusNormal"/>
        <w:spacing w:after="60"/>
        <w:ind w:firstLine="540"/>
        <w:jc w:val="both"/>
        <w:rPr>
          <w:sz w:val="28"/>
          <w:szCs w:val="28"/>
        </w:rPr>
      </w:pPr>
      <w:r w:rsidRPr="005B416A">
        <w:rPr>
          <w:sz w:val="28"/>
          <w:szCs w:val="28"/>
        </w:rPr>
        <w:t xml:space="preserve">- предупреждающие указатели по </w:t>
      </w:r>
      <w:hyperlink r:id="rId309" w:history="1">
        <w:r w:rsidRPr="005B416A">
          <w:rPr>
            <w:sz w:val="28"/>
            <w:szCs w:val="28"/>
          </w:rPr>
          <w:t>СП 140.13330</w:t>
        </w:r>
      </w:hyperlink>
      <w:r w:rsidRPr="005B416A">
        <w:rPr>
          <w:sz w:val="28"/>
          <w:szCs w:val="28"/>
        </w:rPr>
        <w:t xml:space="preserve"> (в том числе тактильные наземные указатели по </w:t>
      </w:r>
      <w:hyperlink r:id="rId310" w:history="1">
        <w:r w:rsidRPr="005B416A">
          <w:rPr>
            <w:sz w:val="28"/>
            <w:szCs w:val="28"/>
          </w:rPr>
          <w:t>ГОСТ Р 52875</w:t>
        </w:r>
      </w:hyperlink>
      <w:r w:rsidRPr="005B416A">
        <w:rPr>
          <w:sz w:val="28"/>
          <w:szCs w:val="28"/>
        </w:rPr>
        <w:t xml:space="preserve">), </w:t>
      </w:r>
      <w:proofErr w:type="spellStart"/>
      <w:r w:rsidRPr="005B416A">
        <w:rPr>
          <w:sz w:val="28"/>
          <w:szCs w:val="28"/>
        </w:rPr>
        <w:t>болларды</w:t>
      </w:r>
      <w:proofErr w:type="spellEnd"/>
      <w:r w:rsidRPr="005B416A">
        <w:rPr>
          <w:sz w:val="28"/>
          <w:szCs w:val="28"/>
        </w:rPr>
        <w:t xml:space="preserve"> и другие элементы, устанавливаемые перед выходом на регулируемый пешеходный переход.</w:t>
      </w:r>
    </w:p>
    <w:p w:rsidR="00B81CCB" w:rsidRPr="005B416A" w:rsidRDefault="00B81CCB" w:rsidP="00BE3FB7">
      <w:pPr>
        <w:pStyle w:val="ConsPlusNormal"/>
        <w:spacing w:after="60"/>
        <w:ind w:firstLine="540"/>
        <w:jc w:val="both"/>
        <w:rPr>
          <w:sz w:val="28"/>
          <w:szCs w:val="28"/>
        </w:rPr>
      </w:pPr>
      <w:r w:rsidRPr="005B416A">
        <w:rPr>
          <w:sz w:val="28"/>
          <w:szCs w:val="28"/>
        </w:rPr>
        <w:t>Допускается устройство внеуличных пешеходных переходов в случае невозможности организации пешеходного перехода в уровне земли.</w:t>
      </w:r>
    </w:p>
    <w:p w:rsidR="00B81CCB" w:rsidRPr="005B416A" w:rsidRDefault="007B351C" w:rsidP="00BE3FB7">
      <w:pPr>
        <w:pStyle w:val="ConsPlusNormal"/>
        <w:spacing w:after="60"/>
        <w:ind w:firstLine="540"/>
        <w:jc w:val="both"/>
        <w:rPr>
          <w:sz w:val="28"/>
          <w:szCs w:val="28"/>
        </w:rPr>
      </w:pPr>
      <w:r w:rsidRPr="005B416A">
        <w:rPr>
          <w:sz w:val="28"/>
          <w:szCs w:val="28"/>
        </w:rPr>
        <w:t>3.</w:t>
      </w:r>
      <w:r w:rsidR="00B81CCB" w:rsidRPr="005B416A">
        <w:rPr>
          <w:sz w:val="28"/>
          <w:szCs w:val="28"/>
        </w:rPr>
        <w:t xml:space="preserve">3б Объекты мелкорозничной торговли и сервиса на территории пешеходных зон, улиц, площадей, тротуаров, во внеуличных пешеходных переходах следует размещать таким образом, чтобы они не препятствовали эксплуатации указанных зон и объектов (отводу воды, дренажу, уборке и т.п.). При этом оставшееся для движения пешеходов пространство должно обеспечивать пропуск пешеходных потоков в соответствии с </w:t>
      </w:r>
      <w:hyperlink w:anchor="Par1293" w:tooltip="7.2.4 Ширину тротуара следует определять расчетом с учетом прогнозируемой интенсивности пешеходного движения и пропускной способности одной полосы пешеходного движения в соответствии с таблицей 7.1, но принимать не менее указанной в таблицах 11.2, 11.4 и 11.6 " w:history="1">
        <w:r w:rsidR="00B81CCB" w:rsidRPr="005B416A">
          <w:rPr>
            <w:sz w:val="28"/>
            <w:szCs w:val="28"/>
          </w:rPr>
          <w:t>7.2.4</w:t>
        </w:r>
      </w:hyperlink>
      <w:r w:rsidR="00B81CCB" w:rsidRPr="005B416A">
        <w:rPr>
          <w:sz w:val="28"/>
          <w:szCs w:val="28"/>
        </w:rPr>
        <w:t xml:space="preserve">, </w:t>
      </w:r>
      <w:hyperlink w:anchor="Par1310" w:tooltip="7.2.4а При расчете требуемой ширины тротуара следует предусматривать одну запасную полосу движения пешеходов шириной 0,75 м в случае, если прогнозная величина интенсивности движения превышает 2400 пешеходов в час пик (суммарно в двух направлениях)." w:history="1">
        <w:r w:rsidR="00B81CCB" w:rsidRPr="005B416A">
          <w:rPr>
            <w:sz w:val="28"/>
            <w:szCs w:val="28"/>
          </w:rPr>
          <w:t>7.2.4а</w:t>
        </w:r>
      </w:hyperlink>
      <w:r w:rsidR="00B81CCB" w:rsidRPr="005B416A">
        <w:rPr>
          <w:sz w:val="28"/>
          <w:szCs w:val="28"/>
        </w:rPr>
        <w:t xml:space="preserve">, </w:t>
      </w:r>
      <w:hyperlink w:anchor="Par1413" w:tooltip="7.3.16 Требуемая ширина внеуличного пешеходного перехода включает:" w:history="1">
        <w:r w:rsidR="00B81CCB" w:rsidRPr="005B416A">
          <w:rPr>
            <w:sz w:val="28"/>
            <w:szCs w:val="28"/>
          </w:rPr>
          <w:t>7.3.16</w:t>
        </w:r>
      </w:hyperlink>
      <w:r w:rsidR="00B81CCB" w:rsidRPr="005B416A">
        <w:rPr>
          <w:sz w:val="28"/>
          <w:szCs w:val="28"/>
        </w:rPr>
        <w:t xml:space="preserve">, </w:t>
      </w:r>
      <w:hyperlink w:anchor="Par1452" w:tooltip="7.3.17 Ширину внеуличного пешеходного перехода следует принимать расчетным путем, но не менее 4,0 м (в свету). Высоту прохода в пешеходных переходах следует обеспечивать не менее 2,3 м (от уровня пола до низа выступающих конструкций или до нижнего края элемент" w:history="1">
        <w:r w:rsidR="00B81CCB" w:rsidRPr="005B416A">
          <w:rPr>
            <w:sz w:val="28"/>
            <w:szCs w:val="28"/>
          </w:rPr>
          <w:t>7.3.17</w:t>
        </w:r>
      </w:hyperlink>
      <w:r w:rsidR="00B81CCB" w:rsidRPr="005B416A">
        <w:rPr>
          <w:sz w:val="28"/>
          <w:szCs w:val="28"/>
        </w:rPr>
        <w:t xml:space="preserve">, </w:t>
      </w:r>
      <w:hyperlink w:anchor="Par1456" w:tooltip="7.3.18 Ширину лестничного схода следует принимать по расчету, но не менее 2,25 м, не включая пандусный спуск для детских колясок шириной не менее 1 м." w:history="1">
        <w:r w:rsidR="00B81CCB" w:rsidRPr="005B416A">
          <w:rPr>
            <w:sz w:val="28"/>
            <w:szCs w:val="28"/>
          </w:rPr>
          <w:t>7.3.18</w:t>
        </w:r>
      </w:hyperlink>
      <w:r w:rsidR="00B81CCB" w:rsidRPr="005B416A">
        <w:rPr>
          <w:sz w:val="28"/>
          <w:szCs w:val="28"/>
        </w:rPr>
        <w:t>.</w:t>
      </w:r>
    </w:p>
    <w:p w:rsidR="00B81CCB" w:rsidRPr="005B416A" w:rsidRDefault="007B351C" w:rsidP="00BE3FB7">
      <w:pPr>
        <w:pStyle w:val="ConsPlusNormal"/>
        <w:spacing w:after="60"/>
        <w:ind w:firstLine="540"/>
        <w:jc w:val="both"/>
        <w:rPr>
          <w:sz w:val="28"/>
          <w:szCs w:val="28"/>
        </w:rPr>
      </w:pPr>
      <w:r w:rsidRPr="005B416A">
        <w:rPr>
          <w:sz w:val="28"/>
          <w:szCs w:val="28"/>
        </w:rPr>
        <w:t>3.</w:t>
      </w:r>
      <w:r w:rsidR="00B81CCB" w:rsidRPr="005B416A">
        <w:rPr>
          <w:sz w:val="28"/>
          <w:szCs w:val="28"/>
        </w:rPr>
        <w:t>4 Для расчета параметров пешеходных коммуникаций принимается скорость пешеходного движения, равную 4,2 км/ч.</w:t>
      </w:r>
    </w:p>
    <w:p w:rsidR="00B81CCB" w:rsidRPr="005B416A" w:rsidRDefault="00B81CCB" w:rsidP="00BE3FB7">
      <w:pPr>
        <w:pStyle w:val="ConsPlusNormal"/>
        <w:spacing w:after="60"/>
        <w:ind w:firstLine="540"/>
        <w:jc w:val="both"/>
        <w:rPr>
          <w:sz w:val="28"/>
          <w:szCs w:val="28"/>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Тротуары</w:t>
      </w:r>
    </w:p>
    <w:p w:rsidR="00B81CCB" w:rsidRPr="005B416A" w:rsidRDefault="00B81CCB" w:rsidP="00BE3FB7">
      <w:pPr>
        <w:pStyle w:val="ConsPlusNormal"/>
        <w:spacing w:after="60"/>
        <w:ind w:firstLine="540"/>
        <w:jc w:val="both"/>
        <w:rPr>
          <w:sz w:val="28"/>
          <w:szCs w:val="28"/>
        </w:rPr>
      </w:pPr>
    </w:p>
    <w:p w:rsidR="00B81CCB" w:rsidRPr="005B416A" w:rsidRDefault="00FD2BE6" w:rsidP="00BE3FB7">
      <w:pPr>
        <w:pStyle w:val="ConsPlusNormal"/>
        <w:spacing w:after="60"/>
        <w:ind w:firstLine="540"/>
        <w:jc w:val="both"/>
        <w:rPr>
          <w:sz w:val="28"/>
          <w:szCs w:val="28"/>
        </w:rPr>
      </w:pPr>
      <w:r w:rsidRPr="005B416A">
        <w:rPr>
          <w:sz w:val="28"/>
          <w:szCs w:val="28"/>
        </w:rPr>
        <w:t>4.</w:t>
      </w:r>
      <w:r w:rsidR="00B81CCB" w:rsidRPr="005B416A">
        <w:rPr>
          <w:sz w:val="28"/>
          <w:szCs w:val="28"/>
        </w:rPr>
        <w:t>1 Тротуары следует предусматривать с двух сторон улиц. При соответствующем обосновании допускается их одностороннее размещение в случае отсутствия застройки с одной из сторон.</w:t>
      </w:r>
    </w:p>
    <w:p w:rsidR="00B81CCB" w:rsidRPr="005B416A" w:rsidRDefault="00FD2BE6" w:rsidP="00BE3FB7">
      <w:pPr>
        <w:pStyle w:val="ConsPlusNormal"/>
        <w:spacing w:after="60"/>
        <w:ind w:firstLine="540"/>
        <w:jc w:val="both"/>
        <w:rPr>
          <w:sz w:val="28"/>
          <w:szCs w:val="28"/>
        </w:rPr>
      </w:pPr>
      <w:r w:rsidRPr="005B416A">
        <w:rPr>
          <w:sz w:val="28"/>
          <w:szCs w:val="28"/>
        </w:rPr>
        <w:t>4.</w:t>
      </w:r>
      <w:r w:rsidR="00B81CCB" w:rsidRPr="005B416A">
        <w:rPr>
          <w:sz w:val="28"/>
          <w:szCs w:val="28"/>
        </w:rPr>
        <w:t>2 Тротуары проектируют с отделением их от проезжей части бортовым камнем и полосой озеленения.</w:t>
      </w:r>
    </w:p>
    <w:p w:rsidR="00B81CCB" w:rsidRPr="005B416A" w:rsidRDefault="00B81CCB" w:rsidP="00BE3FB7">
      <w:pPr>
        <w:pStyle w:val="ConsPlusNormal"/>
        <w:spacing w:after="60"/>
        <w:ind w:firstLine="540"/>
        <w:jc w:val="both"/>
        <w:rPr>
          <w:sz w:val="28"/>
          <w:szCs w:val="28"/>
        </w:rPr>
      </w:pPr>
      <w:r w:rsidRPr="005B416A">
        <w:rPr>
          <w:sz w:val="28"/>
          <w:szCs w:val="28"/>
        </w:rPr>
        <w:t>В условиях реконструкции, стесненных условиях и в пределах улиц местного значения допускается не устраивать полосу озеленения.</w:t>
      </w:r>
    </w:p>
    <w:p w:rsidR="00B81CCB" w:rsidRPr="005B416A" w:rsidRDefault="00FD2BE6" w:rsidP="00BE3FB7">
      <w:pPr>
        <w:pStyle w:val="ConsPlusNormal"/>
        <w:spacing w:after="60"/>
        <w:ind w:firstLine="540"/>
        <w:jc w:val="both"/>
        <w:rPr>
          <w:sz w:val="28"/>
          <w:szCs w:val="28"/>
        </w:rPr>
      </w:pPr>
      <w:r w:rsidRPr="005B416A">
        <w:rPr>
          <w:sz w:val="28"/>
          <w:szCs w:val="28"/>
        </w:rPr>
        <w:t>4.</w:t>
      </w:r>
      <w:r w:rsidR="00B81CCB" w:rsidRPr="005B416A">
        <w:rPr>
          <w:sz w:val="28"/>
          <w:szCs w:val="28"/>
        </w:rPr>
        <w:t xml:space="preserve">3 Пешеходные тротуары, лестничные сходы и пандусы следует обустраивать искусственным освещением согласно </w:t>
      </w:r>
      <w:hyperlink r:id="rId311" w:history="1">
        <w:r w:rsidR="00B81CCB" w:rsidRPr="005B416A">
          <w:rPr>
            <w:sz w:val="28"/>
            <w:szCs w:val="28"/>
          </w:rPr>
          <w:t>СП 52.13330</w:t>
        </w:r>
      </w:hyperlink>
      <w:r w:rsidR="00B81CCB" w:rsidRPr="005B416A">
        <w:rPr>
          <w:sz w:val="28"/>
          <w:szCs w:val="28"/>
        </w:rPr>
        <w:t>.</w:t>
      </w:r>
    </w:p>
    <w:p w:rsidR="00B81CCB" w:rsidRPr="005B416A" w:rsidRDefault="00FD2BE6" w:rsidP="00BE3FB7">
      <w:pPr>
        <w:pStyle w:val="ConsPlusNormal"/>
        <w:spacing w:after="60"/>
        <w:ind w:firstLine="540"/>
        <w:jc w:val="both"/>
        <w:rPr>
          <w:sz w:val="28"/>
          <w:szCs w:val="28"/>
        </w:rPr>
      </w:pPr>
      <w:bookmarkStart w:id="194" w:name="Par1293"/>
      <w:bookmarkEnd w:id="194"/>
      <w:r w:rsidRPr="005B416A">
        <w:rPr>
          <w:sz w:val="28"/>
          <w:szCs w:val="28"/>
        </w:rPr>
        <w:t>4.</w:t>
      </w:r>
      <w:r w:rsidR="00B81CCB" w:rsidRPr="005B416A">
        <w:rPr>
          <w:sz w:val="28"/>
          <w:szCs w:val="28"/>
        </w:rPr>
        <w:t xml:space="preserve">4 Ширину тротуара следует определять расчетом с учетом прогнозируемой интенсивности пешеходного движения и пропускной способности одной полосы пешеходного движения в соответствии с таблицей </w:t>
      </w:r>
      <w:r w:rsidR="00290CD6" w:rsidRPr="005B416A">
        <w:rPr>
          <w:sz w:val="28"/>
          <w:szCs w:val="28"/>
        </w:rPr>
        <w:t>3</w:t>
      </w:r>
      <w:r w:rsidR="00B81CCB" w:rsidRPr="005B416A">
        <w:rPr>
          <w:sz w:val="28"/>
          <w:szCs w:val="28"/>
        </w:rPr>
        <w:t>.1</w:t>
      </w:r>
      <w:r w:rsidR="00290CD6" w:rsidRPr="005B416A">
        <w:rPr>
          <w:sz w:val="28"/>
          <w:szCs w:val="28"/>
        </w:rPr>
        <w:t>1.1</w:t>
      </w:r>
      <w:r w:rsidR="00B81CCB" w:rsidRPr="005B416A">
        <w:rPr>
          <w:sz w:val="28"/>
          <w:szCs w:val="28"/>
        </w:rPr>
        <w:t xml:space="preserve">, но принимать не менее указанной в </w:t>
      </w:r>
      <w:hyperlink r:id="rId312" w:history="1">
        <w:r w:rsidR="00B81CCB" w:rsidRPr="005B416A">
          <w:rPr>
            <w:sz w:val="28"/>
            <w:szCs w:val="28"/>
          </w:rPr>
          <w:t>таблицах 11.2</w:t>
        </w:r>
      </w:hyperlink>
      <w:r w:rsidR="00B81CCB" w:rsidRPr="005B416A">
        <w:rPr>
          <w:sz w:val="28"/>
          <w:szCs w:val="28"/>
        </w:rPr>
        <w:t xml:space="preserve">, </w:t>
      </w:r>
      <w:hyperlink r:id="rId313" w:history="1">
        <w:r w:rsidR="00B81CCB" w:rsidRPr="005B416A">
          <w:rPr>
            <w:sz w:val="28"/>
            <w:szCs w:val="28"/>
          </w:rPr>
          <w:t>11.4</w:t>
        </w:r>
      </w:hyperlink>
      <w:r w:rsidR="00B81CCB" w:rsidRPr="005B416A">
        <w:rPr>
          <w:sz w:val="28"/>
          <w:szCs w:val="28"/>
        </w:rPr>
        <w:t xml:space="preserve"> и </w:t>
      </w:r>
      <w:hyperlink r:id="rId314" w:history="1">
        <w:r w:rsidR="00B81CCB" w:rsidRPr="005B416A">
          <w:rPr>
            <w:sz w:val="28"/>
            <w:szCs w:val="28"/>
          </w:rPr>
          <w:t>11.6</w:t>
        </w:r>
      </w:hyperlink>
      <w:r w:rsidR="00B81CCB" w:rsidRPr="005B416A">
        <w:rPr>
          <w:sz w:val="28"/>
          <w:szCs w:val="28"/>
        </w:rPr>
        <w:t xml:space="preserve"> СП 42.13330.2016.</w:t>
      </w:r>
    </w:p>
    <w:p w:rsidR="00E426F7" w:rsidRPr="005B416A" w:rsidRDefault="00E426F7">
      <w:pPr>
        <w:rPr>
          <w:rFonts w:ascii="Times New Roman" w:eastAsiaTheme="minorEastAsia" w:hAnsi="Times New Roman" w:cs="Times New Roman"/>
          <w:sz w:val="28"/>
          <w:szCs w:val="28"/>
          <w:lang w:eastAsia="ru-RU"/>
        </w:rPr>
      </w:pPr>
      <w:r w:rsidRPr="005B416A">
        <w:rPr>
          <w:sz w:val="28"/>
          <w:szCs w:val="28"/>
        </w:rPr>
        <w:br w:type="page"/>
      </w:r>
    </w:p>
    <w:p w:rsidR="00290CD6" w:rsidRPr="005B416A" w:rsidRDefault="00B81CCB" w:rsidP="00290CD6">
      <w:pPr>
        <w:pStyle w:val="ConsPlusNormal"/>
        <w:spacing w:after="60"/>
        <w:jc w:val="right"/>
        <w:rPr>
          <w:szCs w:val="28"/>
        </w:rPr>
      </w:pPr>
      <w:r w:rsidRPr="005B416A">
        <w:rPr>
          <w:szCs w:val="28"/>
        </w:rPr>
        <w:lastRenderedPageBreak/>
        <w:t xml:space="preserve">Таблица </w:t>
      </w:r>
      <w:r w:rsidR="00290CD6" w:rsidRPr="005B416A">
        <w:rPr>
          <w:szCs w:val="28"/>
        </w:rPr>
        <w:t>3</w:t>
      </w:r>
      <w:r w:rsidRPr="005B416A">
        <w:rPr>
          <w:szCs w:val="28"/>
        </w:rPr>
        <w:t>.1</w:t>
      </w:r>
      <w:r w:rsidR="00290CD6" w:rsidRPr="005B416A">
        <w:rPr>
          <w:szCs w:val="28"/>
        </w:rPr>
        <w:t xml:space="preserve">1.1 </w:t>
      </w:r>
    </w:p>
    <w:p w:rsidR="00B81CCB" w:rsidRPr="005B416A" w:rsidRDefault="00B81CCB" w:rsidP="00290CD6">
      <w:pPr>
        <w:pStyle w:val="ConsPlusNormal"/>
        <w:spacing w:after="60"/>
        <w:jc w:val="right"/>
        <w:rPr>
          <w:szCs w:val="28"/>
        </w:rPr>
      </w:pPr>
      <w:r w:rsidRPr="005B416A">
        <w:rPr>
          <w:bCs/>
          <w:szCs w:val="28"/>
        </w:rPr>
        <w:t>Пропускная способность одной полосы движения тротуаров</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6379"/>
        <w:gridCol w:w="3005"/>
      </w:tblGrid>
      <w:tr w:rsidR="005B416A" w:rsidRPr="005B416A" w:rsidTr="00AB6EC8">
        <w:tc>
          <w:tcPr>
            <w:tcW w:w="63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2"/>
                <w:szCs w:val="28"/>
              </w:rPr>
            </w:pPr>
            <w:r w:rsidRPr="005B416A">
              <w:rPr>
                <w:sz w:val="22"/>
                <w:szCs w:val="28"/>
              </w:rPr>
              <w:t>Вид и местонахождение пешеходных коммуникаций в составе УДС</w:t>
            </w:r>
          </w:p>
        </w:tc>
        <w:tc>
          <w:tcPr>
            <w:tcW w:w="30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2"/>
                <w:szCs w:val="28"/>
              </w:rPr>
            </w:pPr>
            <w:r w:rsidRPr="005B416A">
              <w:rPr>
                <w:sz w:val="22"/>
                <w:szCs w:val="28"/>
              </w:rPr>
              <w:t>Пропускная способность одной полосы шириной 0,75 м, чел./ч</w:t>
            </w:r>
          </w:p>
        </w:tc>
      </w:tr>
      <w:tr w:rsidR="005B416A" w:rsidRPr="005B416A" w:rsidTr="00AB6EC8">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szCs w:val="28"/>
              </w:rPr>
            </w:pPr>
            <w:r w:rsidRPr="005B416A">
              <w:rPr>
                <w:sz w:val="22"/>
                <w:szCs w:val="28"/>
              </w:rPr>
              <w:t>Тротуары на улицах с развитой торговой сетью</w:t>
            </w:r>
          </w:p>
        </w:tc>
        <w:tc>
          <w:tcPr>
            <w:tcW w:w="300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szCs w:val="28"/>
              </w:rPr>
            </w:pPr>
            <w:r w:rsidRPr="005B416A">
              <w:rPr>
                <w:sz w:val="22"/>
                <w:szCs w:val="28"/>
              </w:rPr>
              <w:t>700</w:t>
            </w:r>
          </w:p>
        </w:tc>
      </w:tr>
      <w:tr w:rsidR="005B416A" w:rsidRPr="005B416A" w:rsidTr="00AB6EC8">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szCs w:val="28"/>
              </w:rPr>
            </w:pPr>
            <w:r w:rsidRPr="005B416A">
              <w:rPr>
                <w:sz w:val="22"/>
                <w:szCs w:val="28"/>
              </w:rPr>
              <w:t>Тротуары на улицах с незначительно развитой торговой сетью или без нее</w:t>
            </w:r>
          </w:p>
        </w:tc>
        <w:tc>
          <w:tcPr>
            <w:tcW w:w="300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szCs w:val="28"/>
              </w:rPr>
            </w:pPr>
            <w:r w:rsidRPr="005B416A">
              <w:rPr>
                <w:sz w:val="22"/>
                <w:szCs w:val="28"/>
              </w:rPr>
              <w:t>800</w:t>
            </w:r>
          </w:p>
        </w:tc>
      </w:tr>
      <w:tr w:rsidR="005B416A" w:rsidRPr="005B416A" w:rsidTr="00AB6EC8">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szCs w:val="28"/>
              </w:rPr>
            </w:pPr>
            <w:r w:rsidRPr="005B416A">
              <w:rPr>
                <w:sz w:val="22"/>
                <w:szCs w:val="28"/>
              </w:rPr>
              <w:t>Тротуары в пределах зеленых насаждений улиц и дорог или при отсутствии примыкающей застройки</w:t>
            </w:r>
          </w:p>
        </w:tc>
        <w:tc>
          <w:tcPr>
            <w:tcW w:w="300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szCs w:val="28"/>
              </w:rPr>
            </w:pPr>
            <w:r w:rsidRPr="005B416A">
              <w:rPr>
                <w:sz w:val="22"/>
                <w:szCs w:val="28"/>
              </w:rPr>
              <w:t>900</w:t>
            </w:r>
          </w:p>
        </w:tc>
      </w:tr>
      <w:tr w:rsidR="005B416A" w:rsidRPr="005B416A" w:rsidTr="00AB6EC8">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szCs w:val="28"/>
              </w:rPr>
            </w:pPr>
            <w:r w:rsidRPr="005B416A">
              <w:rPr>
                <w:sz w:val="22"/>
                <w:szCs w:val="28"/>
              </w:rPr>
              <w:t>Бульвары, прогулочные дороги</w:t>
            </w:r>
          </w:p>
        </w:tc>
        <w:tc>
          <w:tcPr>
            <w:tcW w:w="300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szCs w:val="28"/>
              </w:rPr>
            </w:pPr>
            <w:r w:rsidRPr="005B416A">
              <w:rPr>
                <w:sz w:val="22"/>
                <w:szCs w:val="28"/>
              </w:rPr>
              <w:t>600</w:t>
            </w:r>
          </w:p>
        </w:tc>
      </w:tr>
    </w:tbl>
    <w:p w:rsidR="00B81CCB" w:rsidRPr="005B416A" w:rsidRDefault="00290CD6" w:rsidP="00290CD6">
      <w:pPr>
        <w:pStyle w:val="ConsPlusNormal"/>
        <w:spacing w:after="60"/>
        <w:ind w:firstLine="540"/>
        <w:jc w:val="right"/>
        <w:rPr>
          <w:i/>
          <w:szCs w:val="28"/>
        </w:rPr>
      </w:pPr>
      <w:r w:rsidRPr="005B416A">
        <w:rPr>
          <w:i/>
          <w:szCs w:val="28"/>
        </w:rPr>
        <w:t>Таблица 7.1 СП 42.13330.2016</w:t>
      </w:r>
    </w:p>
    <w:p w:rsidR="00290CD6" w:rsidRPr="005B416A" w:rsidRDefault="00290CD6" w:rsidP="00290CD6">
      <w:pPr>
        <w:pStyle w:val="ConsPlusNormal"/>
        <w:spacing w:after="60"/>
        <w:ind w:firstLine="540"/>
        <w:jc w:val="right"/>
        <w:rPr>
          <w:sz w:val="28"/>
          <w:szCs w:val="28"/>
        </w:rPr>
      </w:pPr>
    </w:p>
    <w:p w:rsidR="00B81CCB" w:rsidRPr="005B416A" w:rsidRDefault="00FD2BE6" w:rsidP="00BE3FB7">
      <w:pPr>
        <w:pStyle w:val="ConsPlusNormal"/>
        <w:spacing w:after="60"/>
        <w:ind w:firstLine="540"/>
        <w:jc w:val="both"/>
        <w:rPr>
          <w:sz w:val="28"/>
          <w:szCs w:val="28"/>
        </w:rPr>
      </w:pPr>
      <w:bookmarkStart w:id="195" w:name="Par1310"/>
      <w:bookmarkEnd w:id="195"/>
      <w:r w:rsidRPr="005B416A">
        <w:rPr>
          <w:sz w:val="28"/>
          <w:szCs w:val="28"/>
        </w:rPr>
        <w:t>4.</w:t>
      </w:r>
      <w:r w:rsidR="00E20425">
        <w:rPr>
          <w:sz w:val="28"/>
          <w:szCs w:val="28"/>
        </w:rPr>
        <w:t>4</w:t>
      </w:r>
      <w:r w:rsidR="00B81CCB" w:rsidRPr="005B416A">
        <w:rPr>
          <w:sz w:val="28"/>
          <w:szCs w:val="28"/>
        </w:rPr>
        <w:t xml:space="preserve"> При расчете требуемой ширины тротуара следует предусматривать одну запасную полосу движения пешеходов шириной 0,75 м в случае, если прогнозная величина интенсивности движения превышает 2400 пешеходов в час пик (суммарно в двух направлениях).</w:t>
      </w:r>
    </w:p>
    <w:p w:rsidR="00B81CCB" w:rsidRPr="005B416A" w:rsidRDefault="00FD2BE6" w:rsidP="00BE3FB7">
      <w:pPr>
        <w:pStyle w:val="ConsPlusNormal"/>
        <w:spacing w:after="60"/>
        <w:ind w:firstLine="540"/>
        <w:jc w:val="both"/>
        <w:rPr>
          <w:sz w:val="28"/>
          <w:szCs w:val="28"/>
        </w:rPr>
      </w:pPr>
      <w:r w:rsidRPr="005B416A">
        <w:rPr>
          <w:sz w:val="28"/>
          <w:szCs w:val="28"/>
        </w:rPr>
        <w:t>4.</w:t>
      </w:r>
      <w:r w:rsidR="00B81CCB" w:rsidRPr="005B416A">
        <w:rPr>
          <w:sz w:val="28"/>
          <w:szCs w:val="28"/>
        </w:rPr>
        <w:t xml:space="preserve">5 В климатических районах I и II (согласно </w:t>
      </w:r>
      <w:hyperlink r:id="rId315" w:history="1">
        <w:r w:rsidR="00B81CCB" w:rsidRPr="005B416A">
          <w:rPr>
            <w:sz w:val="28"/>
            <w:szCs w:val="28"/>
          </w:rPr>
          <w:t>СП 131.13330</w:t>
        </w:r>
      </w:hyperlink>
      <w:r w:rsidR="00B81CCB" w:rsidRPr="005B416A">
        <w:rPr>
          <w:sz w:val="28"/>
          <w:szCs w:val="28"/>
        </w:rPr>
        <w:t xml:space="preserve">), характеризующихся частым образованием гололеда, продольный уклон тротуаров не должен превышать </w:t>
      </w:r>
      <w:r w:rsidR="00B81CCB" w:rsidRPr="005B416A">
        <w:rPr>
          <w:noProof/>
          <w:position w:val="-4"/>
          <w:sz w:val="28"/>
          <w:szCs w:val="28"/>
        </w:rPr>
        <w:drawing>
          <wp:inline distT="0" distB="0" distL="0" distR="0">
            <wp:extent cx="426720" cy="21336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а при устройстве лестниц тротуары следует оборудовать поручнями или средствами подогрева ступеней.</w:t>
      </w:r>
    </w:p>
    <w:p w:rsidR="00B81CCB" w:rsidRPr="005B416A" w:rsidRDefault="00FD2BE6" w:rsidP="00BE3FB7">
      <w:pPr>
        <w:pStyle w:val="ConsPlusNormal"/>
        <w:spacing w:after="60"/>
        <w:ind w:firstLine="540"/>
        <w:jc w:val="both"/>
        <w:rPr>
          <w:sz w:val="28"/>
          <w:szCs w:val="28"/>
        </w:rPr>
      </w:pPr>
      <w:r w:rsidRPr="005B416A">
        <w:rPr>
          <w:sz w:val="28"/>
          <w:szCs w:val="28"/>
        </w:rPr>
        <w:t>4.</w:t>
      </w:r>
      <w:r w:rsidR="00B81CCB" w:rsidRPr="005B416A">
        <w:rPr>
          <w:sz w:val="28"/>
          <w:szCs w:val="28"/>
        </w:rPr>
        <w:t xml:space="preserve">6 При продольных уклонах тротуаров и (или) пешеходных дорог более </w:t>
      </w:r>
      <w:r w:rsidR="00B81CCB" w:rsidRPr="005B416A">
        <w:rPr>
          <w:noProof/>
          <w:position w:val="-4"/>
          <w:sz w:val="28"/>
          <w:szCs w:val="28"/>
        </w:rPr>
        <w:drawing>
          <wp:inline distT="0" distB="0" distL="0" distR="0">
            <wp:extent cx="426720" cy="21336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xml:space="preserve"> необходимо предусматривать промежуточные горизонтальные площадки по таблице </w:t>
      </w:r>
      <w:r w:rsidR="00290CD6" w:rsidRPr="005B416A">
        <w:rPr>
          <w:sz w:val="28"/>
          <w:szCs w:val="28"/>
        </w:rPr>
        <w:t>3.11</w:t>
      </w:r>
      <w:r w:rsidR="00B81CCB" w:rsidRPr="005B416A">
        <w:rPr>
          <w:sz w:val="28"/>
          <w:szCs w:val="28"/>
        </w:rPr>
        <w:t>.2.</w:t>
      </w:r>
    </w:p>
    <w:p w:rsidR="00B81CCB" w:rsidRPr="005B416A" w:rsidRDefault="00B81CCB" w:rsidP="00BE3FB7">
      <w:pPr>
        <w:pStyle w:val="ConsPlusNormal"/>
        <w:spacing w:after="60"/>
        <w:ind w:firstLine="540"/>
        <w:jc w:val="both"/>
        <w:rPr>
          <w:sz w:val="28"/>
          <w:szCs w:val="28"/>
        </w:rPr>
      </w:pPr>
    </w:p>
    <w:p w:rsidR="00B81CCB" w:rsidRPr="005B416A" w:rsidRDefault="00B81CCB" w:rsidP="00BE3FB7">
      <w:pPr>
        <w:pStyle w:val="ConsPlusNormal"/>
        <w:spacing w:after="60"/>
        <w:jc w:val="right"/>
        <w:rPr>
          <w:sz w:val="28"/>
          <w:szCs w:val="28"/>
        </w:rPr>
      </w:pPr>
      <w:r w:rsidRPr="005B416A">
        <w:rPr>
          <w:sz w:val="28"/>
          <w:szCs w:val="28"/>
        </w:rPr>
        <w:t xml:space="preserve">Таблица </w:t>
      </w:r>
      <w:r w:rsidR="00290CD6" w:rsidRPr="005B416A">
        <w:rPr>
          <w:sz w:val="28"/>
          <w:szCs w:val="28"/>
        </w:rPr>
        <w:t>3</w:t>
      </w:r>
      <w:r w:rsidRPr="005B416A">
        <w:rPr>
          <w:sz w:val="28"/>
          <w:szCs w:val="28"/>
        </w:rPr>
        <w:t>.</w:t>
      </w:r>
      <w:r w:rsidR="00290CD6" w:rsidRPr="005B416A">
        <w:rPr>
          <w:sz w:val="28"/>
          <w:szCs w:val="28"/>
        </w:rPr>
        <w:t>11.2</w:t>
      </w:r>
    </w:p>
    <w:p w:rsidR="00B81CCB" w:rsidRPr="005B416A" w:rsidRDefault="00B81CCB" w:rsidP="00BE3FB7">
      <w:pPr>
        <w:pStyle w:val="ConsPlusNormal"/>
        <w:spacing w:after="60"/>
        <w:jc w:val="center"/>
        <w:rPr>
          <w:sz w:val="28"/>
          <w:szCs w:val="28"/>
        </w:rPr>
      </w:pPr>
      <w:r w:rsidRPr="005B416A">
        <w:rPr>
          <w:b/>
          <w:bCs/>
          <w:sz w:val="28"/>
          <w:szCs w:val="28"/>
        </w:rPr>
        <w:t>Параметры промежуточных горизонтальных площадок тротуаров</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2211"/>
        <w:gridCol w:w="3458"/>
        <w:gridCol w:w="3687"/>
      </w:tblGrid>
      <w:tr w:rsidR="005B416A" w:rsidRPr="005B416A" w:rsidTr="00AB6EC8">
        <w:tc>
          <w:tcPr>
            <w:tcW w:w="221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sz w:val="20"/>
                <w:szCs w:val="28"/>
              </w:rPr>
              <w:t>Продольный уклон, </w:t>
            </w:r>
            <w:r w:rsidRPr="005B416A">
              <w:rPr>
                <w:noProof/>
                <w:position w:val="-4"/>
                <w:sz w:val="20"/>
                <w:szCs w:val="28"/>
              </w:rPr>
              <w:drawing>
                <wp:inline distT="0" distB="0" distL="0" distR="0">
                  <wp:extent cx="243840" cy="21336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tc>
        <w:tc>
          <w:tcPr>
            <w:tcW w:w="714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sz w:val="20"/>
                <w:szCs w:val="28"/>
              </w:rPr>
              <w:t>Расстояния между промежуточными горизонтальными площадками, м, не более</w:t>
            </w:r>
          </w:p>
        </w:tc>
      </w:tr>
      <w:tr w:rsidR="005B416A" w:rsidRPr="005B416A" w:rsidTr="00AB6EC8">
        <w:tc>
          <w:tcPr>
            <w:tcW w:w="221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ind w:firstLine="540"/>
              <w:jc w:val="both"/>
              <w:rPr>
                <w:sz w:val="20"/>
                <w:szCs w:val="28"/>
              </w:rPr>
            </w:pPr>
          </w:p>
        </w:tc>
        <w:tc>
          <w:tcPr>
            <w:tcW w:w="345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sz w:val="20"/>
                <w:szCs w:val="28"/>
              </w:rPr>
              <w:t>Длина площадки не менее 1,5 м</w:t>
            </w:r>
          </w:p>
        </w:tc>
        <w:tc>
          <w:tcPr>
            <w:tcW w:w="36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sz w:val="20"/>
                <w:szCs w:val="28"/>
              </w:rPr>
              <w:t>Длина площадки не менее 5,0 м</w:t>
            </w:r>
          </w:p>
        </w:tc>
      </w:tr>
      <w:tr w:rsidR="005B416A" w:rsidRPr="005B416A" w:rsidTr="00AB6EC8">
        <w:tc>
          <w:tcPr>
            <w:tcW w:w="221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40 - 50</w:t>
            </w:r>
          </w:p>
        </w:tc>
        <w:tc>
          <w:tcPr>
            <w:tcW w:w="345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25</w:t>
            </w:r>
          </w:p>
        </w:tc>
        <w:tc>
          <w:tcPr>
            <w:tcW w:w="368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80</w:t>
            </w:r>
          </w:p>
        </w:tc>
      </w:tr>
      <w:tr w:rsidR="005B416A" w:rsidRPr="005B416A" w:rsidTr="00AB6EC8">
        <w:tc>
          <w:tcPr>
            <w:tcW w:w="221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50 - 80</w:t>
            </w:r>
          </w:p>
        </w:tc>
        <w:tc>
          <w:tcPr>
            <w:tcW w:w="345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10</w:t>
            </w:r>
          </w:p>
        </w:tc>
        <w:tc>
          <w:tcPr>
            <w:tcW w:w="368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25</w:t>
            </w:r>
          </w:p>
        </w:tc>
      </w:tr>
      <w:tr w:rsidR="005B416A" w:rsidRPr="005B416A" w:rsidTr="00AB6EC8">
        <w:tc>
          <w:tcPr>
            <w:tcW w:w="9356"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szCs w:val="28"/>
              </w:rPr>
            </w:pPr>
            <w:r w:rsidRPr="005B416A">
              <w:rPr>
                <w:sz w:val="20"/>
                <w:szCs w:val="28"/>
              </w:rPr>
              <w:t>Примечание - На участках тротуаров с разными продольными уклонами длину горизонтальной площадки, расположенной между ними, устанавливают по большему уклону.</w:t>
            </w:r>
          </w:p>
        </w:tc>
      </w:tr>
    </w:tbl>
    <w:p w:rsidR="00290CD6" w:rsidRPr="005B416A" w:rsidRDefault="00290CD6" w:rsidP="00290CD6">
      <w:pPr>
        <w:pStyle w:val="ConsPlusNormal"/>
        <w:spacing w:after="60"/>
        <w:ind w:firstLine="540"/>
        <w:jc w:val="right"/>
        <w:rPr>
          <w:i/>
          <w:szCs w:val="28"/>
        </w:rPr>
      </w:pPr>
      <w:r w:rsidRPr="005B416A">
        <w:rPr>
          <w:i/>
          <w:szCs w:val="28"/>
        </w:rPr>
        <w:t>Таблица 7.2 СП 42.13330.2016</w:t>
      </w:r>
    </w:p>
    <w:p w:rsidR="00B81CCB" w:rsidRPr="005B416A" w:rsidRDefault="00B81CCB" w:rsidP="00BE3FB7">
      <w:pPr>
        <w:pStyle w:val="ConsPlusNormal"/>
        <w:spacing w:after="60"/>
        <w:ind w:firstLine="540"/>
        <w:jc w:val="both"/>
        <w:rPr>
          <w:sz w:val="28"/>
          <w:szCs w:val="28"/>
        </w:rPr>
      </w:pPr>
    </w:p>
    <w:p w:rsidR="00B81CCB" w:rsidRPr="005B416A" w:rsidRDefault="00FD2BE6" w:rsidP="00BE3FB7">
      <w:pPr>
        <w:pStyle w:val="ConsPlusNormal"/>
        <w:spacing w:after="60"/>
        <w:ind w:firstLine="540"/>
        <w:jc w:val="both"/>
        <w:rPr>
          <w:sz w:val="28"/>
          <w:szCs w:val="28"/>
        </w:rPr>
      </w:pPr>
      <w:r w:rsidRPr="005B416A">
        <w:rPr>
          <w:sz w:val="28"/>
          <w:szCs w:val="28"/>
        </w:rPr>
        <w:t>4.</w:t>
      </w:r>
      <w:r w:rsidR="00B81CCB" w:rsidRPr="005B416A">
        <w:rPr>
          <w:sz w:val="28"/>
          <w:szCs w:val="28"/>
        </w:rPr>
        <w:t xml:space="preserve">7 При невозможности обеспечить пешеходные пути для МГН в сложных условиях рельефа следует предусматривать альтернативные пути с минимально возможной протяженностью и обеспечением требуемых условий движения (по </w:t>
      </w:r>
      <w:hyperlink r:id="rId319" w:history="1">
        <w:r w:rsidR="00B81CCB" w:rsidRPr="005B416A">
          <w:rPr>
            <w:sz w:val="28"/>
            <w:szCs w:val="28"/>
          </w:rPr>
          <w:t>СП 59.13330</w:t>
        </w:r>
      </w:hyperlink>
      <w:r w:rsidR="00B81CCB" w:rsidRPr="005B416A">
        <w:rPr>
          <w:sz w:val="28"/>
          <w:szCs w:val="28"/>
        </w:rPr>
        <w:t xml:space="preserve"> и </w:t>
      </w:r>
      <w:hyperlink r:id="rId320" w:history="1">
        <w:r w:rsidR="00B81CCB" w:rsidRPr="005B416A">
          <w:rPr>
            <w:sz w:val="28"/>
            <w:szCs w:val="28"/>
          </w:rPr>
          <w:t>СП 140.13330</w:t>
        </w:r>
      </w:hyperlink>
      <w:r w:rsidR="00B81CCB" w:rsidRPr="005B416A">
        <w:rPr>
          <w:sz w:val="28"/>
          <w:szCs w:val="28"/>
        </w:rPr>
        <w:t>).</w:t>
      </w:r>
    </w:p>
    <w:p w:rsidR="00B81CCB" w:rsidRPr="005B416A" w:rsidRDefault="00FD2BE6" w:rsidP="00BE3FB7">
      <w:pPr>
        <w:pStyle w:val="ConsPlusNormal"/>
        <w:spacing w:after="60"/>
        <w:ind w:firstLine="540"/>
        <w:jc w:val="both"/>
        <w:rPr>
          <w:sz w:val="28"/>
          <w:szCs w:val="28"/>
        </w:rPr>
      </w:pPr>
      <w:bookmarkStart w:id="196" w:name="Par1332"/>
      <w:bookmarkEnd w:id="196"/>
      <w:r w:rsidRPr="005B416A">
        <w:rPr>
          <w:sz w:val="28"/>
          <w:szCs w:val="28"/>
        </w:rPr>
        <w:t>4.</w:t>
      </w:r>
      <w:r w:rsidR="00B81CCB" w:rsidRPr="005B416A">
        <w:rPr>
          <w:sz w:val="28"/>
          <w:szCs w:val="28"/>
        </w:rPr>
        <w:t xml:space="preserve">8 При продольных уклонах тротуаров более </w:t>
      </w:r>
      <w:r w:rsidR="00B81CCB" w:rsidRPr="005B416A">
        <w:rPr>
          <w:noProof/>
          <w:position w:val="-4"/>
          <w:sz w:val="28"/>
          <w:szCs w:val="28"/>
        </w:rPr>
        <w:drawing>
          <wp:inline distT="0" distB="0" distL="0" distR="0">
            <wp:extent cx="426720" cy="21336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xml:space="preserve"> необходимо предусматривать устройство лестниц, дублируемых пандусом, лифтом или подъемником.</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 xml:space="preserve">Количество ступеней на отдельных маршах лестниц принимают в пределах 3 - 12, ширину ступеней - не менее 1,35 м, высоту - 0,12 - 0,15 м, глубину </w:t>
      </w:r>
      <w:proofErr w:type="spellStart"/>
      <w:r w:rsidRPr="005B416A">
        <w:rPr>
          <w:sz w:val="28"/>
          <w:szCs w:val="28"/>
        </w:rPr>
        <w:t>проступей</w:t>
      </w:r>
      <w:proofErr w:type="spellEnd"/>
      <w:r w:rsidRPr="005B416A">
        <w:rPr>
          <w:sz w:val="28"/>
          <w:szCs w:val="28"/>
        </w:rPr>
        <w:t xml:space="preserve"> - не менее 0,4 м.</w:t>
      </w:r>
    </w:p>
    <w:p w:rsidR="00B81CCB" w:rsidRPr="005B416A" w:rsidRDefault="00FD2BE6" w:rsidP="00BE3FB7">
      <w:pPr>
        <w:pStyle w:val="ConsPlusNormal"/>
        <w:spacing w:after="60"/>
        <w:ind w:firstLine="540"/>
        <w:jc w:val="both"/>
        <w:rPr>
          <w:sz w:val="28"/>
          <w:szCs w:val="28"/>
        </w:rPr>
      </w:pPr>
      <w:r w:rsidRPr="005B416A">
        <w:rPr>
          <w:sz w:val="28"/>
          <w:szCs w:val="28"/>
        </w:rPr>
        <w:t>4.</w:t>
      </w:r>
      <w:r w:rsidR="00B81CCB" w:rsidRPr="005B416A">
        <w:rPr>
          <w:sz w:val="28"/>
          <w:szCs w:val="28"/>
        </w:rPr>
        <w:t xml:space="preserve">9 Продольный уклон пандуса не должен превышать </w:t>
      </w:r>
      <w:r w:rsidR="00B81CCB" w:rsidRPr="005B416A">
        <w:rPr>
          <w:noProof/>
          <w:position w:val="-4"/>
          <w:sz w:val="28"/>
          <w:szCs w:val="28"/>
        </w:rPr>
        <w:drawing>
          <wp:inline distT="0" distB="0" distL="0" distR="0">
            <wp:extent cx="426720" cy="21336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xml:space="preserve">, за исключением случаев проектирования в сложных условиях пересеченного рельефа местности или стесненных условиях, когда принимают </w:t>
      </w:r>
      <w:r w:rsidR="00B81CCB" w:rsidRPr="005B416A">
        <w:rPr>
          <w:noProof/>
          <w:position w:val="-4"/>
          <w:sz w:val="28"/>
          <w:szCs w:val="28"/>
        </w:rPr>
        <w:drawing>
          <wp:inline distT="0" distB="0" distL="0" distR="0">
            <wp:extent cx="426720" cy="21336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В случае невозможности обустройства пандуса с уклоном до установленных значений следует предусматривать поэтапное понижение уровня прохождения пешеходных путей.</w:t>
      </w:r>
    </w:p>
    <w:p w:rsidR="00B81CCB" w:rsidRPr="005B416A" w:rsidRDefault="00B81CCB" w:rsidP="00BE3FB7">
      <w:pPr>
        <w:pStyle w:val="ConsPlusNormal"/>
        <w:spacing w:after="60"/>
        <w:ind w:firstLine="540"/>
        <w:jc w:val="both"/>
        <w:rPr>
          <w:sz w:val="28"/>
          <w:szCs w:val="28"/>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Пешеходные переходы</w:t>
      </w:r>
    </w:p>
    <w:p w:rsidR="00B81CCB" w:rsidRPr="005B416A" w:rsidRDefault="00B81CCB" w:rsidP="00BE3FB7">
      <w:pPr>
        <w:pStyle w:val="ConsPlusNormal"/>
        <w:spacing w:after="60"/>
        <w:ind w:firstLine="540"/>
        <w:jc w:val="both"/>
        <w:rPr>
          <w:sz w:val="28"/>
          <w:szCs w:val="28"/>
        </w:rPr>
      </w:pP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1 При выборе типа пешеходного перехода следует учитывать:</w:t>
      </w:r>
    </w:p>
    <w:p w:rsidR="00B81CCB" w:rsidRPr="005B416A" w:rsidRDefault="00B81CCB" w:rsidP="00BE3FB7">
      <w:pPr>
        <w:pStyle w:val="ConsPlusNormal"/>
        <w:spacing w:after="60"/>
        <w:ind w:firstLine="540"/>
        <w:jc w:val="both"/>
        <w:rPr>
          <w:sz w:val="28"/>
          <w:szCs w:val="28"/>
        </w:rPr>
      </w:pPr>
      <w:r w:rsidRPr="005B416A">
        <w:rPr>
          <w:sz w:val="28"/>
          <w:szCs w:val="28"/>
        </w:rPr>
        <w:t>- условия организации и безопасности движения транспорта и пешеходов;</w:t>
      </w:r>
    </w:p>
    <w:p w:rsidR="00B81CCB" w:rsidRPr="005B416A" w:rsidRDefault="00B81CCB" w:rsidP="00BE3FB7">
      <w:pPr>
        <w:pStyle w:val="ConsPlusNormal"/>
        <w:spacing w:after="60"/>
        <w:ind w:firstLine="540"/>
        <w:jc w:val="both"/>
        <w:rPr>
          <w:sz w:val="28"/>
          <w:szCs w:val="28"/>
        </w:rPr>
      </w:pPr>
      <w:r w:rsidRPr="005B416A">
        <w:rPr>
          <w:sz w:val="28"/>
          <w:szCs w:val="28"/>
        </w:rPr>
        <w:t xml:space="preserve">- категорию улицы или дороги в соответствии требованиями </w:t>
      </w:r>
      <w:hyperlink r:id="rId324" w:history="1">
        <w:r w:rsidRPr="005B416A">
          <w:rPr>
            <w:sz w:val="28"/>
            <w:szCs w:val="28"/>
          </w:rPr>
          <w:t>пункта 11.4</w:t>
        </w:r>
      </w:hyperlink>
      <w:r w:rsidRPr="005B416A">
        <w:rPr>
          <w:sz w:val="28"/>
          <w:szCs w:val="28"/>
        </w:rPr>
        <w:t xml:space="preserve"> СП 42.13330.2016;</w:t>
      </w:r>
    </w:p>
    <w:p w:rsidR="00B81CCB" w:rsidRPr="005B416A" w:rsidRDefault="00B81CCB" w:rsidP="00BE3FB7">
      <w:pPr>
        <w:pStyle w:val="ConsPlusNormal"/>
        <w:spacing w:after="60"/>
        <w:ind w:firstLine="540"/>
        <w:jc w:val="both"/>
        <w:rPr>
          <w:sz w:val="28"/>
          <w:szCs w:val="28"/>
        </w:rPr>
      </w:pPr>
      <w:r w:rsidRPr="005B416A">
        <w:rPr>
          <w:sz w:val="28"/>
          <w:szCs w:val="28"/>
        </w:rPr>
        <w:t>- интенсивность движения транспорта и пешеходов;</w:t>
      </w:r>
    </w:p>
    <w:p w:rsidR="00B81CCB" w:rsidRPr="005B416A" w:rsidRDefault="00B81CCB" w:rsidP="00BE3FB7">
      <w:pPr>
        <w:pStyle w:val="ConsPlusNormal"/>
        <w:spacing w:after="60"/>
        <w:ind w:firstLine="540"/>
        <w:jc w:val="both"/>
        <w:rPr>
          <w:sz w:val="28"/>
          <w:szCs w:val="28"/>
        </w:rPr>
      </w:pPr>
      <w:r w:rsidRPr="005B416A">
        <w:rPr>
          <w:sz w:val="28"/>
          <w:szCs w:val="28"/>
        </w:rPr>
        <w:t>- характер окружающей застройки, ее историко-культурную, архитектурно-градостроительную значимость;</w:t>
      </w:r>
    </w:p>
    <w:p w:rsidR="00B81CCB" w:rsidRPr="005B416A" w:rsidRDefault="00B81CCB" w:rsidP="00BE3FB7">
      <w:pPr>
        <w:pStyle w:val="ConsPlusNormal"/>
        <w:spacing w:after="60"/>
        <w:ind w:firstLine="540"/>
        <w:jc w:val="both"/>
        <w:rPr>
          <w:sz w:val="28"/>
          <w:szCs w:val="28"/>
        </w:rPr>
      </w:pPr>
      <w:r w:rsidRPr="005B416A">
        <w:rPr>
          <w:sz w:val="28"/>
          <w:szCs w:val="28"/>
        </w:rPr>
        <w:t>- рельеф местности;</w:t>
      </w:r>
    </w:p>
    <w:p w:rsidR="00B81CCB" w:rsidRPr="005B416A" w:rsidRDefault="00B81CCB" w:rsidP="00BE3FB7">
      <w:pPr>
        <w:pStyle w:val="ConsPlusNormal"/>
        <w:spacing w:after="60"/>
        <w:ind w:firstLine="540"/>
        <w:jc w:val="both"/>
        <w:rPr>
          <w:sz w:val="28"/>
          <w:szCs w:val="28"/>
        </w:rPr>
      </w:pPr>
      <w:r w:rsidRPr="005B416A">
        <w:rPr>
          <w:sz w:val="28"/>
          <w:szCs w:val="28"/>
        </w:rPr>
        <w:t>- геологические и гидрогеологические характеристики грунтов;</w:t>
      </w:r>
    </w:p>
    <w:p w:rsidR="00B81CCB" w:rsidRPr="005B416A" w:rsidRDefault="00B81CCB" w:rsidP="00BE3FB7">
      <w:pPr>
        <w:pStyle w:val="ConsPlusNormal"/>
        <w:spacing w:after="60"/>
        <w:ind w:firstLine="540"/>
        <w:jc w:val="both"/>
        <w:rPr>
          <w:sz w:val="28"/>
          <w:szCs w:val="28"/>
        </w:rPr>
      </w:pPr>
      <w:r w:rsidRPr="005B416A">
        <w:rPr>
          <w:sz w:val="28"/>
          <w:szCs w:val="28"/>
        </w:rPr>
        <w:t>- степень использования подземного пространства в месте его предполагаемого размещения.</w:t>
      </w:r>
    </w:p>
    <w:p w:rsidR="00B81CCB" w:rsidRPr="005B416A" w:rsidRDefault="00B81CCB" w:rsidP="00BE3FB7">
      <w:pPr>
        <w:pStyle w:val="ConsPlusNormal"/>
        <w:spacing w:after="60"/>
        <w:ind w:firstLine="540"/>
        <w:jc w:val="both"/>
        <w:rPr>
          <w:sz w:val="28"/>
          <w:szCs w:val="28"/>
        </w:rPr>
      </w:pPr>
    </w:p>
    <w:p w:rsidR="00B81CCB" w:rsidRPr="005B416A" w:rsidRDefault="00B81CCB" w:rsidP="00366BFC">
      <w:pPr>
        <w:pStyle w:val="ConsPlusTitle"/>
        <w:spacing w:after="60"/>
        <w:ind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Наземные пешеходные переходы</w:t>
      </w:r>
    </w:p>
    <w:p w:rsidR="00B81CCB" w:rsidRPr="005B416A" w:rsidRDefault="00B81CCB" w:rsidP="00BE3FB7">
      <w:pPr>
        <w:pStyle w:val="ConsPlusNormal"/>
        <w:spacing w:after="60"/>
        <w:ind w:firstLine="540"/>
        <w:jc w:val="both"/>
        <w:rPr>
          <w:sz w:val="28"/>
          <w:szCs w:val="28"/>
        </w:rPr>
      </w:pP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2 Пешеходные переходы в уровне проезжей части следует предусматривать при интенсивности движения транспорта, превышающей 250 </w:t>
      </w:r>
      <w:proofErr w:type="spellStart"/>
      <w:r w:rsidR="00B81CCB" w:rsidRPr="005B416A">
        <w:rPr>
          <w:sz w:val="28"/>
          <w:szCs w:val="28"/>
        </w:rPr>
        <w:t>прив</w:t>
      </w:r>
      <w:proofErr w:type="spellEnd"/>
      <w:r w:rsidR="00B81CCB" w:rsidRPr="005B416A">
        <w:rPr>
          <w:sz w:val="28"/>
          <w:szCs w:val="28"/>
        </w:rPr>
        <w:t>. ед./ч суммарно по всем полосам движения в одном направлении, на пересечениях улиц, в местах размещения остановочных пунктов НПТОП, а также в местах размещения объектов социального назначения, посещаемых МГН,</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3 Наземные пешеходные переходы допускается размещать:</w:t>
      </w:r>
    </w:p>
    <w:p w:rsidR="00B81CCB" w:rsidRPr="005B416A" w:rsidRDefault="00B81CCB" w:rsidP="00BE3FB7">
      <w:pPr>
        <w:pStyle w:val="ConsPlusNormal"/>
        <w:spacing w:after="60"/>
        <w:ind w:firstLine="540"/>
        <w:jc w:val="both"/>
        <w:rPr>
          <w:sz w:val="28"/>
          <w:szCs w:val="28"/>
        </w:rPr>
      </w:pPr>
      <w:r w:rsidRPr="005B416A">
        <w:rPr>
          <w:sz w:val="28"/>
          <w:szCs w:val="28"/>
        </w:rPr>
        <w:t>- на магистральных улицах регулируемого движения - через 300 - 400 м в соответствии с шагом размещения остановочных пунктов НПТОП;</w:t>
      </w:r>
    </w:p>
    <w:p w:rsidR="00B81CCB" w:rsidRPr="005B416A" w:rsidRDefault="00B81CCB" w:rsidP="00BE3FB7">
      <w:pPr>
        <w:pStyle w:val="ConsPlusNormal"/>
        <w:spacing w:after="60"/>
        <w:ind w:firstLine="540"/>
        <w:jc w:val="both"/>
        <w:rPr>
          <w:sz w:val="28"/>
          <w:szCs w:val="28"/>
        </w:rPr>
      </w:pPr>
      <w:r w:rsidRPr="005B416A">
        <w:rPr>
          <w:sz w:val="28"/>
          <w:szCs w:val="28"/>
        </w:rPr>
        <w:t>- на улицах и дорогах местного значения в зонах застройки жилого и общественного назначения - через 150 - 250 м, в остальных случаях - по мере потребности.</w:t>
      </w:r>
    </w:p>
    <w:p w:rsidR="00B81CCB" w:rsidRPr="005B416A" w:rsidRDefault="00B81CCB" w:rsidP="00BE3FB7">
      <w:pPr>
        <w:pStyle w:val="ConsPlusNormal"/>
        <w:spacing w:after="60"/>
        <w:ind w:firstLine="540"/>
        <w:jc w:val="both"/>
        <w:rPr>
          <w:sz w:val="28"/>
          <w:szCs w:val="28"/>
        </w:rPr>
      </w:pPr>
      <w:r w:rsidRPr="005B416A">
        <w:rPr>
          <w:sz w:val="28"/>
          <w:szCs w:val="28"/>
        </w:rPr>
        <w:t>На магистральных улицах непрерывного движения устройство наземных пешеходных переходов не допускается.</w:t>
      </w:r>
    </w:p>
    <w:p w:rsidR="00B81CCB" w:rsidRPr="005B416A" w:rsidRDefault="00FD2BE6" w:rsidP="00BE3FB7">
      <w:pPr>
        <w:pStyle w:val="ConsPlusNormal"/>
        <w:spacing w:after="60"/>
        <w:ind w:firstLine="540"/>
        <w:jc w:val="both"/>
        <w:rPr>
          <w:sz w:val="28"/>
          <w:szCs w:val="28"/>
        </w:rPr>
      </w:pPr>
      <w:r w:rsidRPr="005B416A">
        <w:rPr>
          <w:sz w:val="28"/>
          <w:szCs w:val="28"/>
        </w:rPr>
        <w:lastRenderedPageBreak/>
        <w:t>5.</w:t>
      </w:r>
      <w:r w:rsidR="00B81CCB" w:rsidRPr="005B416A">
        <w:rPr>
          <w:sz w:val="28"/>
          <w:szCs w:val="28"/>
        </w:rPr>
        <w:t xml:space="preserve">4 Ширину перехода следует назначать по расчету в соответствии с </w:t>
      </w:r>
      <w:hyperlink r:id="rId325" w:history="1">
        <w:r w:rsidR="00B81CCB" w:rsidRPr="005B416A">
          <w:rPr>
            <w:sz w:val="28"/>
            <w:szCs w:val="28"/>
          </w:rPr>
          <w:t>ГОСТ Р 52289</w:t>
        </w:r>
      </w:hyperlink>
      <w:r w:rsidR="00B81CCB" w:rsidRPr="005B416A">
        <w:rPr>
          <w:sz w:val="28"/>
          <w:szCs w:val="28"/>
        </w:rPr>
        <w:t>, но не менее 4,0 м.</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5 При проектировании нерегулируемых пересечений проезжей части с путями следования пешеходов необходимо обеспечить взаимную видимость пешеходов и транспортных средств.</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6 Минимальное расстояние боковой видимости в зоне пешеходных переходов (устраиваемых в соответствии с требованиями </w:t>
      </w:r>
      <w:hyperlink w:anchor="Par234" w:tooltip="5.2.20 При проектировании сети улиц и дорог в населенных пунктах в целях повышения пропускной способности улиц и дорог и обеспечения безопасности движения следует руководствоваться условиями доступа транспортных средств в соответствии с требованиями таблицы 5." w:history="1">
        <w:r w:rsidR="00B81CCB" w:rsidRPr="005B416A">
          <w:rPr>
            <w:sz w:val="28"/>
            <w:szCs w:val="28"/>
          </w:rPr>
          <w:t>5.2.20</w:t>
        </w:r>
      </w:hyperlink>
      <w:r w:rsidR="00B81CCB" w:rsidRPr="005B416A">
        <w:rPr>
          <w:sz w:val="28"/>
          <w:szCs w:val="28"/>
        </w:rPr>
        <w:t xml:space="preserve">) должно обеспечивать видимость любых предметов, имеющих высоту 0,6 м и более, находящихся на середине пути следования пешеходов, с высоты глаз водителя автомобиля, равной 1,0 м от поверхности проезжей части. Минимальное расстояние боковой видимости пешеходов </w:t>
      </w:r>
      <w:hyperlink w:anchor="Par1904" w:tooltip="Рисунок Г.1 - Минимальное расстояние" w:history="1">
        <w:r w:rsidR="00B81CCB" w:rsidRPr="005B416A">
          <w:rPr>
            <w:sz w:val="28"/>
            <w:szCs w:val="28"/>
          </w:rPr>
          <w:t>(рисунок Г.1</w:t>
        </w:r>
        <w:r w:rsidR="003341C3" w:rsidRPr="005B416A">
          <w:rPr>
            <w:sz w:val="28"/>
            <w:szCs w:val="28"/>
          </w:rPr>
          <w:t xml:space="preserve"> СП 396.1325800.2018</w:t>
        </w:r>
        <w:r w:rsidR="00B81CCB" w:rsidRPr="005B416A">
          <w:rPr>
            <w:sz w:val="28"/>
            <w:szCs w:val="28"/>
          </w:rPr>
          <w:t>)</w:t>
        </w:r>
      </w:hyperlink>
      <w:r w:rsidR="00B81CCB" w:rsidRPr="005B416A">
        <w:rPr>
          <w:sz w:val="28"/>
          <w:szCs w:val="28"/>
        </w:rPr>
        <w:t xml:space="preserve"> следует назначать в соответствии с таблицей </w:t>
      </w:r>
      <w:r w:rsidR="003341C3" w:rsidRPr="005B416A">
        <w:rPr>
          <w:sz w:val="28"/>
          <w:szCs w:val="28"/>
        </w:rPr>
        <w:t>3.11.3</w:t>
      </w:r>
      <w:r w:rsidRPr="005B416A">
        <w:rPr>
          <w:sz w:val="28"/>
          <w:szCs w:val="28"/>
        </w:rPr>
        <w:t>.</w:t>
      </w:r>
    </w:p>
    <w:p w:rsidR="00AB6EC8" w:rsidRPr="005B416A" w:rsidRDefault="00AB6EC8" w:rsidP="00AB6EC8">
      <w:pPr>
        <w:autoSpaceDE w:val="0"/>
        <w:autoSpaceDN w:val="0"/>
        <w:adjustRightInd w:val="0"/>
        <w:spacing w:after="0" w:line="240" w:lineRule="auto"/>
        <w:jc w:val="center"/>
        <w:rPr>
          <w:rFonts w:ascii="Times New Roman" w:hAnsi="Times New Roman" w:cs="Times New Roman"/>
          <w:bCs/>
          <w:sz w:val="28"/>
          <w:szCs w:val="28"/>
        </w:rPr>
      </w:pPr>
    </w:p>
    <w:p w:rsidR="00AB6EC8" w:rsidRPr="005B416A" w:rsidRDefault="00AB6EC8" w:rsidP="00AB6EC8">
      <w:pPr>
        <w:autoSpaceDE w:val="0"/>
        <w:autoSpaceDN w:val="0"/>
        <w:adjustRightInd w:val="0"/>
        <w:spacing w:after="0" w:line="240" w:lineRule="auto"/>
        <w:jc w:val="center"/>
        <w:rPr>
          <w:rFonts w:ascii="Times New Roman" w:hAnsi="Times New Roman" w:cs="Times New Roman"/>
          <w:bCs/>
          <w:sz w:val="28"/>
          <w:szCs w:val="28"/>
        </w:rPr>
      </w:pPr>
      <w:r w:rsidRPr="005B416A">
        <w:rPr>
          <w:rFonts w:ascii="Times New Roman" w:hAnsi="Times New Roman" w:cs="Times New Roman"/>
          <w:bCs/>
          <w:sz w:val="28"/>
          <w:szCs w:val="28"/>
        </w:rPr>
        <w:t>МИНИМАЛЬНОЕ РАССТОЯНИЕ БОКОВОЙ</w:t>
      </w:r>
    </w:p>
    <w:p w:rsidR="00AB6EC8" w:rsidRPr="005B416A" w:rsidRDefault="00AB6EC8" w:rsidP="00AB6EC8">
      <w:pPr>
        <w:autoSpaceDE w:val="0"/>
        <w:autoSpaceDN w:val="0"/>
        <w:adjustRightInd w:val="0"/>
        <w:spacing w:after="0" w:line="240" w:lineRule="auto"/>
        <w:jc w:val="center"/>
        <w:rPr>
          <w:rFonts w:ascii="Times New Roman" w:hAnsi="Times New Roman" w:cs="Times New Roman"/>
          <w:bCs/>
          <w:sz w:val="28"/>
          <w:szCs w:val="28"/>
        </w:rPr>
      </w:pPr>
      <w:r w:rsidRPr="005B416A">
        <w:rPr>
          <w:rFonts w:ascii="Times New Roman" w:hAnsi="Times New Roman" w:cs="Times New Roman"/>
          <w:bCs/>
          <w:sz w:val="28"/>
          <w:szCs w:val="28"/>
        </w:rPr>
        <w:t>ВИДИМОСТИ У ПЕШЕХОДНОГО ПЕРЕХОДА</w:t>
      </w:r>
    </w:p>
    <w:p w:rsidR="00AB6EC8" w:rsidRPr="005B416A" w:rsidRDefault="00AB6EC8" w:rsidP="00AB6EC8">
      <w:pPr>
        <w:autoSpaceDE w:val="0"/>
        <w:autoSpaceDN w:val="0"/>
        <w:adjustRightInd w:val="0"/>
        <w:spacing w:after="0" w:line="240" w:lineRule="auto"/>
        <w:jc w:val="center"/>
        <w:rPr>
          <w:rFonts w:ascii="Times New Roman" w:hAnsi="Times New Roman" w:cs="Times New Roman"/>
          <w:sz w:val="28"/>
          <w:szCs w:val="28"/>
        </w:rPr>
      </w:pPr>
      <w:r w:rsidRPr="005B416A">
        <w:rPr>
          <w:rFonts w:ascii="Times New Roman" w:hAnsi="Times New Roman" w:cs="Times New Roman"/>
          <w:noProof/>
          <w:position w:val="-201"/>
          <w:sz w:val="28"/>
          <w:szCs w:val="28"/>
          <w:lang w:eastAsia="ru-RU"/>
        </w:rPr>
        <w:drawing>
          <wp:inline distT="0" distB="0" distL="0" distR="0">
            <wp:extent cx="4186107" cy="2237196"/>
            <wp:effectExtent l="0" t="0" r="508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86312" cy="2237306"/>
                    </a:xfrm>
                    <a:prstGeom prst="rect">
                      <a:avLst/>
                    </a:prstGeom>
                    <a:noFill/>
                    <a:ln>
                      <a:noFill/>
                    </a:ln>
                  </pic:spPr>
                </pic:pic>
              </a:graphicData>
            </a:graphic>
          </wp:inline>
        </w:drawing>
      </w:r>
    </w:p>
    <w:p w:rsidR="00AB6EC8" w:rsidRPr="005B416A" w:rsidRDefault="00AB6EC8" w:rsidP="00AB6EC8">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Примечание - </w:t>
      </w:r>
      <w:proofErr w:type="spellStart"/>
      <w:r w:rsidRPr="005B416A">
        <w:rPr>
          <w:rFonts w:ascii="Times New Roman" w:hAnsi="Times New Roman" w:cs="Times New Roman"/>
          <w:i/>
          <w:iCs/>
          <w:sz w:val="28"/>
          <w:szCs w:val="28"/>
        </w:rPr>
        <w:t>S</w:t>
      </w:r>
      <w:r w:rsidRPr="005B416A">
        <w:rPr>
          <w:rFonts w:ascii="Times New Roman" w:hAnsi="Times New Roman" w:cs="Times New Roman"/>
          <w:sz w:val="28"/>
          <w:szCs w:val="28"/>
          <w:vertAlign w:val="subscript"/>
        </w:rPr>
        <w:t>ост.б</w:t>
      </w:r>
      <w:proofErr w:type="spellEnd"/>
      <w:r w:rsidRPr="005B416A">
        <w:rPr>
          <w:rFonts w:ascii="Times New Roman" w:hAnsi="Times New Roman" w:cs="Times New Roman"/>
          <w:sz w:val="28"/>
          <w:szCs w:val="28"/>
        </w:rPr>
        <w:t xml:space="preserve">, </w:t>
      </w:r>
      <w:proofErr w:type="spellStart"/>
      <w:r w:rsidRPr="005B416A">
        <w:rPr>
          <w:rFonts w:ascii="Times New Roman" w:hAnsi="Times New Roman" w:cs="Times New Roman"/>
          <w:i/>
          <w:iCs/>
          <w:sz w:val="28"/>
          <w:szCs w:val="28"/>
        </w:rPr>
        <w:t>S</w:t>
      </w:r>
      <w:r w:rsidRPr="005B416A">
        <w:rPr>
          <w:rFonts w:ascii="Times New Roman" w:hAnsi="Times New Roman" w:cs="Times New Roman"/>
          <w:sz w:val="28"/>
          <w:szCs w:val="28"/>
          <w:vertAlign w:val="subscript"/>
        </w:rPr>
        <w:t>бок</w:t>
      </w:r>
      <w:proofErr w:type="spellEnd"/>
      <w:r w:rsidRPr="005B416A">
        <w:rPr>
          <w:rFonts w:ascii="Times New Roman" w:hAnsi="Times New Roman" w:cs="Times New Roman"/>
          <w:sz w:val="28"/>
          <w:szCs w:val="28"/>
        </w:rPr>
        <w:t xml:space="preserve">, </w:t>
      </w:r>
      <w:proofErr w:type="spellStart"/>
      <w:r w:rsidRPr="005B416A">
        <w:rPr>
          <w:rFonts w:ascii="Times New Roman" w:hAnsi="Times New Roman" w:cs="Times New Roman"/>
          <w:i/>
          <w:iCs/>
          <w:sz w:val="28"/>
          <w:szCs w:val="28"/>
        </w:rPr>
        <w:t>V</w:t>
      </w:r>
      <w:r w:rsidRPr="005B416A">
        <w:rPr>
          <w:rFonts w:ascii="Times New Roman" w:hAnsi="Times New Roman" w:cs="Times New Roman"/>
          <w:sz w:val="28"/>
          <w:szCs w:val="28"/>
          <w:vertAlign w:val="subscript"/>
        </w:rPr>
        <w:t>расч</w:t>
      </w:r>
      <w:proofErr w:type="spellEnd"/>
      <w:r w:rsidRPr="005B416A">
        <w:rPr>
          <w:rFonts w:ascii="Times New Roman" w:hAnsi="Times New Roman" w:cs="Times New Roman"/>
          <w:sz w:val="28"/>
          <w:szCs w:val="28"/>
        </w:rPr>
        <w:t xml:space="preserve"> - см. </w:t>
      </w:r>
      <w:hyperlink r:id="rId327" w:history="1">
        <w:r w:rsidRPr="005B416A">
          <w:rPr>
            <w:rFonts w:ascii="Times New Roman" w:hAnsi="Times New Roman" w:cs="Times New Roman"/>
            <w:sz w:val="28"/>
            <w:szCs w:val="28"/>
          </w:rPr>
          <w:t>таблицу 7.3</w:t>
        </w:r>
      </w:hyperlink>
    </w:p>
    <w:p w:rsidR="00AB6EC8" w:rsidRPr="005B416A" w:rsidRDefault="00AB6EC8" w:rsidP="00AB6EC8">
      <w:pPr>
        <w:autoSpaceDE w:val="0"/>
        <w:autoSpaceDN w:val="0"/>
        <w:adjustRightInd w:val="0"/>
        <w:spacing w:before="280" w:after="0" w:line="240" w:lineRule="auto"/>
        <w:jc w:val="center"/>
        <w:rPr>
          <w:rFonts w:ascii="Times New Roman" w:hAnsi="Times New Roman" w:cs="Times New Roman"/>
          <w:sz w:val="20"/>
          <w:szCs w:val="28"/>
        </w:rPr>
      </w:pPr>
      <w:r w:rsidRPr="005B416A">
        <w:rPr>
          <w:rFonts w:ascii="Times New Roman" w:hAnsi="Times New Roman" w:cs="Times New Roman"/>
          <w:bCs/>
          <w:i/>
          <w:iCs/>
          <w:sz w:val="20"/>
          <w:szCs w:val="28"/>
        </w:rPr>
        <w:t>Рисунок Г.1</w:t>
      </w:r>
      <w:r w:rsidRPr="005B416A">
        <w:rPr>
          <w:rFonts w:ascii="Times New Roman" w:hAnsi="Times New Roman" w:cs="Times New Roman"/>
          <w:bCs/>
          <w:sz w:val="20"/>
          <w:szCs w:val="28"/>
        </w:rPr>
        <w:t>- Минимальное расстояние</w:t>
      </w:r>
    </w:p>
    <w:p w:rsidR="00AB6EC8" w:rsidRPr="005B416A" w:rsidRDefault="00AB6EC8" w:rsidP="00AB6EC8">
      <w:pPr>
        <w:autoSpaceDE w:val="0"/>
        <w:autoSpaceDN w:val="0"/>
        <w:adjustRightInd w:val="0"/>
        <w:spacing w:after="0" w:line="240" w:lineRule="auto"/>
        <w:jc w:val="center"/>
        <w:rPr>
          <w:rFonts w:ascii="Times New Roman" w:hAnsi="Times New Roman" w:cs="Times New Roman"/>
          <w:sz w:val="20"/>
          <w:szCs w:val="28"/>
        </w:rPr>
      </w:pPr>
      <w:r w:rsidRPr="005B416A">
        <w:rPr>
          <w:rFonts w:ascii="Times New Roman" w:hAnsi="Times New Roman" w:cs="Times New Roman"/>
          <w:bCs/>
          <w:sz w:val="20"/>
          <w:szCs w:val="28"/>
        </w:rPr>
        <w:t>боковой видимости у пешеходного перехода</w:t>
      </w:r>
    </w:p>
    <w:p w:rsidR="00AB6EC8" w:rsidRPr="005B416A" w:rsidRDefault="00AB6EC8" w:rsidP="00BE3FB7">
      <w:pPr>
        <w:pStyle w:val="ConsPlusNormal"/>
        <w:spacing w:after="60"/>
        <w:ind w:firstLine="540"/>
        <w:jc w:val="both"/>
        <w:rPr>
          <w:sz w:val="28"/>
          <w:szCs w:val="28"/>
        </w:rPr>
      </w:pPr>
    </w:p>
    <w:p w:rsidR="00B81CCB" w:rsidRPr="005B416A" w:rsidRDefault="00B81CCB" w:rsidP="00BE3FB7">
      <w:pPr>
        <w:pStyle w:val="ConsPlusNormal"/>
        <w:spacing w:after="60"/>
        <w:jc w:val="right"/>
        <w:rPr>
          <w:sz w:val="28"/>
          <w:szCs w:val="28"/>
        </w:rPr>
      </w:pPr>
      <w:r w:rsidRPr="005B416A">
        <w:rPr>
          <w:sz w:val="28"/>
          <w:szCs w:val="28"/>
        </w:rPr>
        <w:t xml:space="preserve">Таблица </w:t>
      </w:r>
      <w:r w:rsidR="003341C3" w:rsidRPr="005B416A">
        <w:rPr>
          <w:sz w:val="28"/>
          <w:szCs w:val="28"/>
        </w:rPr>
        <w:t>3.11.3</w:t>
      </w:r>
    </w:p>
    <w:p w:rsidR="00B81CCB" w:rsidRPr="005B416A" w:rsidRDefault="00B81CCB" w:rsidP="00BE3FB7">
      <w:pPr>
        <w:pStyle w:val="ConsPlusNormal"/>
        <w:spacing w:after="60"/>
        <w:jc w:val="center"/>
        <w:rPr>
          <w:sz w:val="28"/>
          <w:szCs w:val="28"/>
        </w:rPr>
      </w:pPr>
      <w:bookmarkStart w:id="197" w:name="Par1361"/>
      <w:bookmarkEnd w:id="197"/>
      <w:r w:rsidRPr="005B416A">
        <w:rPr>
          <w:b/>
          <w:bCs/>
          <w:sz w:val="28"/>
          <w:szCs w:val="28"/>
        </w:rPr>
        <w:t>Расстояния боковой видимости</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3118"/>
        <w:gridCol w:w="3119"/>
        <w:gridCol w:w="3119"/>
      </w:tblGrid>
      <w:tr w:rsidR="005B416A" w:rsidRPr="005B416A" w:rsidTr="003341C3">
        <w:tc>
          <w:tcPr>
            <w:tcW w:w="31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proofErr w:type="spellStart"/>
            <w:r w:rsidRPr="005B416A">
              <w:rPr>
                <w:i/>
                <w:iCs/>
                <w:sz w:val="20"/>
                <w:szCs w:val="28"/>
              </w:rPr>
              <w:t>V</w:t>
            </w:r>
            <w:r w:rsidRPr="005B416A">
              <w:rPr>
                <w:sz w:val="20"/>
                <w:szCs w:val="28"/>
                <w:vertAlign w:val="subscript"/>
              </w:rPr>
              <w:t>расч</w:t>
            </w:r>
            <w:proofErr w:type="spellEnd"/>
            <w:r w:rsidRPr="005B416A">
              <w:rPr>
                <w:sz w:val="20"/>
                <w:szCs w:val="28"/>
              </w:rPr>
              <w:t>, км/ч</w:t>
            </w: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proofErr w:type="spellStart"/>
            <w:r w:rsidRPr="005B416A">
              <w:rPr>
                <w:i/>
                <w:iCs/>
                <w:sz w:val="20"/>
                <w:szCs w:val="28"/>
              </w:rPr>
              <w:t>S</w:t>
            </w:r>
            <w:r w:rsidRPr="005B416A">
              <w:rPr>
                <w:sz w:val="20"/>
                <w:szCs w:val="28"/>
                <w:vertAlign w:val="subscript"/>
              </w:rPr>
              <w:t>ост.б</w:t>
            </w:r>
            <w:proofErr w:type="spellEnd"/>
            <w:r w:rsidRPr="005B416A">
              <w:rPr>
                <w:sz w:val="20"/>
                <w:szCs w:val="28"/>
                <w:vertAlign w:val="subscript"/>
              </w:rPr>
              <w:t>.</w:t>
            </w:r>
            <w:r w:rsidRPr="005B416A">
              <w:rPr>
                <w:sz w:val="20"/>
                <w:szCs w:val="28"/>
              </w:rPr>
              <w:t>, м</w:t>
            </w: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proofErr w:type="spellStart"/>
            <w:r w:rsidRPr="005B416A">
              <w:rPr>
                <w:i/>
                <w:iCs/>
                <w:sz w:val="20"/>
                <w:szCs w:val="28"/>
              </w:rPr>
              <w:t>S</w:t>
            </w:r>
            <w:r w:rsidRPr="005B416A">
              <w:rPr>
                <w:sz w:val="20"/>
                <w:szCs w:val="28"/>
                <w:vertAlign w:val="subscript"/>
              </w:rPr>
              <w:t>бок</w:t>
            </w:r>
            <w:proofErr w:type="spellEnd"/>
            <w:r w:rsidRPr="005B416A">
              <w:rPr>
                <w:sz w:val="20"/>
                <w:szCs w:val="28"/>
              </w:rPr>
              <w:t>, м</w:t>
            </w:r>
          </w:p>
        </w:tc>
      </w:tr>
      <w:tr w:rsidR="005B416A" w:rsidRPr="005B416A" w:rsidTr="003341C3">
        <w:tc>
          <w:tcPr>
            <w:tcW w:w="311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30</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35</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4,6</w:t>
            </w:r>
          </w:p>
        </w:tc>
      </w:tr>
      <w:tr w:rsidR="005B416A" w:rsidRPr="005B416A" w:rsidTr="003341C3">
        <w:tc>
          <w:tcPr>
            <w:tcW w:w="311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40</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50</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5,0</w:t>
            </w:r>
          </w:p>
        </w:tc>
      </w:tr>
      <w:tr w:rsidR="005B416A" w:rsidRPr="005B416A" w:rsidTr="003341C3">
        <w:tc>
          <w:tcPr>
            <w:tcW w:w="311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50</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65</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5,1</w:t>
            </w:r>
          </w:p>
        </w:tc>
      </w:tr>
      <w:tr w:rsidR="005B416A" w:rsidRPr="005B416A" w:rsidTr="003341C3">
        <w:tc>
          <w:tcPr>
            <w:tcW w:w="311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60</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85</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5,6</w:t>
            </w:r>
          </w:p>
        </w:tc>
      </w:tr>
      <w:tr w:rsidR="005B416A" w:rsidRPr="005B416A" w:rsidTr="003341C3">
        <w:tc>
          <w:tcPr>
            <w:tcW w:w="311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70</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105</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5,9</w:t>
            </w:r>
          </w:p>
        </w:tc>
      </w:tr>
      <w:tr w:rsidR="005B416A" w:rsidRPr="005B416A" w:rsidTr="003341C3">
        <w:tc>
          <w:tcPr>
            <w:tcW w:w="9356"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szCs w:val="28"/>
              </w:rPr>
            </w:pPr>
            <w:r w:rsidRPr="005B416A">
              <w:rPr>
                <w:sz w:val="20"/>
                <w:szCs w:val="28"/>
              </w:rPr>
              <w:t xml:space="preserve">Обозначения: </w:t>
            </w:r>
            <w:proofErr w:type="spellStart"/>
            <w:r w:rsidRPr="005B416A">
              <w:rPr>
                <w:i/>
                <w:iCs/>
                <w:sz w:val="20"/>
                <w:szCs w:val="28"/>
              </w:rPr>
              <w:t>V</w:t>
            </w:r>
            <w:r w:rsidRPr="005B416A">
              <w:rPr>
                <w:sz w:val="20"/>
                <w:szCs w:val="28"/>
                <w:vertAlign w:val="subscript"/>
              </w:rPr>
              <w:t>расч</w:t>
            </w:r>
            <w:proofErr w:type="spellEnd"/>
            <w:r w:rsidRPr="005B416A">
              <w:rPr>
                <w:sz w:val="20"/>
                <w:szCs w:val="28"/>
              </w:rPr>
              <w:t xml:space="preserve"> - скорость автомобиля, </w:t>
            </w:r>
            <w:proofErr w:type="spellStart"/>
            <w:r w:rsidRPr="005B416A">
              <w:rPr>
                <w:i/>
                <w:iCs/>
                <w:sz w:val="20"/>
                <w:szCs w:val="28"/>
              </w:rPr>
              <w:t>S</w:t>
            </w:r>
            <w:r w:rsidRPr="005B416A">
              <w:rPr>
                <w:sz w:val="20"/>
                <w:szCs w:val="28"/>
                <w:vertAlign w:val="subscript"/>
              </w:rPr>
              <w:t>ост.б</w:t>
            </w:r>
            <w:proofErr w:type="spellEnd"/>
            <w:r w:rsidRPr="005B416A">
              <w:rPr>
                <w:sz w:val="20"/>
                <w:szCs w:val="28"/>
                <w:vertAlign w:val="subscript"/>
              </w:rPr>
              <w:t>.</w:t>
            </w:r>
            <w:r w:rsidRPr="005B416A">
              <w:rPr>
                <w:sz w:val="20"/>
                <w:szCs w:val="28"/>
              </w:rPr>
              <w:t xml:space="preserve"> - минимальное расстояние боковой видимости у пешеходного перехода, </w:t>
            </w:r>
            <w:proofErr w:type="spellStart"/>
            <w:r w:rsidRPr="005B416A">
              <w:rPr>
                <w:i/>
                <w:iCs/>
                <w:sz w:val="20"/>
                <w:szCs w:val="28"/>
              </w:rPr>
              <w:t>S</w:t>
            </w:r>
            <w:r w:rsidRPr="005B416A">
              <w:rPr>
                <w:sz w:val="20"/>
                <w:szCs w:val="28"/>
                <w:vertAlign w:val="subscript"/>
              </w:rPr>
              <w:t>бок</w:t>
            </w:r>
            <w:proofErr w:type="spellEnd"/>
            <w:r w:rsidRPr="005B416A">
              <w:rPr>
                <w:sz w:val="20"/>
                <w:szCs w:val="28"/>
              </w:rPr>
              <w:t xml:space="preserve"> - расстояние боковой видимости пешехода.</w:t>
            </w:r>
          </w:p>
        </w:tc>
      </w:tr>
    </w:tbl>
    <w:p w:rsidR="00290CD6" w:rsidRPr="005B416A" w:rsidRDefault="00290CD6" w:rsidP="00290CD6">
      <w:pPr>
        <w:pStyle w:val="ConsPlusNormal"/>
        <w:spacing w:after="60"/>
        <w:ind w:firstLine="540"/>
        <w:jc w:val="right"/>
        <w:rPr>
          <w:i/>
          <w:szCs w:val="28"/>
        </w:rPr>
      </w:pPr>
      <w:r w:rsidRPr="005B416A">
        <w:rPr>
          <w:i/>
          <w:szCs w:val="28"/>
        </w:rPr>
        <w:t xml:space="preserve">Таблица </w:t>
      </w:r>
      <w:r w:rsidR="003341C3" w:rsidRPr="005B416A">
        <w:rPr>
          <w:i/>
          <w:szCs w:val="28"/>
        </w:rPr>
        <w:t>7.3 СП 396.1325800.2018.</w:t>
      </w:r>
    </w:p>
    <w:p w:rsidR="00AB6EC8" w:rsidRPr="005B416A" w:rsidRDefault="00AB6EC8" w:rsidP="00290CD6">
      <w:pPr>
        <w:pStyle w:val="ConsPlusNormal"/>
        <w:spacing w:after="60"/>
        <w:jc w:val="both"/>
        <w:rPr>
          <w:sz w:val="28"/>
          <w:szCs w:val="28"/>
        </w:rPr>
      </w:pP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7 При невозможности обеспечения видимости пешеходного перехода </w:t>
      </w:r>
      <w:r w:rsidR="00B81CCB" w:rsidRPr="005B416A">
        <w:rPr>
          <w:sz w:val="28"/>
          <w:szCs w:val="28"/>
        </w:rPr>
        <w:lastRenderedPageBreak/>
        <w:t xml:space="preserve">следует предусматривать устройство светофоров, а также островков безопасности (в соответствии с требованиями </w:t>
      </w:r>
      <w:hyperlink r:id="rId328" w:history="1">
        <w:r w:rsidR="00B81CCB" w:rsidRPr="005B416A">
          <w:rPr>
            <w:sz w:val="28"/>
            <w:szCs w:val="28"/>
          </w:rPr>
          <w:t>ГОСТ Р 52766</w:t>
        </w:r>
      </w:hyperlink>
      <w:r w:rsidR="00B81CCB" w:rsidRPr="005B416A">
        <w:rPr>
          <w:sz w:val="28"/>
          <w:szCs w:val="28"/>
        </w:rPr>
        <w:t>) - при количестве полос движения транспорта 3 и более в одном направлении.</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9 Длина островка безопасности (вдоль оси проезжей части) должна быть не менее ширины пешеходного перехода, увеличенной на 1 м.</w:t>
      </w:r>
    </w:p>
    <w:p w:rsidR="00B81CCB" w:rsidRPr="005B416A" w:rsidRDefault="00B81CCB" w:rsidP="00BE3FB7">
      <w:pPr>
        <w:pStyle w:val="ConsPlusNormal"/>
        <w:spacing w:after="60"/>
        <w:ind w:firstLine="540"/>
        <w:jc w:val="both"/>
        <w:rPr>
          <w:sz w:val="28"/>
          <w:szCs w:val="28"/>
        </w:rPr>
      </w:pPr>
      <w:r w:rsidRPr="005B416A">
        <w:rPr>
          <w:sz w:val="28"/>
          <w:szCs w:val="28"/>
        </w:rPr>
        <w:t>В зоне наземных пешеходных переходов и островков безопасности следует обеспечивать водоотвод, исключающий скопление воды на поверхности пешеходных путей.</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10 Разность уровней между верхней частью головки рельса (при наличии в поперечном профиле улицы трамвайных путей) и поверхностью пешеходного перехода следует принимать не более 10 мм.</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11 В местах пересечения пешеходных путей с улицами и дорогами сопряжение поверхности пешеходного пути с поверхностью проезжей части выполняется с разницей по высоте не более 10 мм, а в пределах </w:t>
      </w:r>
      <w:proofErr w:type="spellStart"/>
      <w:r w:rsidR="00B81CCB" w:rsidRPr="005B416A">
        <w:rPr>
          <w:sz w:val="28"/>
          <w:szCs w:val="28"/>
        </w:rPr>
        <w:t>коробовых</w:t>
      </w:r>
      <w:proofErr w:type="spellEnd"/>
      <w:r w:rsidR="00B81CCB" w:rsidRPr="005B416A">
        <w:rPr>
          <w:sz w:val="28"/>
          <w:szCs w:val="28"/>
        </w:rPr>
        <w:t xml:space="preserve"> кривых - в одном уровне.</w:t>
      </w:r>
    </w:p>
    <w:p w:rsidR="00B81CCB" w:rsidRPr="005B416A" w:rsidRDefault="00B81CCB" w:rsidP="00BE3FB7">
      <w:pPr>
        <w:pStyle w:val="ConsPlusNormal"/>
        <w:spacing w:after="60"/>
        <w:ind w:firstLine="540"/>
        <w:jc w:val="both"/>
        <w:rPr>
          <w:sz w:val="28"/>
          <w:szCs w:val="28"/>
        </w:rPr>
      </w:pPr>
      <w:r w:rsidRPr="005B416A">
        <w:rPr>
          <w:sz w:val="28"/>
          <w:szCs w:val="28"/>
        </w:rPr>
        <w:t>На проезжей части не допускается предусматривать размещение устройств для передвижения МГН.</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12 Для обеспечения доступности МГН места схода на пешеходный переход с тротуара должны иметь направляющие тактильные наземные указатели по </w:t>
      </w:r>
      <w:hyperlink r:id="rId329" w:history="1">
        <w:r w:rsidR="00B81CCB" w:rsidRPr="005B416A">
          <w:rPr>
            <w:sz w:val="28"/>
            <w:szCs w:val="28"/>
          </w:rPr>
          <w:t>СП 82.13330</w:t>
        </w:r>
      </w:hyperlink>
      <w:r w:rsidR="00B81CCB" w:rsidRPr="005B416A">
        <w:rPr>
          <w:sz w:val="28"/>
          <w:szCs w:val="28"/>
        </w:rPr>
        <w:t xml:space="preserve"> и </w:t>
      </w:r>
      <w:hyperlink r:id="rId330" w:history="1">
        <w:r w:rsidR="00B81CCB" w:rsidRPr="005B416A">
          <w:rPr>
            <w:sz w:val="28"/>
            <w:szCs w:val="28"/>
          </w:rPr>
          <w:t>СП 140.13330</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p>
    <w:p w:rsidR="00B81CCB" w:rsidRPr="005B416A" w:rsidRDefault="00B81CCB" w:rsidP="00366BFC">
      <w:pPr>
        <w:pStyle w:val="ConsPlusTitle"/>
        <w:spacing w:after="60"/>
        <w:ind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Пешеходные переходы, размещаемые вне проезжей части улиц и дорог</w:t>
      </w:r>
    </w:p>
    <w:p w:rsidR="00B81CCB" w:rsidRPr="005B416A" w:rsidRDefault="00B81CCB" w:rsidP="00BE3FB7">
      <w:pPr>
        <w:pStyle w:val="ConsPlusNormal"/>
        <w:spacing w:after="60"/>
        <w:ind w:firstLine="540"/>
        <w:jc w:val="both"/>
        <w:rPr>
          <w:sz w:val="28"/>
          <w:szCs w:val="28"/>
        </w:rPr>
      </w:pP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13 Подземные и надземные пешеходные переходы (переходы, размещаемые вне проезжей части улиц и дорог) следует предусматривать:</w:t>
      </w:r>
    </w:p>
    <w:p w:rsidR="00B81CCB" w:rsidRPr="005B416A" w:rsidRDefault="00B81CCB" w:rsidP="00BE3FB7">
      <w:pPr>
        <w:pStyle w:val="ConsPlusNormal"/>
        <w:spacing w:after="60"/>
        <w:ind w:firstLine="540"/>
        <w:jc w:val="both"/>
        <w:rPr>
          <w:sz w:val="28"/>
          <w:szCs w:val="28"/>
        </w:rPr>
      </w:pPr>
      <w:r w:rsidRPr="005B416A">
        <w:rPr>
          <w:sz w:val="28"/>
          <w:szCs w:val="28"/>
        </w:rPr>
        <w:t>- на магистральных улицах и дорогах с непрерывным движением с интервалом в пределах 300 - 400 м;</w:t>
      </w:r>
    </w:p>
    <w:p w:rsidR="00B81CCB" w:rsidRPr="005B416A" w:rsidRDefault="00B81CCB" w:rsidP="00BE3FB7">
      <w:pPr>
        <w:pStyle w:val="ConsPlusNormal"/>
        <w:spacing w:after="60"/>
        <w:ind w:firstLine="540"/>
        <w:jc w:val="both"/>
        <w:rPr>
          <w:sz w:val="28"/>
          <w:szCs w:val="28"/>
        </w:rPr>
      </w:pPr>
      <w:r w:rsidRPr="005B416A">
        <w:rPr>
          <w:sz w:val="28"/>
          <w:szCs w:val="28"/>
        </w:rPr>
        <w:t>- на магистральных улицах и дорогах с регулируемым движением - при ширине проезжей части более 14,0 м и величине потока пешеходов, превышающем 1500 чел./ч, - с интервалом в пределах 300 - 400 м;</w:t>
      </w:r>
    </w:p>
    <w:p w:rsidR="00B81CCB" w:rsidRPr="005B416A" w:rsidRDefault="00B81CCB" w:rsidP="00BE3FB7">
      <w:pPr>
        <w:pStyle w:val="ConsPlusNormal"/>
        <w:spacing w:after="60"/>
        <w:ind w:firstLine="540"/>
        <w:jc w:val="both"/>
        <w:rPr>
          <w:sz w:val="28"/>
          <w:szCs w:val="28"/>
        </w:rPr>
      </w:pPr>
      <w:r w:rsidRPr="005B416A">
        <w:rPr>
          <w:sz w:val="28"/>
          <w:szCs w:val="28"/>
        </w:rPr>
        <w:t>- через линии наземного скоростного трамвая и линии железных дорог, проходящие по общественным и жилым территориям, с интервалом 400 - 800 м, по возможности совмещая с местами расположения остановочных пунктов;</w:t>
      </w:r>
    </w:p>
    <w:p w:rsidR="00B81CCB" w:rsidRPr="005B416A" w:rsidRDefault="00B81CCB" w:rsidP="00BE3FB7">
      <w:pPr>
        <w:pStyle w:val="ConsPlusNormal"/>
        <w:spacing w:after="60"/>
        <w:ind w:firstLine="540"/>
        <w:jc w:val="both"/>
        <w:rPr>
          <w:sz w:val="28"/>
          <w:szCs w:val="28"/>
        </w:rPr>
      </w:pPr>
      <w:r w:rsidRPr="005B416A">
        <w:rPr>
          <w:sz w:val="28"/>
          <w:szCs w:val="28"/>
        </w:rPr>
        <w:t xml:space="preserve">- на пересечениях улиц в одном уровне с нерегулируемым правоповоротным движением интенсивностью более 300 </w:t>
      </w:r>
      <w:proofErr w:type="spellStart"/>
      <w:r w:rsidRPr="005B416A">
        <w:rPr>
          <w:sz w:val="28"/>
          <w:szCs w:val="28"/>
        </w:rPr>
        <w:t>прив</w:t>
      </w:r>
      <w:proofErr w:type="spellEnd"/>
      <w:r w:rsidRPr="005B416A">
        <w:rPr>
          <w:sz w:val="28"/>
          <w:szCs w:val="28"/>
        </w:rPr>
        <w:t>. ед./ч.</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14 Подземные и надземные пешеходные переходы допускается размещать независимо от величины пешеходного потока в следующих случаях:</w:t>
      </w:r>
    </w:p>
    <w:p w:rsidR="00B81CCB" w:rsidRPr="005B416A" w:rsidRDefault="00B81CCB" w:rsidP="00BE3FB7">
      <w:pPr>
        <w:pStyle w:val="ConsPlusNormal"/>
        <w:spacing w:after="60"/>
        <w:ind w:firstLine="540"/>
        <w:jc w:val="both"/>
        <w:rPr>
          <w:sz w:val="28"/>
          <w:szCs w:val="28"/>
        </w:rPr>
      </w:pPr>
      <w:r w:rsidRPr="005B416A">
        <w:rPr>
          <w:sz w:val="28"/>
          <w:szCs w:val="28"/>
        </w:rPr>
        <w:t xml:space="preserve">- в зонах высокой концентрации объектов массового посещения, расположенных по обеим сторонам улицы с высоким интенсивным </w:t>
      </w:r>
      <w:r w:rsidRPr="005B416A">
        <w:rPr>
          <w:sz w:val="28"/>
          <w:szCs w:val="28"/>
        </w:rPr>
        <w:lastRenderedPageBreak/>
        <w:t>движением автотранспорта;</w:t>
      </w:r>
    </w:p>
    <w:p w:rsidR="00B81CCB" w:rsidRPr="005B416A" w:rsidRDefault="00B81CCB" w:rsidP="00BE3FB7">
      <w:pPr>
        <w:pStyle w:val="ConsPlusNormal"/>
        <w:spacing w:after="60"/>
        <w:ind w:firstLine="540"/>
        <w:jc w:val="both"/>
        <w:rPr>
          <w:sz w:val="28"/>
          <w:szCs w:val="28"/>
        </w:rPr>
      </w:pPr>
      <w:r w:rsidRPr="005B416A">
        <w:rPr>
          <w:sz w:val="28"/>
          <w:szCs w:val="28"/>
        </w:rPr>
        <w:t>- на транспортно-пересадочных узлах различных типов;</w:t>
      </w:r>
    </w:p>
    <w:p w:rsidR="00B81CCB" w:rsidRPr="005B416A" w:rsidRDefault="00B81CCB" w:rsidP="00BE3FB7">
      <w:pPr>
        <w:pStyle w:val="ConsPlusNormal"/>
        <w:spacing w:after="60"/>
        <w:ind w:firstLine="540"/>
        <w:jc w:val="both"/>
        <w:rPr>
          <w:sz w:val="28"/>
          <w:szCs w:val="28"/>
        </w:rPr>
      </w:pPr>
      <w:r w:rsidRPr="005B416A">
        <w:rPr>
          <w:sz w:val="28"/>
          <w:szCs w:val="28"/>
        </w:rPr>
        <w:t>- на транспортных узлах и перегонах улиц, характеризующихся высоким уровнем дорожно-транспортных происшествий с участием пешеходов;</w:t>
      </w:r>
    </w:p>
    <w:p w:rsidR="00B81CCB" w:rsidRPr="005B416A" w:rsidRDefault="00B81CCB" w:rsidP="00BE3FB7">
      <w:pPr>
        <w:pStyle w:val="ConsPlusNormal"/>
        <w:spacing w:after="60"/>
        <w:ind w:firstLine="540"/>
        <w:jc w:val="both"/>
        <w:rPr>
          <w:sz w:val="28"/>
          <w:szCs w:val="28"/>
        </w:rPr>
      </w:pPr>
      <w:r w:rsidRPr="005B416A">
        <w:rPr>
          <w:sz w:val="28"/>
          <w:szCs w:val="28"/>
        </w:rPr>
        <w:t>- на транспортных пересечениях в разных уровнях для обеспечения безопасных пешеходных связей по всем направлениям движения;</w:t>
      </w:r>
    </w:p>
    <w:p w:rsidR="00B81CCB" w:rsidRPr="005B416A" w:rsidRDefault="00B81CCB" w:rsidP="00BE3FB7">
      <w:pPr>
        <w:pStyle w:val="ConsPlusNormal"/>
        <w:spacing w:after="60"/>
        <w:ind w:firstLine="540"/>
        <w:jc w:val="both"/>
        <w:rPr>
          <w:sz w:val="28"/>
          <w:szCs w:val="28"/>
        </w:rPr>
      </w:pPr>
      <w:r w:rsidRPr="005B416A">
        <w:rPr>
          <w:sz w:val="28"/>
          <w:szCs w:val="28"/>
        </w:rPr>
        <w:t>- на узлах и перегонах, где необходимо повысить пропускную способность магистрали и где светофорное регулирование применяется только для обеспечения пропуска пешеходных потоков через транспортную магистраль;</w:t>
      </w:r>
    </w:p>
    <w:p w:rsidR="00B81CCB" w:rsidRPr="005B416A" w:rsidRDefault="00B81CCB" w:rsidP="00BE3FB7">
      <w:pPr>
        <w:pStyle w:val="ConsPlusNormal"/>
        <w:spacing w:after="60"/>
        <w:ind w:firstLine="540"/>
        <w:jc w:val="both"/>
        <w:rPr>
          <w:sz w:val="28"/>
          <w:szCs w:val="28"/>
        </w:rPr>
      </w:pPr>
      <w:r w:rsidRPr="005B416A">
        <w:rPr>
          <w:sz w:val="28"/>
          <w:szCs w:val="28"/>
        </w:rPr>
        <w:t>- на уличных пешеходных переходах, где ожидание пешеходами разрешающей фазы светофора превышает 2 мин;</w:t>
      </w:r>
    </w:p>
    <w:p w:rsidR="00B81CCB" w:rsidRPr="005B416A" w:rsidRDefault="00B81CCB" w:rsidP="00BE3FB7">
      <w:pPr>
        <w:pStyle w:val="ConsPlusNormal"/>
        <w:spacing w:after="60"/>
        <w:ind w:firstLine="540"/>
        <w:jc w:val="both"/>
        <w:rPr>
          <w:sz w:val="28"/>
          <w:szCs w:val="28"/>
        </w:rPr>
      </w:pPr>
      <w:r w:rsidRPr="005B416A">
        <w:rPr>
          <w:sz w:val="28"/>
          <w:szCs w:val="28"/>
        </w:rPr>
        <w:t>- в местах, где отмечается неупорядоченное движение пешеходов в одном уровне с движением транспортного потока (как в пересадочных узлах, так и на линейных участках магистралей), а устройство пешеходного перехода в одном уровне не представляется возможным либо представляет значительную сложность по транспортно-планировочным условиям;</w:t>
      </w:r>
    </w:p>
    <w:p w:rsidR="00B81CCB" w:rsidRPr="005B416A" w:rsidRDefault="00B81CCB" w:rsidP="00BE3FB7">
      <w:pPr>
        <w:pStyle w:val="ConsPlusNormal"/>
        <w:spacing w:after="60"/>
        <w:ind w:firstLine="540"/>
        <w:jc w:val="both"/>
        <w:rPr>
          <w:sz w:val="28"/>
          <w:szCs w:val="28"/>
        </w:rPr>
      </w:pPr>
      <w:r w:rsidRPr="005B416A">
        <w:rPr>
          <w:sz w:val="28"/>
          <w:szCs w:val="28"/>
        </w:rPr>
        <w:t>- на площадях и перекрестках с кольцевым саморегулируемым движением транспортных средств, если размеры пересекающихся в одном уровне транспортных и пешеходных потоков требуют введения светофорного регулирования.</w:t>
      </w:r>
    </w:p>
    <w:p w:rsidR="00B81CCB" w:rsidRPr="005B416A" w:rsidRDefault="00FD2BE6" w:rsidP="00BE3FB7">
      <w:pPr>
        <w:pStyle w:val="ConsPlusNormal"/>
        <w:spacing w:after="60"/>
        <w:ind w:firstLine="540"/>
        <w:jc w:val="both"/>
        <w:rPr>
          <w:sz w:val="28"/>
          <w:szCs w:val="28"/>
        </w:rPr>
      </w:pPr>
      <w:r w:rsidRPr="005B416A">
        <w:rPr>
          <w:sz w:val="28"/>
          <w:szCs w:val="28"/>
        </w:rPr>
        <w:t>5.</w:t>
      </w:r>
      <w:r w:rsidR="00E20425">
        <w:rPr>
          <w:sz w:val="28"/>
          <w:szCs w:val="28"/>
        </w:rPr>
        <w:t>14</w:t>
      </w:r>
      <w:r w:rsidR="00B81CCB" w:rsidRPr="005B416A">
        <w:rPr>
          <w:sz w:val="28"/>
          <w:szCs w:val="28"/>
        </w:rPr>
        <w:t xml:space="preserve"> Конфигурация и объемно-планировочное решение внеуличных пешеходных переходов должны учитывать направления движения основных пешеходных потоков, интенсивность пешеходного движения по направлениям - существующую (на основе натурных обследований) и на перспективу - на основе прогноза динамики транспортных и пешеходных потоков, с учетом планируемого развития территорий (объемов застройки различного функционального назначения, дорожно-транспортного строительства, мероприятий по благоустройству прилегающих территорий).</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15 При размещении на тротуаре входа во внеуличный пешеходный переход следует обеспечивать ширину оставшейся пешеходной части тротуара не менее 2,5 м.</w:t>
      </w:r>
    </w:p>
    <w:p w:rsidR="00B81CCB" w:rsidRPr="005B416A" w:rsidRDefault="00FD2BE6" w:rsidP="00BE3FB7">
      <w:pPr>
        <w:pStyle w:val="ConsPlusNormal"/>
        <w:spacing w:after="60"/>
        <w:ind w:firstLine="540"/>
        <w:jc w:val="both"/>
        <w:rPr>
          <w:sz w:val="28"/>
          <w:szCs w:val="28"/>
        </w:rPr>
      </w:pPr>
      <w:bookmarkStart w:id="198" w:name="Par1413"/>
      <w:bookmarkEnd w:id="198"/>
      <w:r w:rsidRPr="005B416A">
        <w:rPr>
          <w:sz w:val="28"/>
          <w:szCs w:val="28"/>
        </w:rPr>
        <w:t>5.</w:t>
      </w:r>
      <w:r w:rsidR="00B81CCB" w:rsidRPr="005B416A">
        <w:rPr>
          <w:sz w:val="28"/>
          <w:szCs w:val="28"/>
        </w:rPr>
        <w:t>16 Требуемая ширина внеуличного пешеходного перехода включает:</w:t>
      </w:r>
    </w:p>
    <w:p w:rsidR="00B81CCB" w:rsidRPr="005B416A" w:rsidRDefault="00B81CCB" w:rsidP="00BE3FB7">
      <w:pPr>
        <w:pStyle w:val="ConsPlusNormal"/>
        <w:spacing w:after="60"/>
        <w:ind w:firstLine="540"/>
        <w:jc w:val="both"/>
        <w:rPr>
          <w:sz w:val="28"/>
          <w:szCs w:val="28"/>
        </w:rPr>
      </w:pPr>
      <w:r w:rsidRPr="005B416A">
        <w:rPr>
          <w:sz w:val="28"/>
          <w:szCs w:val="28"/>
        </w:rPr>
        <w:t>а) основную зону пешеходного движения;</w:t>
      </w:r>
    </w:p>
    <w:p w:rsidR="00B81CCB" w:rsidRPr="005B416A" w:rsidRDefault="00B81CCB" w:rsidP="00BE3FB7">
      <w:pPr>
        <w:pStyle w:val="ConsPlusNormal"/>
        <w:spacing w:after="60"/>
        <w:ind w:firstLine="540"/>
        <w:jc w:val="both"/>
        <w:rPr>
          <w:sz w:val="28"/>
          <w:szCs w:val="28"/>
        </w:rPr>
      </w:pPr>
      <w:r w:rsidRPr="005B416A">
        <w:rPr>
          <w:sz w:val="28"/>
          <w:szCs w:val="28"/>
        </w:rPr>
        <w:t>б) зазоры безопасности от стен и конструкций (колонн и других конструктивных элементов, в случае их наличия);</w:t>
      </w:r>
    </w:p>
    <w:p w:rsidR="00B81CCB" w:rsidRPr="005B416A" w:rsidRDefault="00B81CCB" w:rsidP="00BE3FB7">
      <w:pPr>
        <w:pStyle w:val="ConsPlusNormal"/>
        <w:spacing w:after="60"/>
        <w:ind w:firstLine="540"/>
        <w:jc w:val="both"/>
        <w:rPr>
          <w:sz w:val="28"/>
          <w:szCs w:val="28"/>
        </w:rPr>
      </w:pPr>
      <w:r w:rsidRPr="005B416A">
        <w:rPr>
          <w:sz w:val="28"/>
          <w:szCs w:val="28"/>
        </w:rPr>
        <w:t>в) запасную полосу пешеходного движения.</w:t>
      </w:r>
    </w:p>
    <w:p w:rsidR="00B81CCB" w:rsidRPr="005B416A" w:rsidRDefault="00B81CCB" w:rsidP="00BE3FB7">
      <w:pPr>
        <w:pStyle w:val="ConsPlusNormal"/>
        <w:spacing w:after="60"/>
        <w:ind w:firstLine="540"/>
        <w:jc w:val="both"/>
        <w:rPr>
          <w:sz w:val="28"/>
          <w:szCs w:val="28"/>
        </w:rPr>
      </w:pPr>
      <w:r w:rsidRPr="005B416A">
        <w:rPr>
          <w:sz w:val="28"/>
          <w:szCs w:val="28"/>
        </w:rPr>
        <w:t xml:space="preserve">Основная зона пешеходного движения определяется для тоннеля и для лестничных сходов перехода расчетным путем (с учетом прогнозной интенсивности пешеходного движения и пропускной способности одной полосы пешеходного движения, в соответствии с </w:t>
      </w:r>
      <w:hyperlink w:anchor="Par1431" w:tooltip="Пропускная способность одной полосы движения" w:history="1">
        <w:r w:rsidRPr="005B416A">
          <w:rPr>
            <w:sz w:val="28"/>
            <w:szCs w:val="28"/>
          </w:rPr>
          <w:t xml:space="preserve">таблицей </w:t>
        </w:r>
      </w:hyperlink>
      <w:r w:rsidR="003341C3" w:rsidRPr="005B416A">
        <w:rPr>
          <w:sz w:val="28"/>
          <w:szCs w:val="28"/>
        </w:rPr>
        <w:t>3.11.4</w:t>
      </w: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Зазоры безопасности следует принимать:</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 от стен тоннеля пешеходного перехода - по 0,3 м с каждой стороны (для стесненных условий - по 0,25 м с каждой стороны);</w:t>
      </w:r>
    </w:p>
    <w:p w:rsidR="00B81CCB" w:rsidRPr="005B416A" w:rsidRDefault="00B81CCB" w:rsidP="00BE3FB7">
      <w:pPr>
        <w:pStyle w:val="ConsPlusNormal"/>
        <w:spacing w:after="60"/>
        <w:ind w:firstLine="540"/>
        <w:jc w:val="both"/>
        <w:rPr>
          <w:sz w:val="28"/>
          <w:szCs w:val="28"/>
        </w:rPr>
      </w:pPr>
      <w:r w:rsidRPr="005B416A">
        <w:rPr>
          <w:sz w:val="28"/>
          <w:szCs w:val="28"/>
        </w:rPr>
        <w:t>- от стен лестничных сходов - по 0,20 м с каждой стороны (для стесненных условий - по 0,15 м с каждой стороны);</w:t>
      </w:r>
    </w:p>
    <w:p w:rsidR="00B81CCB" w:rsidRPr="005B416A" w:rsidRDefault="00B81CCB" w:rsidP="00BE3FB7">
      <w:pPr>
        <w:pStyle w:val="ConsPlusNormal"/>
        <w:spacing w:after="60"/>
        <w:ind w:firstLine="540"/>
        <w:jc w:val="both"/>
        <w:rPr>
          <w:sz w:val="28"/>
          <w:szCs w:val="28"/>
        </w:rPr>
      </w:pPr>
      <w:r w:rsidRPr="005B416A">
        <w:rPr>
          <w:sz w:val="28"/>
          <w:szCs w:val="28"/>
        </w:rPr>
        <w:t>- от колонн и других конструктивных элементов перехода - по 0,15 м с каждой стороны (для стесненных условий - по 0,10 м).</w:t>
      </w:r>
    </w:p>
    <w:p w:rsidR="00B81CCB" w:rsidRPr="005B416A" w:rsidRDefault="00B81CCB" w:rsidP="00BE3FB7">
      <w:pPr>
        <w:pStyle w:val="ConsPlusNormal"/>
        <w:spacing w:after="60"/>
        <w:ind w:firstLine="540"/>
        <w:jc w:val="both"/>
        <w:rPr>
          <w:sz w:val="28"/>
          <w:szCs w:val="28"/>
        </w:rPr>
      </w:pPr>
      <w:r w:rsidRPr="005B416A">
        <w:rPr>
          <w:sz w:val="28"/>
          <w:szCs w:val="28"/>
        </w:rPr>
        <w:t>Запасная полоса пешеходного движения в расчетах требуемой ширины тоннеля и лестничных сходов пешеходного перехода принимается шириной:</w:t>
      </w:r>
    </w:p>
    <w:p w:rsidR="00B81CCB" w:rsidRPr="005B416A" w:rsidRDefault="00B81CCB" w:rsidP="00BE3FB7">
      <w:pPr>
        <w:pStyle w:val="ConsPlusNormal"/>
        <w:spacing w:after="60"/>
        <w:ind w:firstLine="540"/>
        <w:jc w:val="both"/>
        <w:rPr>
          <w:sz w:val="28"/>
          <w:szCs w:val="28"/>
        </w:rPr>
      </w:pPr>
      <w:r w:rsidRPr="005B416A">
        <w:rPr>
          <w:sz w:val="28"/>
          <w:szCs w:val="28"/>
        </w:rPr>
        <w:t>- для переходов, не совмещенных со входами в метрополитен или другой вид СВТ - 0,75 м;</w:t>
      </w:r>
    </w:p>
    <w:p w:rsidR="00B81CCB" w:rsidRPr="005B416A" w:rsidRDefault="00B81CCB" w:rsidP="00BE3FB7">
      <w:pPr>
        <w:pStyle w:val="ConsPlusNormal"/>
        <w:spacing w:after="60"/>
        <w:ind w:firstLine="540"/>
        <w:jc w:val="both"/>
        <w:rPr>
          <w:sz w:val="28"/>
          <w:szCs w:val="28"/>
        </w:rPr>
      </w:pPr>
      <w:r w:rsidRPr="005B416A">
        <w:rPr>
          <w:sz w:val="28"/>
          <w:szCs w:val="28"/>
        </w:rPr>
        <w:t>- для переходов, совмещенных со входами в метрополитен или другой вид СВТ - 1,5 м.</w:t>
      </w:r>
    </w:p>
    <w:p w:rsidR="00B81CCB" w:rsidRPr="00E20425" w:rsidRDefault="00B81CCB" w:rsidP="00BE3FB7">
      <w:pPr>
        <w:pStyle w:val="ConsPlusNormal"/>
        <w:spacing w:after="60"/>
        <w:ind w:firstLine="540"/>
        <w:jc w:val="both"/>
      </w:pPr>
      <w:r w:rsidRPr="00E20425">
        <w:t>Примечания</w:t>
      </w:r>
    </w:p>
    <w:p w:rsidR="00B81CCB" w:rsidRPr="00E20425" w:rsidRDefault="00B81CCB" w:rsidP="00BE3FB7">
      <w:pPr>
        <w:pStyle w:val="ConsPlusNormal"/>
        <w:spacing w:after="60"/>
        <w:ind w:firstLine="540"/>
        <w:jc w:val="both"/>
      </w:pPr>
      <w:r w:rsidRPr="00E20425">
        <w:t>1 Расчетные параметры учитывают пространство для устройства перил на лестничных сходах (размещение перил осуществляется в зонах зазоров безопасности).</w:t>
      </w:r>
    </w:p>
    <w:p w:rsidR="00B81CCB" w:rsidRPr="00E20425" w:rsidRDefault="00B81CCB" w:rsidP="00BE3FB7">
      <w:pPr>
        <w:pStyle w:val="ConsPlusNormal"/>
        <w:spacing w:after="60"/>
        <w:ind w:firstLine="540"/>
        <w:jc w:val="both"/>
      </w:pPr>
      <w:r w:rsidRPr="00E20425">
        <w:t>2 При наличии нескольких лестничных сходов на каком-либо выходе из внеуличного перехода - в расчетах их требуемой ширины принимается только одна запасная полоса на все лестничные сходы данного выхода. Ширина запасной полосы принимается в зависимости от наличия остановочных пунктов СВТ.</w:t>
      </w:r>
    </w:p>
    <w:p w:rsidR="00B81CCB" w:rsidRPr="005B416A" w:rsidRDefault="00B81CCB" w:rsidP="00BE3FB7">
      <w:pPr>
        <w:pStyle w:val="ConsPlusNormal"/>
        <w:spacing w:after="60"/>
        <w:ind w:firstLine="540"/>
        <w:jc w:val="both"/>
        <w:rPr>
          <w:sz w:val="28"/>
          <w:szCs w:val="28"/>
        </w:rPr>
      </w:pPr>
    </w:p>
    <w:p w:rsidR="00B81CCB" w:rsidRPr="005B416A" w:rsidRDefault="00B81CCB" w:rsidP="00BE3FB7">
      <w:pPr>
        <w:pStyle w:val="ConsPlusNormal"/>
        <w:spacing w:after="60"/>
        <w:jc w:val="right"/>
        <w:rPr>
          <w:sz w:val="28"/>
          <w:szCs w:val="28"/>
        </w:rPr>
      </w:pPr>
      <w:r w:rsidRPr="005B416A">
        <w:rPr>
          <w:sz w:val="28"/>
          <w:szCs w:val="28"/>
        </w:rPr>
        <w:t xml:space="preserve">Таблица </w:t>
      </w:r>
      <w:r w:rsidR="003341C3" w:rsidRPr="005B416A">
        <w:rPr>
          <w:sz w:val="28"/>
          <w:szCs w:val="28"/>
        </w:rPr>
        <w:t>3</w:t>
      </w:r>
      <w:r w:rsidRPr="005B416A">
        <w:rPr>
          <w:sz w:val="28"/>
          <w:szCs w:val="28"/>
        </w:rPr>
        <w:t>.</w:t>
      </w:r>
      <w:r w:rsidR="003341C3" w:rsidRPr="005B416A">
        <w:rPr>
          <w:sz w:val="28"/>
          <w:szCs w:val="28"/>
        </w:rPr>
        <w:t>11.4</w:t>
      </w:r>
    </w:p>
    <w:p w:rsidR="00B81CCB" w:rsidRPr="005B416A" w:rsidRDefault="00B81CCB" w:rsidP="00BE3FB7">
      <w:pPr>
        <w:pStyle w:val="ConsPlusNormal"/>
        <w:spacing w:after="60"/>
        <w:jc w:val="center"/>
        <w:rPr>
          <w:sz w:val="28"/>
          <w:szCs w:val="28"/>
        </w:rPr>
      </w:pPr>
      <w:bookmarkStart w:id="199" w:name="Par1431"/>
      <w:bookmarkEnd w:id="199"/>
      <w:r w:rsidRPr="005B416A">
        <w:rPr>
          <w:b/>
          <w:bCs/>
          <w:sz w:val="28"/>
          <w:szCs w:val="28"/>
        </w:rPr>
        <w:t>Пропускная способность одной полосы движения</w:t>
      </w:r>
    </w:p>
    <w:p w:rsidR="00B81CCB" w:rsidRPr="005B416A" w:rsidRDefault="00B81CCB" w:rsidP="00BE3FB7">
      <w:pPr>
        <w:pStyle w:val="ConsPlusNormal"/>
        <w:spacing w:after="60"/>
        <w:jc w:val="center"/>
        <w:rPr>
          <w:sz w:val="28"/>
          <w:szCs w:val="28"/>
        </w:rPr>
      </w:pPr>
      <w:r w:rsidRPr="005B416A">
        <w:rPr>
          <w:b/>
          <w:bCs/>
          <w:sz w:val="28"/>
          <w:szCs w:val="28"/>
        </w:rPr>
        <w:t>внеуличных переходов</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954"/>
        <w:gridCol w:w="1531"/>
        <w:gridCol w:w="1871"/>
      </w:tblGrid>
      <w:tr w:rsidR="005B416A" w:rsidRPr="005B416A" w:rsidTr="003341C3">
        <w:tc>
          <w:tcPr>
            <w:tcW w:w="595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sz w:val="20"/>
                <w:szCs w:val="28"/>
              </w:rPr>
              <w:t>Местоположение внеуличного пешеходного перехода</w:t>
            </w:r>
          </w:p>
        </w:tc>
        <w:tc>
          <w:tcPr>
            <w:tcW w:w="340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sz w:val="20"/>
                <w:szCs w:val="28"/>
              </w:rPr>
              <w:t>Пропускная способность одной полосы шириной 0,75 м, чел./ч</w:t>
            </w:r>
          </w:p>
        </w:tc>
      </w:tr>
      <w:tr w:rsidR="005B416A" w:rsidRPr="005B416A" w:rsidTr="003341C3">
        <w:tc>
          <w:tcPr>
            <w:tcW w:w="595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ind w:firstLine="540"/>
              <w:jc w:val="both"/>
              <w:rPr>
                <w:sz w:val="20"/>
                <w:szCs w:val="28"/>
              </w:rPr>
            </w:pPr>
          </w:p>
        </w:tc>
        <w:tc>
          <w:tcPr>
            <w:tcW w:w="15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sz w:val="20"/>
                <w:szCs w:val="28"/>
              </w:rPr>
              <w:t>в тоннеле перехода</w:t>
            </w:r>
          </w:p>
        </w:tc>
        <w:tc>
          <w:tcPr>
            <w:tcW w:w="1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sz w:val="20"/>
                <w:szCs w:val="28"/>
              </w:rPr>
              <w:t>на лестничном сходе перехода</w:t>
            </w:r>
          </w:p>
        </w:tc>
      </w:tr>
      <w:tr w:rsidR="005B416A" w:rsidRPr="005B416A" w:rsidTr="003341C3">
        <w:tc>
          <w:tcPr>
            <w:tcW w:w="59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8"/>
              </w:rPr>
            </w:pPr>
            <w:r w:rsidRPr="005B416A">
              <w:rPr>
                <w:sz w:val="20"/>
                <w:szCs w:val="28"/>
              </w:rPr>
              <w:t>Вблизи крупных объектов приложения труда</w:t>
            </w:r>
          </w:p>
        </w:tc>
        <w:tc>
          <w:tcPr>
            <w:tcW w:w="153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1200</w:t>
            </w:r>
          </w:p>
        </w:tc>
        <w:tc>
          <w:tcPr>
            <w:tcW w:w="187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800</w:t>
            </w:r>
          </w:p>
        </w:tc>
      </w:tr>
      <w:tr w:rsidR="005B416A" w:rsidRPr="005B416A" w:rsidTr="003341C3">
        <w:tc>
          <w:tcPr>
            <w:tcW w:w="59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8"/>
              </w:rPr>
            </w:pPr>
            <w:r w:rsidRPr="005B416A">
              <w:rPr>
                <w:sz w:val="20"/>
                <w:szCs w:val="28"/>
              </w:rPr>
              <w:t>В транспортно-пересадочных узлах</w:t>
            </w:r>
          </w:p>
        </w:tc>
        <w:tc>
          <w:tcPr>
            <w:tcW w:w="153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900</w:t>
            </w:r>
          </w:p>
        </w:tc>
        <w:tc>
          <w:tcPr>
            <w:tcW w:w="187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650</w:t>
            </w:r>
          </w:p>
        </w:tc>
      </w:tr>
      <w:tr w:rsidR="005B416A" w:rsidRPr="005B416A" w:rsidTr="003341C3">
        <w:tc>
          <w:tcPr>
            <w:tcW w:w="59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8"/>
              </w:rPr>
            </w:pPr>
            <w:r w:rsidRPr="005B416A">
              <w:rPr>
                <w:sz w:val="20"/>
                <w:szCs w:val="28"/>
              </w:rPr>
              <w:t>В зоне станций пригородных поездов или у вокзалов</w:t>
            </w:r>
          </w:p>
        </w:tc>
        <w:tc>
          <w:tcPr>
            <w:tcW w:w="153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800</w:t>
            </w:r>
          </w:p>
        </w:tc>
        <w:tc>
          <w:tcPr>
            <w:tcW w:w="187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600</w:t>
            </w:r>
          </w:p>
        </w:tc>
      </w:tr>
      <w:tr w:rsidR="005B416A" w:rsidRPr="005B416A" w:rsidTr="003341C3">
        <w:tc>
          <w:tcPr>
            <w:tcW w:w="59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8"/>
              </w:rPr>
            </w:pPr>
            <w:r w:rsidRPr="005B416A">
              <w:rPr>
                <w:sz w:val="20"/>
                <w:szCs w:val="28"/>
              </w:rPr>
              <w:t>На других территориях различного функционального назначения</w:t>
            </w:r>
          </w:p>
        </w:tc>
        <w:tc>
          <w:tcPr>
            <w:tcW w:w="153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1000</w:t>
            </w:r>
          </w:p>
        </w:tc>
        <w:tc>
          <w:tcPr>
            <w:tcW w:w="187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700</w:t>
            </w:r>
          </w:p>
        </w:tc>
      </w:tr>
    </w:tbl>
    <w:p w:rsidR="003341C3" w:rsidRPr="005B416A" w:rsidRDefault="003341C3" w:rsidP="003341C3">
      <w:pPr>
        <w:pStyle w:val="ConsPlusNormal"/>
        <w:spacing w:after="60"/>
        <w:ind w:firstLine="540"/>
        <w:jc w:val="right"/>
        <w:rPr>
          <w:i/>
          <w:szCs w:val="28"/>
        </w:rPr>
      </w:pPr>
      <w:r w:rsidRPr="005B416A">
        <w:rPr>
          <w:i/>
          <w:szCs w:val="28"/>
        </w:rPr>
        <w:t xml:space="preserve">Таблица 7.4 СП 396.1325800.2018. </w:t>
      </w:r>
    </w:p>
    <w:p w:rsidR="00B81CCB" w:rsidRPr="005B416A" w:rsidRDefault="00B81CCB" w:rsidP="00BE3FB7">
      <w:pPr>
        <w:pStyle w:val="ConsPlusNormal"/>
        <w:spacing w:after="60"/>
        <w:ind w:firstLine="540"/>
        <w:jc w:val="both"/>
        <w:rPr>
          <w:sz w:val="28"/>
          <w:szCs w:val="28"/>
        </w:rPr>
      </w:pPr>
    </w:p>
    <w:p w:rsidR="00B81CCB" w:rsidRPr="005B416A" w:rsidRDefault="00FD2BE6" w:rsidP="00BE3FB7">
      <w:pPr>
        <w:pStyle w:val="ConsPlusNormal"/>
        <w:spacing w:after="60"/>
        <w:ind w:firstLine="540"/>
        <w:jc w:val="both"/>
        <w:rPr>
          <w:sz w:val="28"/>
          <w:szCs w:val="28"/>
        </w:rPr>
      </w:pPr>
      <w:bookmarkStart w:id="200" w:name="Par1452"/>
      <w:bookmarkEnd w:id="200"/>
      <w:r w:rsidRPr="005B416A">
        <w:rPr>
          <w:sz w:val="28"/>
          <w:szCs w:val="28"/>
        </w:rPr>
        <w:t>5.</w:t>
      </w:r>
      <w:r w:rsidR="00B81CCB" w:rsidRPr="005B416A">
        <w:rPr>
          <w:sz w:val="28"/>
          <w:szCs w:val="28"/>
        </w:rPr>
        <w:t>17 Ширину внеуличного пешеходного перехода следует принимать расчетным путем, но не менее 4,0 м (в свету). Высоту прохода в пешеходных переходах следует обеспечивать не менее 2,3 м (от уровня пола до низа выступающих конструкций или до нижнего края элементов освещения).</w:t>
      </w:r>
    </w:p>
    <w:p w:rsidR="00B81CCB" w:rsidRPr="005B416A" w:rsidRDefault="00B81CCB" w:rsidP="00BE3FB7">
      <w:pPr>
        <w:pStyle w:val="ConsPlusNormal"/>
        <w:spacing w:after="60"/>
        <w:ind w:firstLine="540"/>
        <w:jc w:val="both"/>
        <w:rPr>
          <w:sz w:val="28"/>
          <w:szCs w:val="28"/>
        </w:rPr>
      </w:pPr>
      <w:r w:rsidRPr="005B416A">
        <w:rPr>
          <w:sz w:val="28"/>
          <w:szCs w:val="28"/>
        </w:rPr>
        <w:t>Примечание - На транспортно-пересадочных узлах высоту подземных пешеходных переходов (в свету) рекомендуется принимать не менее 2,5 м.</w:t>
      </w:r>
    </w:p>
    <w:p w:rsidR="00B81CCB" w:rsidRPr="005B416A" w:rsidRDefault="00B81CCB" w:rsidP="00BE3FB7">
      <w:pPr>
        <w:pStyle w:val="ConsPlusNormal"/>
        <w:spacing w:after="60"/>
        <w:jc w:val="both"/>
        <w:rPr>
          <w:sz w:val="28"/>
          <w:szCs w:val="28"/>
        </w:rPr>
      </w:pPr>
    </w:p>
    <w:p w:rsidR="00B81CCB" w:rsidRPr="005B416A" w:rsidRDefault="00FD2BE6" w:rsidP="00BE3FB7">
      <w:pPr>
        <w:pStyle w:val="ConsPlusNormal"/>
        <w:spacing w:after="60"/>
        <w:ind w:firstLine="540"/>
        <w:jc w:val="both"/>
        <w:rPr>
          <w:sz w:val="28"/>
          <w:szCs w:val="28"/>
        </w:rPr>
      </w:pPr>
      <w:bookmarkStart w:id="201" w:name="Par1456"/>
      <w:bookmarkEnd w:id="201"/>
      <w:r w:rsidRPr="005B416A">
        <w:rPr>
          <w:sz w:val="28"/>
          <w:szCs w:val="28"/>
        </w:rPr>
        <w:lastRenderedPageBreak/>
        <w:t>5.</w:t>
      </w:r>
      <w:r w:rsidR="00B81CCB" w:rsidRPr="005B416A">
        <w:rPr>
          <w:sz w:val="28"/>
          <w:szCs w:val="28"/>
        </w:rPr>
        <w:t>18 Ширину лестничного схода следует принимать по расчету, но не менее 2,25 м, не включая пандусный спуск для детских колясок шириной не менее 1 м.</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19 Продольные уклоны пола в пешеходных переходах допускаются не более </w:t>
      </w:r>
      <w:r w:rsidR="00B81CCB" w:rsidRPr="005B416A">
        <w:rPr>
          <w:noProof/>
          <w:position w:val="-4"/>
          <w:sz w:val="28"/>
          <w:szCs w:val="28"/>
        </w:rPr>
        <w:drawing>
          <wp:inline distT="0" distB="0" distL="0" distR="0">
            <wp:extent cx="426720" cy="21336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xml:space="preserve">. Поперечный уклон пола следует принимать </w:t>
      </w:r>
      <w:r w:rsidR="00B81CCB" w:rsidRPr="005B416A">
        <w:rPr>
          <w:noProof/>
          <w:position w:val="-4"/>
          <w:sz w:val="28"/>
          <w:szCs w:val="28"/>
        </w:rPr>
        <w:drawing>
          <wp:inline distT="0" distB="0" distL="0" distR="0">
            <wp:extent cx="416560" cy="21336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416560" cy="213360"/>
                    </a:xfrm>
                    <a:prstGeom prst="rect">
                      <a:avLst/>
                    </a:prstGeom>
                    <a:noFill/>
                    <a:ln>
                      <a:noFill/>
                    </a:ln>
                  </pic:spPr>
                </pic:pic>
              </a:graphicData>
            </a:graphic>
          </wp:inline>
        </w:drawing>
      </w:r>
      <w:r w:rsidR="00B81CCB" w:rsidRPr="005B416A">
        <w:rPr>
          <w:sz w:val="28"/>
          <w:szCs w:val="28"/>
        </w:rPr>
        <w:t xml:space="preserve"> с устройством лотков с продольными уклонами не менее </w:t>
      </w:r>
      <w:r w:rsidR="00B81CCB" w:rsidRPr="005B416A">
        <w:rPr>
          <w:noProof/>
          <w:position w:val="-4"/>
          <w:sz w:val="28"/>
          <w:szCs w:val="28"/>
        </w:rPr>
        <w:drawing>
          <wp:inline distT="0" distB="0" distL="0" distR="0">
            <wp:extent cx="335280" cy="21336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335280" cy="213360"/>
                    </a:xfrm>
                    <a:prstGeom prst="rect">
                      <a:avLst/>
                    </a:prstGeom>
                    <a:noFill/>
                    <a:ln>
                      <a:noFill/>
                    </a:ln>
                  </pic:spPr>
                </pic:pic>
              </a:graphicData>
            </a:graphic>
          </wp:inline>
        </w:drawing>
      </w:r>
      <w:r w:rsidR="00B81CCB" w:rsidRPr="005B416A">
        <w:rPr>
          <w:sz w:val="28"/>
          <w:szCs w:val="28"/>
        </w:rPr>
        <w:t xml:space="preserve"> с решетками водоприемных колодцев.</w:t>
      </w:r>
    </w:p>
    <w:p w:rsidR="00B81CCB" w:rsidRPr="005B416A" w:rsidRDefault="00B81CCB" w:rsidP="00BE3FB7">
      <w:pPr>
        <w:pStyle w:val="ConsPlusNormal"/>
        <w:spacing w:after="60"/>
        <w:ind w:firstLine="540"/>
        <w:jc w:val="both"/>
        <w:rPr>
          <w:sz w:val="28"/>
          <w:szCs w:val="28"/>
        </w:rPr>
      </w:pPr>
      <w:r w:rsidRPr="005B416A">
        <w:rPr>
          <w:sz w:val="28"/>
          <w:szCs w:val="28"/>
        </w:rPr>
        <w:t>Допускается, при соответствующем обосновании, устройство пола без продольного уклона при условии обеспечения водоотвода лотками.</w:t>
      </w:r>
    </w:p>
    <w:p w:rsidR="00B81CCB" w:rsidRPr="005B416A" w:rsidRDefault="00B81CCB" w:rsidP="00BE3FB7">
      <w:pPr>
        <w:pStyle w:val="ConsPlusNormal"/>
        <w:spacing w:after="60"/>
        <w:ind w:firstLine="540"/>
        <w:jc w:val="both"/>
        <w:rPr>
          <w:sz w:val="28"/>
          <w:szCs w:val="28"/>
        </w:rPr>
      </w:pPr>
      <w:r w:rsidRPr="005B416A">
        <w:rPr>
          <w:sz w:val="28"/>
          <w:szCs w:val="28"/>
        </w:rPr>
        <w:t xml:space="preserve">Для сопряжения горизонтальных участков подземного пешеходного перехода с перепадом высот от 4 до 35 см следует устраивать пандусы, с перепадом высот 36 см и более - лестницы с учетом требований </w:t>
      </w:r>
      <w:hyperlink r:id="rId334" w:history="1">
        <w:r w:rsidRPr="005B416A">
          <w:rPr>
            <w:sz w:val="28"/>
            <w:szCs w:val="28"/>
          </w:rPr>
          <w:t>СП 59.13330</w:t>
        </w:r>
      </w:hyperlink>
      <w:r w:rsidRPr="005B416A">
        <w:rPr>
          <w:sz w:val="28"/>
          <w:szCs w:val="28"/>
        </w:rPr>
        <w:t>.</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20 Поверхность верхней площадки лестничного марша должна быть на 0,06 м выше поверхности прилегающего тротуара.</w:t>
      </w:r>
    </w:p>
    <w:p w:rsidR="00B81CCB" w:rsidRPr="005B416A" w:rsidRDefault="00FD2BE6" w:rsidP="00BE3FB7">
      <w:pPr>
        <w:pStyle w:val="ConsPlusNormal"/>
        <w:spacing w:after="60"/>
        <w:ind w:firstLine="540"/>
        <w:jc w:val="both"/>
        <w:rPr>
          <w:sz w:val="28"/>
          <w:szCs w:val="28"/>
        </w:rPr>
      </w:pPr>
      <w:r w:rsidRPr="005B416A">
        <w:rPr>
          <w:sz w:val="28"/>
          <w:szCs w:val="28"/>
        </w:rPr>
        <w:t>5.</w:t>
      </w:r>
      <w:r w:rsidR="00E20425">
        <w:rPr>
          <w:sz w:val="28"/>
          <w:szCs w:val="28"/>
        </w:rPr>
        <w:t>20</w:t>
      </w:r>
      <w:r w:rsidR="00B81CCB" w:rsidRPr="005B416A">
        <w:rPr>
          <w:sz w:val="28"/>
          <w:szCs w:val="28"/>
        </w:rPr>
        <w:t xml:space="preserve"> Подземные пешеходные переходы следует проектировать с минимальным заглублением под проезжей частью улиц. При этом расстояние от верха перекрытия подземного перехода до низа несущего слоя основания дорожной одежды определяется расчетом, но должно составлять не менее 0,4 м (с учетом динамических воздействий от временных нагрузок, в соответствии с требованиями </w:t>
      </w:r>
      <w:hyperlink r:id="rId335" w:history="1">
        <w:r w:rsidR="00B81CCB" w:rsidRPr="005B416A">
          <w:rPr>
            <w:sz w:val="28"/>
            <w:szCs w:val="28"/>
          </w:rPr>
          <w:t>СП 35.13330</w:t>
        </w:r>
      </w:hyperlink>
      <w:r w:rsidR="00B81CCB" w:rsidRPr="005B416A">
        <w:rPr>
          <w:sz w:val="28"/>
          <w:szCs w:val="28"/>
        </w:rPr>
        <w:t>).</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21 В подземных пешеходных переходах с заглублением более 5 м относительно уровня пешеходного пути, а также в надземных пешеходных переходах следует, в дополнение к лестницам, предусматривать лифты; допускается применение эскалаторов. При длине перехода более 150 м допускается устраивать </w:t>
      </w:r>
      <w:proofErr w:type="spellStart"/>
      <w:r w:rsidR="00B81CCB" w:rsidRPr="005B416A">
        <w:rPr>
          <w:sz w:val="28"/>
          <w:szCs w:val="28"/>
        </w:rPr>
        <w:t>траволаторы</w:t>
      </w:r>
      <w:proofErr w:type="spellEnd"/>
      <w:r w:rsidR="00B81CCB" w:rsidRPr="005B416A">
        <w:rPr>
          <w:sz w:val="28"/>
          <w:szCs w:val="28"/>
        </w:rPr>
        <w:t>.</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22 Уровень освещения в подземных и надземных пешеходных переходах следует принимать в соответствии с </w:t>
      </w:r>
      <w:hyperlink r:id="rId336" w:history="1">
        <w:r w:rsidR="00B81CCB" w:rsidRPr="005B416A">
          <w:rPr>
            <w:sz w:val="28"/>
            <w:szCs w:val="28"/>
          </w:rPr>
          <w:t>СП 52.13330</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Пешеходные мосты</w:t>
      </w:r>
    </w:p>
    <w:p w:rsidR="00B81CCB" w:rsidRPr="005B416A" w:rsidRDefault="00B81CCB" w:rsidP="00BE3FB7">
      <w:pPr>
        <w:pStyle w:val="ConsPlusNormal"/>
        <w:spacing w:after="60"/>
        <w:ind w:firstLine="540"/>
        <w:jc w:val="both"/>
        <w:rPr>
          <w:sz w:val="28"/>
          <w:szCs w:val="28"/>
        </w:rPr>
      </w:pPr>
    </w:p>
    <w:p w:rsidR="00B81CCB" w:rsidRPr="005B416A" w:rsidRDefault="00FD2BE6" w:rsidP="00BE3FB7">
      <w:pPr>
        <w:pStyle w:val="ConsPlusNormal"/>
        <w:spacing w:after="60"/>
        <w:ind w:firstLine="540"/>
        <w:jc w:val="both"/>
        <w:rPr>
          <w:sz w:val="28"/>
          <w:szCs w:val="28"/>
        </w:rPr>
      </w:pPr>
      <w:r w:rsidRPr="005B416A">
        <w:rPr>
          <w:sz w:val="28"/>
          <w:szCs w:val="28"/>
        </w:rPr>
        <w:t>6.</w:t>
      </w:r>
      <w:r w:rsidR="00B81CCB" w:rsidRPr="005B416A">
        <w:rPr>
          <w:sz w:val="28"/>
          <w:szCs w:val="28"/>
        </w:rPr>
        <w:t xml:space="preserve">1 Пешеходные мосты необходимо проектировать в соответствии с требованиями </w:t>
      </w:r>
      <w:hyperlink r:id="rId337" w:history="1">
        <w:r w:rsidR="00B81CCB" w:rsidRPr="005B416A">
          <w:rPr>
            <w:sz w:val="28"/>
            <w:szCs w:val="28"/>
          </w:rPr>
          <w:t>СП 35.13330</w:t>
        </w:r>
      </w:hyperlink>
      <w:r w:rsidR="00B81CCB" w:rsidRPr="005B416A">
        <w:rPr>
          <w:sz w:val="28"/>
          <w:szCs w:val="28"/>
        </w:rPr>
        <w:t>.</w:t>
      </w:r>
    </w:p>
    <w:p w:rsidR="00B81CCB" w:rsidRPr="005B416A" w:rsidRDefault="00FD2BE6" w:rsidP="00BE3FB7">
      <w:pPr>
        <w:pStyle w:val="ConsPlusNormal"/>
        <w:spacing w:after="60"/>
        <w:ind w:firstLine="540"/>
        <w:jc w:val="both"/>
        <w:rPr>
          <w:sz w:val="28"/>
          <w:szCs w:val="28"/>
        </w:rPr>
      </w:pPr>
      <w:r w:rsidRPr="005B416A">
        <w:rPr>
          <w:sz w:val="28"/>
          <w:szCs w:val="28"/>
        </w:rPr>
        <w:t>6.</w:t>
      </w:r>
      <w:r w:rsidR="00B81CCB" w:rsidRPr="005B416A">
        <w:rPr>
          <w:sz w:val="28"/>
          <w:szCs w:val="28"/>
        </w:rPr>
        <w:t xml:space="preserve">2 Ширина пешеходного моста определяется следующими планировочными элементами поперечного профиля, расчет которых ведут аналогично порядку, указанному в </w:t>
      </w:r>
      <w:hyperlink w:anchor="Par1413" w:tooltip="7.3.16 Требуемая ширина внеуличного пешеходного перехода включает:" w:history="1">
        <w:r w:rsidR="00B81CCB" w:rsidRPr="005B416A">
          <w:rPr>
            <w:sz w:val="28"/>
            <w:szCs w:val="28"/>
          </w:rPr>
          <w:t>7.3.16</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ширина сечения между конструктивными элементами с обеспечением зазоров от конструкций - 0,15 м (в стесненных условиях - 0,10 м);</w:t>
      </w:r>
    </w:p>
    <w:p w:rsidR="00B81CCB" w:rsidRPr="005B416A" w:rsidRDefault="00B81CCB" w:rsidP="00BE3FB7">
      <w:pPr>
        <w:pStyle w:val="ConsPlusNormal"/>
        <w:spacing w:after="60"/>
        <w:ind w:firstLine="540"/>
        <w:jc w:val="both"/>
        <w:rPr>
          <w:sz w:val="28"/>
          <w:szCs w:val="28"/>
        </w:rPr>
      </w:pPr>
      <w:r w:rsidRPr="005B416A">
        <w:rPr>
          <w:sz w:val="28"/>
          <w:szCs w:val="28"/>
        </w:rPr>
        <w:t>- ширина сечения нестационарных объектов мелкорозничной торговли и сервиса;</w:t>
      </w:r>
    </w:p>
    <w:p w:rsidR="00B81CCB" w:rsidRPr="005B416A" w:rsidRDefault="00B81CCB" w:rsidP="00BE3FB7">
      <w:pPr>
        <w:pStyle w:val="ConsPlusNormal"/>
        <w:spacing w:after="60"/>
        <w:ind w:firstLine="540"/>
        <w:jc w:val="both"/>
        <w:rPr>
          <w:sz w:val="28"/>
          <w:szCs w:val="28"/>
        </w:rPr>
      </w:pPr>
      <w:r w:rsidRPr="005B416A">
        <w:rPr>
          <w:sz w:val="28"/>
          <w:szCs w:val="28"/>
        </w:rPr>
        <w:t>- отступы от объектов мелкорозничной торговли и сервиса не менее 0,30 м (в стесненных условиях - 0,25 м), при наличии окна для торговли - не менее 0,80 м;</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 ширина основной зоны пешеходного движения определяется расчетом, но принимается: для мостов открытого типа - не менее 3,0 м, для мостов закрытого типа - не менее 4,0 м;</w:t>
      </w:r>
    </w:p>
    <w:p w:rsidR="00B81CCB" w:rsidRPr="005B416A" w:rsidRDefault="00B81CCB" w:rsidP="00BE3FB7">
      <w:pPr>
        <w:pStyle w:val="ConsPlusNormal"/>
        <w:spacing w:after="60"/>
        <w:ind w:firstLine="540"/>
        <w:jc w:val="both"/>
        <w:rPr>
          <w:sz w:val="28"/>
          <w:szCs w:val="28"/>
        </w:rPr>
      </w:pPr>
      <w:r w:rsidRPr="005B416A">
        <w:rPr>
          <w:sz w:val="28"/>
          <w:szCs w:val="28"/>
        </w:rPr>
        <w:t>- зона для стоящих пешеходов шириной 1,0 м с каждой стороны моста (в стесненных условиях - 0,80 м);</w:t>
      </w:r>
    </w:p>
    <w:p w:rsidR="00B81CCB" w:rsidRPr="005B416A" w:rsidRDefault="00B81CCB" w:rsidP="00BE3FB7">
      <w:pPr>
        <w:pStyle w:val="ConsPlusNormal"/>
        <w:spacing w:after="60"/>
        <w:ind w:firstLine="540"/>
        <w:jc w:val="both"/>
        <w:rPr>
          <w:sz w:val="28"/>
          <w:szCs w:val="28"/>
        </w:rPr>
      </w:pPr>
      <w:r w:rsidRPr="005B416A">
        <w:rPr>
          <w:sz w:val="28"/>
          <w:szCs w:val="28"/>
        </w:rPr>
        <w:t>- зона безопасности (расстояние, на которое допускается приближение к ограждениям моста) шириной не менее 0,50 м.</w:t>
      </w:r>
    </w:p>
    <w:p w:rsidR="00B81CCB" w:rsidRPr="005B416A" w:rsidRDefault="00B81CCB" w:rsidP="00BE3FB7">
      <w:pPr>
        <w:pStyle w:val="ConsPlusNormal"/>
        <w:spacing w:after="60"/>
        <w:ind w:firstLine="540"/>
        <w:jc w:val="both"/>
        <w:rPr>
          <w:sz w:val="28"/>
          <w:szCs w:val="28"/>
        </w:rPr>
      </w:pPr>
      <w:r w:rsidRPr="005B416A">
        <w:rPr>
          <w:sz w:val="28"/>
          <w:szCs w:val="28"/>
        </w:rPr>
        <w:t>Пропускную способность одной полосы движения шириной 0,75 м по пешеходному мосту принимают равной 800 чел./ч.</w:t>
      </w:r>
    </w:p>
    <w:p w:rsidR="00B81CCB" w:rsidRPr="005B416A" w:rsidRDefault="00FD2BE6" w:rsidP="00BE3FB7">
      <w:pPr>
        <w:pStyle w:val="ConsPlusNormal"/>
        <w:spacing w:after="60"/>
        <w:ind w:firstLine="540"/>
        <w:jc w:val="both"/>
        <w:rPr>
          <w:sz w:val="28"/>
          <w:szCs w:val="28"/>
        </w:rPr>
      </w:pPr>
      <w:r w:rsidRPr="005B416A">
        <w:rPr>
          <w:sz w:val="28"/>
          <w:szCs w:val="28"/>
        </w:rPr>
        <w:t>6.</w:t>
      </w:r>
      <w:r w:rsidR="00B81CCB" w:rsidRPr="005B416A">
        <w:rPr>
          <w:sz w:val="28"/>
          <w:szCs w:val="28"/>
        </w:rPr>
        <w:t xml:space="preserve">3 Максимально допустимый продольный уклон пешеходного моста составляет </w:t>
      </w:r>
      <w:r w:rsidR="00B81CCB" w:rsidRPr="005B416A">
        <w:rPr>
          <w:noProof/>
          <w:position w:val="-4"/>
          <w:sz w:val="28"/>
          <w:szCs w:val="28"/>
        </w:rPr>
        <w:drawing>
          <wp:inline distT="0" distB="0" distL="0" distR="0">
            <wp:extent cx="426720" cy="21336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xml:space="preserve">, в отдельных случаях при технико-экономическом обосновании допускается </w:t>
      </w:r>
      <w:r w:rsidR="00B81CCB" w:rsidRPr="005B416A">
        <w:rPr>
          <w:noProof/>
          <w:position w:val="-4"/>
          <w:sz w:val="28"/>
          <w:szCs w:val="28"/>
        </w:rPr>
        <w:drawing>
          <wp:inline distT="0" distB="0" distL="0" distR="0">
            <wp:extent cx="426720" cy="21336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xml:space="preserve">. Поперечный уклон настила моста следует принимать </w:t>
      </w:r>
      <w:r w:rsidR="00B81CCB" w:rsidRPr="005B416A">
        <w:rPr>
          <w:noProof/>
          <w:position w:val="-4"/>
          <w:sz w:val="28"/>
          <w:szCs w:val="28"/>
        </w:rPr>
        <w:drawing>
          <wp:inline distT="0" distB="0" distL="0" distR="0">
            <wp:extent cx="751840" cy="2133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51840" cy="213360"/>
                    </a:xfrm>
                    <a:prstGeom prst="rect">
                      <a:avLst/>
                    </a:prstGeom>
                    <a:noFill/>
                    <a:ln>
                      <a:noFill/>
                    </a:ln>
                  </pic:spPr>
                </pic:pic>
              </a:graphicData>
            </a:graphic>
          </wp:inline>
        </w:drawing>
      </w:r>
      <w:r w:rsidR="00B81CCB" w:rsidRPr="005B416A">
        <w:rPr>
          <w:sz w:val="28"/>
          <w:szCs w:val="28"/>
        </w:rPr>
        <w:t>.</w:t>
      </w:r>
    </w:p>
    <w:p w:rsidR="00B81CCB" w:rsidRPr="005B416A" w:rsidRDefault="00B81CCB" w:rsidP="00BE3FB7">
      <w:pPr>
        <w:pStyle w:val="ConsPlusNormal"/>
        <w:spacing w:after="60"/>
        <w:ind w:firstLine="540"/>
        <w:jc w:val="both"/>
        <w:rPr>
          <w:sz w:val="28"/>
          <w:szCs w:val="28"/>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Пешеходные пространства в составе улично-дорожной сети</w:t>
      </w:r>
    </w:p>
    <w:p w:rsidR="00B81CCB" w:rsidRPr="005B416A" w:rsidRDefault="00B81CCB" w:rsidP="00BE3FB7">
      <w:pPr>
        <w:pStyle w:val="ConsPlusNormal"/>
        <w:spacing w:after="60"/>
        <w:ind w:firstLine="540"/>
        <w:jc w:val="both"/>
        <w:rPr>
          <w:sz w:val="28"/>
          <w:szCs w:val="28"/>
        </w:rPr>
      </w:pPr>
    </w:p>
    <w:p w:rsidR="00B81CCB" w:rsidRPr="005B416A" w:rsidRDefault="00FD2BE6" w:rsidP="00BE3FB7">
      <w:pPr>
        <w:pStyle w:val="ConsPlusNormal"/>
        <w:spacing w:after="60"/>
        <w:ind w:firstLine="540"/>
        <w:jc w:val="both"/>
        <w:rPr>
          <w:sz w:val="28"/>
          <w:szCs w:val="28"/>
        </w:rPr>
      </w:pPr>
      <w:r w:rsidRPr="005B416A">
        <w:rPr>
          <w:sz w:val="28"/>
          <w:szCs w:val="28"/>
        </w:rPr>
        <w:t>7.</w:t>
      </w:r>
      <w:r w:rsidR="00B81CCB" w:rsidRPr="005B416A">
        <w:rPr>
          <w:sz w:val="28"/>
          <w:szCs w:val="28"/>
        </w:rPr>
        <w:t>1 При формировании пешеходных зон на УДС в сложившейся застройке их местоположение следует определять при наличии следующих планировочных и функциональных характеристик:</w:t>
      </w:r>
    </w:p>
    <w:p w:rsidR="00B81CCB" w:rsidRPr="005B416A" w:rsidRDefault="00B81CCB" w:rsidP="00BE3FB7">
      <w:pPr>
        <w:pStyle w:val="ConsPlusNormal"/>
        <w:spacing w:after="60"/>
        <w:ind w:firstLine="540"/>
        <w:jc w:val="both"/>
        <w:rPr>
          <w:sz w:val="28"/>
          <w:szCs w:val="28"/>
        </w:rPr>
      </w:pPr>
      <w:r w:rsidRPr="005B416A">
        <w:rPr>
          <w:sz w:val="28"/>
          <w:szCs w:val="28"/>
        </w:rPr>
        <w:t>- высокая концентрация объектов с высокой посещаемостью, памятников истории и культуры, ценных городских ландшафтов и др.;</w:t>
      </w:r>
    </w:p>
    <w:p w:rsidR="00B81CCB" w:rsidRPr="005B416A" w:rsidRDefault="00B81CCB" w:rsidP="00BE3FB7">
      <w:pPr>
        <w:pStyle w:val="ConsPlusNormal"/>
        <w:spacing w:after="60"/>
        <w:ind w:firstLine="540"/>
        <w:jc w:val="both"/>
        <w:rPr>
          <w:sz w:val="28"/>
          <w:szCs w:val="28"/>
        </w:rPr>
      </w:pPr>
      <w:r w:rsidRPr="005B416A">
        <w:rPr>
          <w:sz w:val="28"/>
          <w:szCs w:val="28"/>
        </w:rPr>
        <w:t>- наличие существующих или прогнозируемых пешеходных потоков на тротуарах с плотностью пешеходов: в центральной части городов ориентировочно 0,3 чел./м</w:t>
      </w:r>
      <w:r w:rsidRPr="005B416A">
        <w:rPr>
          <w:sz w:val="28"/>
          <w:szCs w:val="28"/>
          <w:vertAlign w:val="superscript"/>
        </w:rPr>
        <w:t>2</w:t>
      </w:r>
      <w:r w:rsidRPr="005B416A">
        <w:rPr>
          <w:sz w:val="28"/>
          <w:szCs w:val="28"/>
        </w:rPr>
        <w:t xml:space="preserve"> и более; на вновь застраиваемых территориях и территориях комплексной реконструкции - ориентировочно 0,15 чел./м</w:t>
      </w:r>
      <w:r w:rsidRPr="005B416A">
        <w:rPr>
          <w:sz w:val="28"/>
          <w:szCs w:val="28"/>
          <w:vertAlign w:val="superscript"/>
        </w:rPr>
        <w:t>2</w:t>
      </w:r>
      <w:r w:rsidRPr="005B416A">
        <w:rPr>
          <w:sz w:val="28"/>
          <w:szCs w:val="28"/>
        </w:rPr>
        <w:t xml:space="preserve"> и более;</w:t>
      </w:r>
    </w:p>
    <w:p w:rsidR="00B81CCB" w:rsidRPr="005B416A" w:rsidRDefault="00B81CCB" w:rsidP="00BE3FB7">
      <w:pPr>
        <w:pStyle w:val="ConsPlusNormal"/>
        <w:spacing w:after="60"/>
        <w:ind w:firstLine="540"/>
        <w:jc w:val="both"/>
        <w:rPr>
          <w:sz w:val="28"/>
          <w:szCs w:val="28"/>
        </w:rPr>
      </w:pPr>
      <w:r w:rsidRPr="005B416A">
        <w:rPr>
          <w:sz w:val="28"/>
          <w:szCs w:val="28"/>
        </w:rPr>
        <w:t>- наличие потребностей в интенсивных поперечных связях на улице к объектам, расположенным по обеим сторонам улицы;</w:t>
      </w:r>
    </w:p>
    <w:p w:rsidR="00B81CCB" w:rsidRPr="005B416A" w:rsidRDefault="00B81CCB" w:rsidP="00BE3FB7">
      <w:pPr>
        <w:pStyle w:val="ConsPlusNormal"/>
        <w:spacing w:after="60"/>
        <w:ind w:firstLine="540"/>
        <w:jc w:val="both"/>
        <w:rPr>
          <w:sz w:val="28"/>
          <w:szCs w:val="28"/>
        </w:rPr>
      </w:pPr>
      <w:r w:rsidRPr="005B416A">
        <w:rPr>
          <w:sz w:val="28"/>
          <w:szCs w:val="28"/>
        </w:rPr>
        <w:t>- наличие равномерной загруженности пешеходными потоками высокой интенсивности в течение дня;</w:t>
      </w:r>
    </w:p>
    <w:p w:rsidR="00B81CCB" w:rsidRPr="005B416A" w:rsidRDefault="00B81CCB" w:rsidP="00BE3FB7">
      <w:pPr>
        <w:pStyle w:val="ConsPlusNormal"/>
        <w:spacing w:after="60"/>
        <w:ind w:firstLine="540"/>
        <w:jc w:val="both"/>
        <w:rPr>
          <w:sz w:val="28"/>
          <w:szCs w:val="28"/>
        </w:rPr>
      </w:pPr>
      <w:r w:rsidRPr="005B416A">
        <w:rPr>
          <w:sz w:val="28"/>
          <w:szCs w:val="28"/>
        </w:rPr>
        <w:t>- возможность организации обслуживания территории пассажирским транспортом общего пользования;</w:t>
      </w:r>
    </w:p>
    <w:p w:rsidR="00B81CCB" w:rsidRPr="005B416A" w:rsidRDefault="00B81CCB" w:rsidP="00BE3FB7">
      <w:pPr>
        <w:pStyle w:val="ConsPlusNormal"/>
        <w:spacing w:after="60"/>
        <w:ind w:firstLine="540"/>
        <w:jc w:val="both"/>
        <w:rPr>
          <w:sz w:val="28"/>
          <w:szCs w:val="28"/>
        </w:rPr>
      </w:pPr>
      <w:r w:rsidRPr="005B416A">
        <w:rPr>
          <w:sz w:val="28"/>
          <w:szCs w:val="28"/>
        </w:rPr>
        <w:t>- возможность организации элементов рекреации (площадок отдыха, озелененных участков, уличных кафе и др.);</w:t>
      </w:r>
    </w:p>
    <w:p w:rsidR="00B81CCB" w:rsidRPr="005B416A" w:rsidRDefault="00B81CCB" w:rsidP="00BE3FB7">
      <w:pPr>
        <w:pStyle w:val="ConsPlusNormal"/>
        <w:spacing w:after="60"/>
        <w:ind w:firstLine="540"/>
        <w:jc w:val="both"/>
        <w:rPr>
          <w:sz w:val="28"/>
          <w:szCs w:val="28"/>
        </w:rPr>
      </w:pPr>
      <w:r w:rsidRPr="005B416A">
        <w:rPr>
          <w:sz w:val="28"/>
          <w:szCs w:val="28"/>
        </w:rPr>
        <w:t>- возможность отведения транспортного потока с рассматриваемой улицы на дублирующие направления;</w:t>
      </w:r>
    </w:p>
    <w:p w:rsidR="00B81CCB" w:rsidRPr="005B416A" w:rsidRDefault="00B81CCB" w:rsidP="00BE3FB7">
      <w:pPr>
        <w:pStyle w:val="ConsPlusNormal"/>
        <w:spacing w:after="60"/>
        <w:ind w:firstLine="540"/>
        <w:jc w:val="both"/>
        <w:rPr>
          <w:sz w:val="28"/>
          <w:szCs w:val="28"/>
        </w:rPr>
      </w:pPr>
      <w:r w:rsidRPr="005B416A">
        <w:rPr>
          <w:sz w:val="28"/>
          <w:szCs w:val="28"/>
        </w:rPr>
        <w:t>- возможность подъездов к объектам, расположенным на территории пешеходных зон (для доставки товаров и грузов), с тыловых сторон застройки улицы.</w:t>
      </w:r>
    </w:p>
    <w:p w:rsidR="00B81CCB" w:rsidRPr="005B416A" w:rsidRDefault="00FD2BE6" w:rsidP="00BE3FB7">
      <w:pPr>
        <w:pStyle w:val="ConsPlusNormal"/>
        <w:spacing w:after="60"/>
        <w:ind w:firstLine="540"/>
        <w:jc w:val="both"/>
        <w:rPr>
          <w:sz w:val="28"/>
          <w:szCs w:val="28"/>
        </w:rPr>
      </w:pPr>
      <w:r w:rsidRPr="005B416A">
        <w:rPr>
          <w:sz w:val="28"/>
          <w:szCs w:val="28"/>
        </w:rPr>
        <w:t>7.</w:t>
      </w:r>
      <w:r w:rsidR="00B81CCB" w:rsidRPr="005B416A">
        <w:rPr>
          <w:sz w:val="28"/>
          <w:szCs w:val="28"/>
        </w:rPr>
        <w:t>2 Планировка пешеходных зон и выбор конструкции и типа дорожного покрытия пешеходных путей должны обеспечивать беспрепятственный проезд транспортных средств специального назначения.</w:t>
      </w:r>
    </w:p>
    <w:p w:rsidR="00B81CCB" w:rsidRPr="005B416A" w:rsidRDefault="00FD2BE6" w:rsidP="00BE3FB7">
      <w:pPr>
        <w:pStyle w:val="ConsPlusNormal"/>
        <w:spacing w:after="60"/>
        <w:ind w:firstLine="540"/>
        <w:jc w:val="both"/>
        <w:rPr>
          <w:sz w:val="28"/>
          <w:szCs w:val="28"/>
        </w:rPr>
      </w:pPr>
      <w:r w:rsidRPr="005B416A">
        <w:rPr>
          <w:sz w:val="28"/>
          <w:szCs w:val="28"/>
        </w:rPr>
        <w:lastRenderedPageBreak/>
        <w:t>7.</w:t>
      </w:r>
      <w:r w:rsidR="00B81CCB" w:rsidRPr="005B416A">
        <w:rPr>
          <w:sz w:val="28"/>
          <w:szCs w:val="28"/>
        </w:rPr>
        <w:t>3 В пешеходных зонах не допускается разделение элементов поперечного профиля возвышающимся бортовым камнем.</w:t>
      </w:r>
    </w:p>
    <w:p w:rsidR="00B81CCB" w:rsidRPr="005B416A" w:rsidRDefault="00FD2BE6" w:rsidP="00BE3FB7">
      <w:pPr>
        <w:pStyle w:val="ConsPlusNormal"/>
        <w:spacing w:after="60"/>
        <w:ind w:firstLine="540"/>
        <w:jc w:val="both"/>
        <w:rPr>
          <w:sz w:val="28"/>
          <w:szCs w:val="28"/>
        </w:rPr>
      </w:pPr>
      <w:r w:rsidRPr="005B416A">
        <w:rPr>
          <w:sz w:val="28"/>
          <w:szCs w:val="28"/>
        </w:rPr>
        <w:t>7.</w:t>
      </w:r>
      <w:r w:rsidR="00B81CCB" w:rsidRPr="005B416A">
        <w:rPr>
          <w:sz w:val="28"/>
          <w:szCs w:val="28"/>
        </w:rPr>
        <w:t>4 На территории пешеходной зоны допускается размещать элементы благоустройства (озеленение, скамьи, декоративные скульптуры и др.), некапитальные нестационарные объекты мелкорозничной торговли и сервиса при условии обеспечения пропуска пешеходных потоков на оставшейся территории с соблюдением требований настоящего свода правил.</w:t>
      </w:r>
    </w:p>
    <w:p w:rsidR="00B81CCB" w:rsidRPr="005B416A" w:rsidRDefault="00FD2BE6" w:rsidP="00BE3FB7">
      <w:pPr>
        <w:pStyle w:val="ConsPlusNormal"/>
        <w:spacing w:after="60"/>
        <w:ind w:firstLine="540"/>
        <w:jc w:val="both"/>
        <w:rPr>
          <w:sz w:val="28"/>
          <w:szCs w:val="28"/>
        </w:rPr>
      </w:pPr>
      <w:r w:rsidRPr="005B416A">
        <w:rPr>
          <w:sz w:val="28"/>
          <w:szCs w:val="28"/>
        </w:rPr>
        <w:t>7.</w:t>
      </w:r>
      <w:r w:rsidR="00B81CCB" w:rsidRPr="005B416A">
        <w:rPr>
          <w:sz w:val="28"/>
          <w:szCs w:val="28"/>
        </w:rPr>
        <w:t>5 При формировании пешеходных улиц, площадей, являющихся объектами городского, районного и местного значения на УДС, их местоположение следует определять при наличии следующих планировочных и функциональных характеристик:</w:t>
      </w:r>
    </w:p>
    <w:p w:rsidR="00B81CCB" w:rsidRPr="005B416A" w:rsidRDefault="00B81CCB" w:rsidP="00BE3FB7">
      <w:pPr>
        <w:pStyle w:val="ConsPlusNormal"/>
        <w:spacing w:after="60"/>
        <w:ind w:firstLine="540"/>
        <w:jc w:val="both"/>
        <w:rPr>
          <w:sz w:val="28"/>
          <w:szCs w:val="28"/>
        </w:rPr>
      </w:pPr>
      <w:r w:rsidRPr="005B416A">
        <w:rPr>
          <w:sz w:val="28"/>
          <w:szCs w:val="28"/>
        </w:rPr>
        <w:t>- высокая концентрация объектов с высокой посещаемостью, памятников истории и культуры, ценных городских ландшафтов и др.;</w:t>
      </w:r>
    </w:p>
    <w:p w:rsidR="00B81CCB" w:rsidRPr="005B416A" w:rsidRDefault="00B81CCB" w:rsidP="00BE3FB7">
      <w:pPr>
        <w:pStyle w:val="ConsPlusNormal"/>
        <w:spacing w:after="60"/>
        <w:ind w:firstLine="540"/>
        <w:jc w:val="both"/>
        <w:rPr>
          <w:sz w:val="28"/>
          <w:szCs w:val="28"/>
        </w:rPr>
      </w:pPr>
      <w:r w:rsidRPr="005B416A">
        <w:rPr>
          <w:sz w:val="28"/>
          <w:szCs w:val="28"/>
        </w:rPr>
        <w:t>- возможность организации обслуживания территории пассажирским транспортом общего пользования;</w:t>
      </w:r>
    </w:p>
    <w:p w:rsidR="00B81CCB" w:rsidRPr="005B416A" w:rsidRDefault="00B81CCB" w:rsidP="00BE3FB7">
      <w:pPr>
        <w:pStyle w:val="ConsPlusNormal"/>
        <w:spacing w:after="60"/>
        <w:ind w:firstLine="540"/>
        <w:jc w:val="both"/>
        <w:rPr>
          <w:sz w:val="28"/>
          <w:szCs w:val="28"/>
        </w:rPr>
      </w:pPr>
      <w:r w:rsidRPr="005B416A">
        <w:rPr>
          <w:sz w:val="28"/>
          <w:szCs w:val="28"/>
        </w:rPr>
        <w:t>- возможность организации скверов, площадок отдыха, озелененных участков и др.;</w:t>
      </w:r>
    </w:p>
    <w:p w:rsidR="00B81CCB" w:rsidRPr="005B416A" w:rsidRDefault="00B81CCB" w:rsidP="00BE3FB7">
      <w:pPr>
        <w:pStyle w:val="ConsPlusNormal"/>
        <w:spacing w:after="60"/>
        <w:ind w:firstLine="540"/>
        <w:jc w:val="both"/>
        <w:rPr>
          <w:sz w:val="28"/>
          <w:szCs w:val="28"/>
        </w:rPr>
      </w:pPr>
      <w:r w:rsidRPr="005B416A">
        <w:rPr>
          <w:sz w:val="28"/>
          <w:szCs w:val="28"/>
        </w:rPr>
        <w:t>- возможность отведения транспортного потока с реконструируемой улицы (площади) на дублирующие направления.</w:t>
      </w:r>
    </w:p>
    <w:p w:rsidR="00B81CCB" w:rsidRPr="005B416A" w:rsidRDefault="00B81CCB" w:rsidP="00BE3FB7">
      <w:pPr>
        <w:pStyle w:val="ConsPlusNormal"/>
        <w:spacing w:after="60"/>
        <w:ind w:firstLine="540"/>
        <w:jc w:val="both"/>
        <w:rPr>
          <w:sz w:val="28"/>
          <w:szCs w:val="28"/>
        </w:rPr>
      </w:pPr>
      <w:r w:rsidRPr="005B416A">
        <w:rPr>
          <w:sz w:val="28"/>
          <w:szCs w:val="28"/>
        </w:rPr>
        <w:t>Пешеходные площади формируют за счет упорядочивания движения транспорта на существующих площадях в застроенной части города.</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proofErr w:type="spellStart"/>
      <w:r w:rsidRPr="005B416A">
        <w:rPr>
          <w:rFonts w:ascii="Times New Roman" w:hAnsi="Times New Roman" w:cs="Times New Roman"/>
          <w:sz w:val="28"/>
          <w:szCs w:val="28"/>
        </w:rPr>
        <w:t>Велокоммуникации</w:t>
      </w:r>
      <w:proofErr w:type="spellEnd"/>
    </w:p>
    <w:p w:rsidR="00B81CCB" w:rsidRPr="005B416A" w:rsidRDefault="00B81CCB" w:rsidP="00366BFC">
      <w:pPr>
        <w:pStyle w:val="ConsPlusTitle"/>
        <w:spacing w:after="60"/>
        <w:ind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Формирование инфраструктуры для велосипедного движения</w:t>
      </w:r>
    </w:p>
    <w:p w:rsidR="00B81CCB" w:rsidRPr="005B416A" w:rsidRDefault="00B81CCB" w:rsidP="00BE3FB7">
      <w:pPr>
        <w:pStyle w:val="ConsPlusNormal"/>
        <w:spacing w:after="60"/>
        <w:ind w:firstLine="540"/>
        <w:jc w:val="both"/>
        <w:rPr>
          <w:sz w:val="28"/>
          <w:szCs w:val="28"/>
        </w:rPr>
      </w:pPr>
    </w:p>
    <w:p w:rsidR="00FD2BE6" w:rsidRPr="005B416A" w:rsidRDefault="00FD2BE6" w:rsidP="00BE3FB7">
      <w:pPr>
        <w:pStyle w:val="ConsPlusNormal"/>
        <w:spacing w:after="60"/>
        <w:ind w:firstLine="540"/>
        <w:jc w:val="both"/>
        <w:rPr>
          <w:sz w:val="28"/>
          <w:szCs w:val="28"/>
        </w:rPr>
      </w:pPr>
      <w:r w:rsidRPr="005B416A">
        <w:rPr>
          <w:sz w:val="28"/>
          <w:szCs w:val="28"/>
        </w:rPr>
        <w:t>8.1 Формирование инфраструктуры для велосипедного движения</w:t>
      </w:r>
    </w:p>
    <w:p w:rsidR="00B81CCB" w:rsidRPr="005B416A" w:rsidRDefault="00FD2BE6" w:rsidP="00BE3FB7">
      <w:pPr>
        <w:pStyle w:val="ConsPlusNormal"/>
        <w:spacing w:after="60"/>
        <w:ind w:firstLine="540"/>
        <w:jc w:val="both"/>
        <w:rPr>
          <w:sz w:val="28"/>
        </w:rPr>
      </w:pPr>
      <w:r w:rsidRPr="005B416A">
        <w:rPr>
          <w:sz w:val="28"/>
          <w:szCs w:val="28"/>
        </w:rPr>
        <w:t>8.1.</w:t>
      </w:r>
      <w:r w:rsidR="00B81CCB" w:rsidRPr="005B416A">
        <w:rPr>
          <w:sz w:val="28"/>
          <w:szCs w:val="28"/>
        </w:rPr>
        <w:t>1 Инфраструктура для велосипедного движения формируется в виде взаимоувязанной сети велосипедных путей (велосипедных дорожек и (или)</w:t>
      </w:r>
      <w:r w:rsidR="00B81CCB" w:rsidRPr="005B416A">
        <w:rPr>
          <w:sz w:val="28"/>
        </w:rPr>
        <w:t xml:space="preserve"> полос для движения велосипедного транспорта) на городских территориях различного функционального назначения.</w:t>
      </w:r>
    </w:p>
    <w:p w:rsidR="00B81CCB" w:rsidRPr="005B416A" w:rsidRDefault="00FD2BE6" w:rsidP="00BE3FB7">
      <w:pPr>
        <w:pStyle w:val="ConsPlusNormal"/>
        <w:spacing w:after="60"/>
        <w:ind w:firstLine="540"/>
        <w:jc w:val="both"/>
        <w:rPr>
          <w:sz w:val="28"/>
        </w:rPr>
      </w:pPr>
      <w:r w:rsidRPr="005B416A">
        <w:rPr>
          <w:sz w:val="28"/>
        </w:rPr>
        <w:t>8.1.</w:t>
      </w:r>
      <w:r w:rsidR="00B81CCB" w:rsidRPr="005B416A">
        <w:rPr>
          <w:sz w:val="28"/>
        </w:rPr>
        <w:t>2 При организации велосипедных путей доступ велосипедистов на иные транспортные коммуникации ограничивается.</w:t>
      </w:r>
    </w:p>
    <w:p w:rsidR="00B81CCB" w:rsidRPr="005B416A" w:rsidRDefault="00FD2BE6" w:rsidP="00BE3FB7">
      <w:pPr>
        <w:pStyle w:val="ConsPlusNormal"/>
        <w:spacing w:after="60"/>
        <w:ind w:firstLine="540"/>
        <w:jc w:val="both"/>
        <w:rPr>
          <w:sz w:val="28"/>
        </w:rPr>
      </w:pPr>
      <w:r w:rsidRPr="005B416A">
        <w:rPr>
          <w:sz w:val="28"/>
        </w:rPr>
        <w:t>8.1.</w:t>
      </w:r>
      <w:r w:rsidR="00B81CCB" w:rsidRPr="005B416A">
        <w:rPr>
          <w:sz w:val="28"/>
        </w:rPr>
        <w:t>3 Расчетную скорость для велосипедистов следует принимать 20 км/ч. На подъездах к пересечениям или подземным проходам расчетная скорость может быть снижена до 10 км/ч.</w:t>
      </w:r>
    </w:p>
    <w:p w:rsidR="00B81CCB" w:rsidRPr="005B416A" w:rsidRDefault="00FD2BE6" w:rsidP="00BE3FB7">
      <w:pPr>
        <w:pStyle w:val="ConsPlusNormal"/>
        <w:spacing w:after="60"/>
        <w:ind w:firstLine="540"/>
        <w:jc w:val="both"/>
        <w:rPr>
          <w:sz w:val="28"/>
        </w:rPr>
      </w:pPr>
      <w:r w:rsidRPr="005B416A">
        <w:rPr>
          <w:sz w:val="28"/>
        </w:rPr>
        <w:t>8.1.</w:t>
      </w:r>
      <w:r w:rsidR="00B81CCB" w:rsidRPr="005B416A">
        <w:rPr>
          <w:sz w:val="28"/>
        </w:rPr>
        <w:t xml:space="preserve">4 На велосипедных путях и их пересечениях должна быть обеспечена видимость в соответствии с требованиями </w:t>
      </w:r>
      <w:hyperlink w:anchor="Par735" w:tooltip="5.7 Условия видимости" w:history="1">
        <w:r w:rsidR="00B81CCB" w:rsidRPr="005B416A">
          <w:rPr>
            <w:sz w:val="28"/>
          </w:rPr>
          <w:t>5.7</w:t>
        </w:r>
      </w:hyperlink>
      <w:r w:rsidR="00B81CCB" w:rsidRPr="005B416A">
        <w:rPr>
          <w:sz w:val="28"/>
        </w:rPr>
        <w:t>.</w:t>
      </w:r>
    </w:p>
    <w:p w:rsidR="00B81CCB" w:rsidRPr="005B416A" w:rsidRDefault="00FD2BE6" w:rsidP="00BE3FB7">
      <w:pPr>
        <w:pStyle w:val="ConsPlusNormal"/>
        <w:spacing w:after="60"/>
        <w:ind w:firstLine="540"/>
        <w:jc w:val="both"/>
        <w:rPr>
          <w:sz w:val="28"/>
        </w:rPr>
      </w:pPr>
      <w:r w:rsidRPr="005B416A">
        <w:rPr>
          <w:sz w:val="28"/>
        </w:rPr>
        <w:t>8.1.</w:t>
      </w:r>
      <w:r w:rsidR="00B81CCB" w:rsidRPr="005B416A">
        <w:rPr>
          <w:sz w:val="28"/>
        </w:rPr>
        <w:t xml:space="preserve">5 Освещенность велосипедных полос и дорожек должна соответствовать </w:t>
      </w:r>
      <w:hyperlink r:id="rId341" w:history="1">
        <w:r w:rsidR="00B81CCB" w:rsidRPr="005B416A">
          <w:rPr>
            <w:sz w:val="28"/>
          </w:rPr>
          <w:t>ГОСТ Р 55844</w:t>
        </w:r>
      </w:hyperlink>
      <w:r w:rsidR="00B81CCB" w:rsidRPr="005B416A">
        <w:rPr>
          <w:sz w:val="28"/>
        </w:rPr>
        <w:t>.</w:t>
      </w:r>
    </w:p>
    <w:p w:rsidR="00B81CCB" w:rsidRPr="005B416A" w:rsidRDefault="00FD2BE6" w:rsidP="00BE3FB7">
      <w:pPr>
        <w:pStyle w:val="ConsPlusNormal"/>
        <w:spacing w:after="60"/>
        <w:ind w:firstLine="540"/>
        <w:jc w:val="both"/>
        <w:rPr>
          <w:sz w:val="28"/>
        </w:rPr>
      </w:pPr>
      <w:r w:rsidRPr="005B416A">
        <w:rPr>
          <w:sz w:val="28"/>
        </w:rPr>
        <w:t>8.1.</w:t>
      </w:r>
      <w:r w:rsidR="00B81CCB" w:rsidRPr="005B416A">
        <w:rPr>
          <w:sz w:val="28"/>
        </w:rPr>
        <w:t xml:space="preserve">6 Количество полос движения назначается в зависимости от прогнозируемой интенсивности велосипедного движения из расчета 1500 вел./ч на одну велосипедную полосу при одностороннем движении, 1000 </w:t>
      </w:r>
      <w:r w:rsidR="00B81CCB" w:rsidRPr="005B416A">
        <w:rPr>
          <w:sz w:val="28"/>
        </w:rPr>
        <w:lastRenderedPageBreak/>
        <w:t>вел./ч на одну велосипедную полосу при двухстороннем движении.</w:t>
      </w:r>
    </w:p>
    <w:p w:rsidR="00B81CCB" w:rsidRPr="005B416A" w:rsidRDefault="00FD2BE6" w:rsidP="00BE3FB7">
      <w:pPr>
        <w:pStyle w:val="ConsPlusNormal"/>
        <w:spacing w:after="60"/>
        <w:ind w:firstLine="540"/>
        <w:jc w:val="both"/>
        <w:rPr>
          <w:sz w:val="28"/>
        </w:rPr>
      </w:pPr>
      <w:bookmarkStart w:id="202" w:name="Par1706"/>
      <w:bookmarkEnd w:id="202"/>
      <w:r w:rsidRPr="005B416A">
        <w:rPr>
          <w:sz w:val="28"/>
        </w:rPr>
        <w:t>8.1.</w:t>
      </w:r>
      <w:r w:rsidR="00B81CCB" w:rsidRPr="005B416A">
        <w:rPr>
          <w:sz w:val="28"/>
        </w:rPr>
        <w:t xml:space="preserve">7 Минимальные расстояния от велосипедных дорожек и полос до боковых препятствий следует принимать по таблице </w:t>
      </w:r>
      <w:r w:rsidR="003341C3" w:rsidRPr="005B416A">
        <w:rPr>
          <w:sz w:val="28"/>
        </w:rPr>
        <w:t>3</w:t>
      </w:r>
      <w:r w:rsidRPr="005B416A">
        <w:rPr>
          <w:sz w:val="28"/>
        </w:rPr>
        <w:t>.1</w:t>
      </w:r>
      <w:r w:rsidR="003341C3" w:rsidRPr="005B416A">
        <w:rPr>
          <w:sz w:val="28"/>
        </w:rPr>
        <w:t>1.5</w:t>
      </w:r>
      <w:r w:rsidRPr="005B416A">
        <w:rPr>
          <w:sz w:val="28"/>
        </w:rPr>
        <w:t>.</w:t>
      </w:r>
    </w:p>
    <w:p w:rsidR="00B81CCB" w:rsidRPr="005B416A" w:rsidRDefault="00B81CCB" w:rsidP="00BE3FB7">
      <w:pPr>
        <w:pStyle w:val="ConsPlusNormal"/>
        <w:spacing w:after="60"/>
        <w:ind w:firstLine="540"/>
        <w:jc w:val="both"/>
      </w:pPr>
    </w:p>
    <w:p w:rsidR="00B81CCB" w:rsidRPr="005B416A" w:rsidRDefault="00B81CCB" w:rsidP="00BE3FB7">
      <w:pPr>
        <w:pStyle w:val="ConsPlusNormal"/>
        <w:spacing w:after="60"/>
        <w:jc w:val="right"/>
      </w:pPr>
      <w:r w:rsidRPr="005B416A">
        <w:t xml:space="preserve">Таблица </w:t>
      </w:r>
      <w:r w:rsidR="003341C3" w:rsidRPr="005B416A">
        <w:t>3</w:t>
      </w:r>
      <w:r w:rsidRPr="005B416A">
        <w:t>.1</w:t>
      </w:r>
      <w:r w:rsidR="003341C3" w:rsidRPr="005B416A">
        <w:t>1.5</w:t>
      </w:r>
    </w:p>
    <w:p w:rsidR="00B81CCB" w:rsidRPr="005B416A" w:rsidRDefault="00B81CCB" w:rsidP="00BE3FB7">
      <w:pPr>
        <w:pStyle w:val="ConsPlusNormal"/>
        <w:spacing w:after="60"/>
        <w:jc w:val="center"/>
      </w:pPr>
      <w:r w:rsidRPr="005B416A">
        <w:rPr>
          <w:b/>
          <w:bCs/>
        </w:rPr>
        <w:t>Минимальные расстояния от велосипедных</w:t>
      </w:r>
    </w:p>
    <w:p w:rsidR="00B81CCB" w:rsidRPr="005B416A" w:rsidRDefault="00B81CCB" w:rsidP="00BE3FB7">
      <w:pPr>
        <w:pStyle w:val="ConsPlusNormal"/>
        <w:spacing w:after="60"/>
        <w:jc w:val="center"/>
      </w:pPr>
      <w:r w:rsidRPr="005B416A">
        <w:rPr>
          <w:b/>
          <w:bCs/>
        </w:rPr>
        <w:t>дорожек и полос до боковых препятствий</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954"/>
        <w:gridCol w:w="1701"/>
        <w:gridCol w:w="1644"/>
      </w:tblGrid>
      <w:tr w:rsidR="005B416A" w:rsidRPr="005B416A" w:rsidTr="003341C3">
        <w:tc>
          <w:tcPr>
            <w:tcW w:w="59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Минимальное расстояние</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Велосипедная дорожка, м</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Велосипедная полоса, м</w:t>
            </w:r>
          </w:p>
        </w:tc>
      </w:tr>
      <w:tr w:rsidR="005B416A" w:rsidRPr="005B416A" w:rsidTr="003341C3">
        <w:tc>
          <w:tcPr>
            <w:tcW w:w="59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До проезжей части, опор, деревьев</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0,75</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0,50</w:t>
            </w:r>
          </w:p>
        </w:tc>
      </w:tr>
      <w:tr w:rsidR="005B416A" w:rsidRPr="005B416A" w:rsidTr="003341C3">
        <w:tc>
          <w:tcPr>
            <w:tcW w:w="59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До стоянок автомобилей (параллельных/под углом)</w:t>
            </w:r>
          </w:p>
        </w:tc>
        <w:tc>
          <w:tcPr>
            <w:tcW w:w="3345"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0,75/0,25</w:t>
            </w:r>
          </w:p>
        </w:tc>
      </w:tr>
      <w:tr w:rsidR="005B416A" w:rsidRPr="005B416A" w:rsidTr="003341C3">
        <w:tc>
          <w:tcPr>
            <w:tcW w:w="59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Тротуаров</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0,50</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0,25</w:t>
            </w:r>
          </w:p>
        </w:tc>
      </w:tr>
      <w:tr w:rsidR="005B416A" w:rsidRPr="005B416A" w:rsidTr="003341C3">
        <w:tc>
          <w:tcPr>
            <w:tcW w:w="59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Зданий, оград и других построек и сооружений</w:t>
            </w:r>
          </w:p>
        </w:tc>
        <w:tc>
          <w:tcPr>
            <w:tcW w:w="3345"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0,25</w:t>
            </w:r>
          </w:p>
        </w:tc>
      </w:tr>
    </w:tbl>
    <w:p w:rsidR="003341C3" w:rsidRPr="005B416A" w:rsidRDefault="003341C3" w:rsidP="003341C3">
      <w:pPr>
        <w:pStyle w:val="ConsPlusNormal"/>
        <w:spacing w:after="60"/>
        <w:ind w:firstLine="540"/>
        <w:jc w:val="right"/>
        <w:rPr>
          <w:i/>
          <w:szCs w:val="28"/>
        </w:rPr>
      </w:pPr>
      <w:r w:rsidRPr="005B416A">
        <w:rPr>
          <w:i/>
          <w:szCs w:val="28"/>
        </w:rPr>
        <w:t xml:space="preserve">Таблица 9.1 СП 396.1325800.2018. </w:t>
      </w:r>
    </w:p>
    <w:p w:rsidR="00B81CCB" w:rsidRPr="005B416A" w:rsidRDefault="00B81CCB" w:rsidP="00BE3FB7">
      <w:pPr>
        <w:pStyle w:val="ConsPlusNormal"/>
        <w:spacing w:after="60"/>
        <w:ind w:firstLine="540"/>
        <w:jc w:val="both"/>
        <w:rPr>
          <w:sz w:val="28"/>
          <w:szCs w:val="28"/>
        </w:rPr>
      </w:pPr>
    </w:p>
    <w:p w:rsidR="00B81CCB" w:rsidRPr="005B416A" w:rsidRDefault="00B81CCB" w:rsidP="00366BFC">
      <w:pPr>
        <w:pStyle w:val="ConsPlusTitle"/>
        <w:spacing w:after="60"/>
        <w:ind w:left="567"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 xml:space="preserve">Планировочные параметры </w:t>
      </w:r>
      <w:proofErr w:type="spellStart"/>
      <w:r w:rsidRPr="005B416A">
        <w:rPr>
          <w:rFonts w:ascii="Times New Roman" w:hAnsi="Times New Roman" w:cs="Times New Roman"/>
          <w:sz w:val="28"/>
          <w:szCs w:val="28"/>
        </w:rPr>
        <w:t>велокоммуникаций</w:t>
      </w:r>
      <w:proofErr w:type="spellEnd"/>
    </w:p>
    <w:p w:rsidR="00B81CCB" w:rsidRPr="005B416A" w:rsidRDefault="00B81CCB" w:rsidP="00BE3FB7">
      <w:pPr>
        <w:pStyle w:val="ConsPlusNormal"/>
        <w:spacing w:after="60"/>
        <w:ind w:firstLine="540"/>
        <w:jc w:val="both"/>
        <w:rPr>
          <w:sz w:val="28"/>
          <w:szCs w:val="28"/>
        </w:rPr>
      </w:pPr>
    </w:p>
    <w:p w:rsidR="00FD2BE6" w:rsidRPr="005B416A" w:rsidRDefault="00FD2BE6" w:rsidP="00BE3FB7">
      <w:pPr>
        <w:pStyle w:val="ConsPlusNormal"/>
        <w:spacing w:after="60"/>
        <w:ind w:firstLine="540"/>
        <w:jc w:val="both"/>
        <w:rPr>
          <w:sz w:val="28"/>
          <w:szCs w:val="28"/>
        </w:rPr>
      </w:pPr>
      <w:r w:rsidRPr="005B416A">
        <w:rPr>
          <w:sz w:val="28"/>
          <w:szCs w:val="28"/>
        </w:rPr>
        <w:t xml:space="preserve">8.2 Планировочные параметры </w:t>
      </w:r>
      <w:proofErr w:type="spellStart"/>
      <w:r w:rsidRPr="005B416A">
        <w:rPr>
          <w:sz w:val="28"/>
          <w:szCs w:val="28"/>
        </w:rPr>
        <w:t>велокоммуникаций</w:t>
      </w:r>
      <w:proofErr w:type="spellEnd"/>
    </w:p>
    <w:p w:rsidR="00B81CCB" w:rsidRPr="005B416A" w:rsidRDefault="00FD2BE6" w:rsidP="00BE3FB7">
      <w:pPr>
        <w:pStyle w:val="ConsPlusNormal"/>
        <w:spacing w:after="60"/>
        <w:ind w:firstLine="540"/>
        <w:jc w:val="both"/>
        <w:rPr>
          <w:sz w:val="28"/>
        </w:rPr>
      </w:pPr>
      <w:r w:rsidRPr="005B416A">
        <w:rPr>
          <w:sz w:val="28"/>
          <w:szCs w:val="28"/>
        </w:rPr>
        <w:t>8</w:t>
      </w:r>
      <w:r w:rsidR="00B81CCB" w:rsidRPr="005B416A">
        <w:rPr>
          <w:sz w:val="28"/>
          <w:szCs w:val="28"/>
        </w:rPr>
        <w:t>.2.1 Выбор типа велосипедных путей осуществляют, исходя из величины прогнозируемой интенсивности велосипедного движения, интенсивности использования прочих транспортных коммуникаций и</w:t>
      </w:r>
      <w:r w:rsidR="00B81CCB" w:rsidRPr="005B416A">
        <w:rPr>
          <w:sz w:val="28"/>
        </w:rPr>
        <w:t xml:space="preserve"> планировочных возможностей на проектируемой территории.</w:t>
      </w:r>
    </w:p>
    <w:p w:rsidR="00B81CCB" w:rsidRPr="005B416A" w:rsidRDefault="00FD2BE6" w:rsidP="00BE3FB7">
      <w:pPr>
        <w:pStyle w:val="ConsPlusNormal"/>
        <w:spacing w:after="60"/>
        <w:ind w:firstLine="540"/>
        <w:jc w:val="both"/>
        <w:rPr>
          <w:sz w:val="28"/>
        </w:rPr>
      </w:pPr>
      <w:r w:rsidRPr="005B416A">
        <w:rPr>
          <w:sz w:val="28"/>
        </w:rPr>
        <w:t>8</w:t>
      </w:r>
      <w:r w:rsidR="00B81CCB" w:rsidRPr="005B416A">
        <w:rPr>
          <w:sz w:val="28"/>
        </w:rPr>
        <w:t>.2.2 Допускается возможность организации по велосипедной дорожке как одностороннего, так и двухстороннего движения.</w:t>
      </w:r>
    </w:p>
    <w:p w:rsidR="0094681E" w:rsidRPr="005B416A" w:rsidRDefault="0094681E">
      <w:pPr>
        <w:rPr>
          <w:rFonts w:ascii="Times New Roman" w:eastAsiaTheme="minorEastAsia" w:hAnsi="Times New Roman" w:cs="Times New Roman"/>
          <w:sz w:val="28"/>
          <w:szCs w:val="24"/>
          <w:lang w:eastAsia="ru-RU"/>
        </w:rPr>
      </w:pPr>
      <w:r w:rsidRPr="005B416A">
        <w:rPr>
          <w:sz w:val="28"/>
        </w:rPr>
        <w:br w:type="page"/>
      </w:r>
    </w:p>
    <w:p w:rsidR="00B81CCB" w:rsidRPr="005B416A" w:rsidRDefault="00FD2BE6" w:rsidP="00BE3FB7">
      <w:pPr>
        <w:pStyle w:val="ConsPlusNormal"/>
        <w:spacing w:after="60"/>
        <w:ind w:firstLine="540"/>
        <w:jc w:val="both"/>
        <w:rPr>
          <w:sz w:val="28"/>
        </w:rPr>
      </w:pPr>
      <w:r w:rsidRPr="005B416A">
        <w:rPr>
          <w:sz w:val="28"/>
        </w:rPr>
        <w:lastRenderedPageBreak/>
        <w:t>8</w:t>
      </w:r>
      <w:r w:rsidR="00B81CCB" w:rsidRPr="005B416A">
        <w:rPr>
          <w:sz w:val="28"/>
        </w:rPr>
        <w:t xml:space="preserve">.2.3 Ширину велосипедных путей следует принимать по расчету необходимого количества полос движения. Ширину одной полосы следует принимать по таблице </w:t>
      </w:r>
      <w:r w:rsidR="003341C3" w:rsidRPr="005B416A">
        <w:rPr>
          <w:sz w:val="28"/>
        </w:rPr>
        <w:t>3.11.6</w:t>
      </w:r>
      <w:r w:rsidR="00B81CCB" w:rsidRPr="005B416A">
        <w:rPr>
          <w:sz w:val="28"/>
        </w:rPr>
        <w:t>.</w:t>
      </w:r>
    </w:p>
    <w:p w:rsidR="00B81CCB" w:rsidRPr="005B416A" w:rsidRDefault="00B81CCB" w:rsidP="00BE3FB7">
      <w:pPr>
        <w:pStyle w:val="ConsPlusNormal"/>
        <w:spacing w:after="60"/>
        <w:ind w:firstLine="540"/>
        <w:jc w:val="both"/>
        <w:rPr>
          <w:sz w:val="28"/>
        </w:rPr>
      </w:pPr>
    </w:p>
    <w:p w:rsidR="00B81CCB" w:rsidRPr="005B416A" w:rsidRDefault="00B81CCB" w:rsidP="00BE3FB7">
      <w:pPr>
        <w:pStyle w:val="ConsPlusNormal"/>
        <w:spacing w:after="60"/>
        <w:jc w:val="right"/>
        <w:rPr>
          <w:sz w:val="28"/>
        </w:rPr>
      </w:pPr>
      <w:r w:rsidRPr="005B416A">
        <w:rPr>
          <w:sz w:val="28"/>
        </w:rPr>
        <w:t xml:space="preserve">Таблица </w:t>
      </w:r>
      <w:r w:rsidR="003341C3" w:rsidRPr="005B416A">
        <w:rPr>
          <w:sz w:val="28"/>
        </w:rPr>
        <w:t>3</w:t>
      </w:r>
      <w:r w:rsidRPr="005B416A">
        <w:rPr>
          <w:sz w:val="28"/>
        </w:rPr>
        <w:t>.</w:t>
      </w:r>
      <w:r w:rsidR="003341C3" w:rsidRPr="005B416A">
        <w:rPr>
          <w:sz w:val="28"/>
        </w:rPr>
        <w:t>11.6</w:t>
      </w:r>
    </w:p>
    <w:p w:rsidR="00B81CCB" w:rsidRPr="005B416A" w:rsidRDefault="00B81CCB" w:rsidP="00BE3FB7">
      <w:pPr>
        <w:pStyle w:val="ConsPlusNormal"/>
        <w:spacing w:after="60"/>
        <w:jc w:val="center"/>
      </w:pPr>
      <w:r w:rsidRPr="005B416A">
        <w:rPr>
          <w:b/>
          <w:bCs/>
        </w:rPr>
        <w:t>Ширина велосипедных путей</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613"/>
        <w:gridCol w:w="1723"/>
        <w:gridCol w:w="1733"/>
      </w:tblGrid>
      <w:tr w:rsidR="005B416A" w:rsidRPr="005B416A" w:rsidTr="0094681E">
        <w:tc>
          <w:tcPr>
            <w:tcW w:w="561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Тип велосипедного пути</w:t>
            </w:r>
          </w:p>
        </w:tc>
        <w:tc>
          <w:tcPr>
            <w:tcW w:w="345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Ширина полосы, м, при движении</w:t>
            </w:r>
          </w:p>
        </w:tc>
      </w:tr>
      <w:tr w:rsidR="005B416A" w:rsidRPr="005B416A" w:rsidTr="0094681E">
        <w:tc>
          <w:tcPr>
            <w:tcW w:w="561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ind w:firstLine="540"/>
              <w:jc w:val="both"/>
              <w:rPr>
                <w:sz w:val="20"/>
              </w:rPr>
            </w:pPr>
          </w:p>
        </w:tc>
        <w:tc>
          <w:tcPr>
            <w:tcW w:w="17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одностороннем</w:t>
            </w:r>
          </w:p>
        </w:tc>
        <w:tc>
          <w:tcPr>
            <w:tcW w:w="173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двухстороннем</w:t>
            </w:r>
          </w:p>
        </w:tc>
      </w:tr>
      <w:tr w:rsidR="005B416A" w:rsidRPr="005B416A" w:rsidTr="00B81CCB">
        <w:tc>
          <w:tcPr>
            <w:tcW w:w="56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Полоса, выделенная в пределах полосы движения автомобилей</w:t>
            </w:r>
          </w:p>
        </w:tc>
        <w:tc>
          <w:tcPr>
            <w:tcW w:w="172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1,0</w:t>
            </w:r>
          </w:p>
        </w:tc>
        <w:tc>
          <w:tcPr>
            <w:tcW w:w="173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w:t>
            </w:r>
          </w:p>
        </w:tc>
      </w:tr>
      <w:tr w:rsidR="005B416A" w:rsidRPr="005B416A" w:rsidTr="00B81CCB">
        <w:tc>
          <w:tcPr>
            <w:tcW w:w="56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Полоса, совмещенная с проезжей частью</w:t>
            </w:r>
          </w:p>
        </w:tc>
        <w:tc>
          <w:tcPr>
            <w:tcW w:w="172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1,5*</w:t>
            </w:r>
          </w:p>
        </w:tc>
        <w:tc>
          <w:tcPr>
            <w:tcW w:w="173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w:t>
            </w:r>
          </w:p>
        </w:tc>
      </w:tr>
      <w:tr w:rsidR="005B416A" w:rsidRPr="005B416A" w:rsidTr="00B81CCB">
        <w:tc>
          <w:tcPr>
            <w:tcW w:w="56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Полоса, отделенная от проезжей части парковкой</w:t>
            </w:r>
          </w:p>
        </w:tc>
        <w:tc>
          <w:tcPr>
            <w:tcW w:w="172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1,5</w:t>
            </w:r>
          </w:p>
        </w:tc>
        <w:tc>
          <w:tcPr>
            <w:tcW w:w="173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1,0</w:t>
            </w:r>
          </w:p>
        </w:tc>
      </w:tr>
      <w:tr w:rsidR="005B416A" w:rsidRPr="005B416A" w:rsidTr="00B81CCB">
        <w:tc>
          <w:tcPr>
            <w:tcW w:w="56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Велосипедная дорожка</w:t>
            </w:r>
          </w:p>
        </w:tc>
        <w:tc>
          <w:tcPr>
            <w:tcW w:w="172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1,5</w:t>
            </w:r>
          </w:p>
        </w:tc>
        <w:tc>
          <w:tcPr>
            <w:tcW w:w="173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1,0</w:t>
            </w:r>
          </w:p>
        </w:tc>
      </w:tr>
      <w:tr w:rsidR="005B416A" w:rsidRPr="005B416A" w:rsidTr="00B81CCB">
        <w:tc>
          <w:tcPr>
            <w:tcW w:w="9069"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rPr>
            </w:pPr>
            <w:r w:rsidRPr="005B416A">
              <w:rPr>
                <w:sz w:val="20"/>
              </w:rPr>
              <w:t>Примечание - Знаком "*" отмечено значение ширины полосы, которое допускается уменьшать до 1,2 м при попутном движении.</w:t>
            </w:r>
          </w:p>
        </w:tc>
      </w:tr>
    </w:tbl>
    <w:p w:rsidR="003341C3" w:rsidRPr="005B416A" w:rsidRDefault="003341C3" w:rsidP="003341C3">
      <w:pPr>
        <w:pStyle w:val="ConsPlusNormal"/>
        <w:spacing w:after="60"/>
        <w:ind w:firstLine="540"/>
        <w:jc w:val="right"/>
        <w:rPr>
          <w:i/>
          <w:szCs w:val="28"/>
        </w:rPr>
      </w:pPr>
      <w:r w:rsidRPr="005B416A">
        <w:rPr>
          <w:i/>
          <w:szCs w:val="28"/>
        </w:rPr>
        <w:t xml:space="preserve">Таблица 9.2 СП 396.1325800.2018. </w:t>
      </w:r>
    </w:p>
    <w:p w:rsidR="00B81CCB" w:rsidRPr="005B416A" w:rsidRDefault="00B81CCB" w:rsidP="003341C3">
      <w:pPr>
        <w:pStyle w:val="ConsPlusNormal"/>
        <w:spacing w:after="60"/>
        <w:jc w:val="both"/>
      </w:pPr>
    </w:p>
    <w:p w:rsidR="00B81CCB" w:rsidRPr="005B416A" w:rsidRDefault="00FD2BE6" w:rsidP="00BE3FB7">
      <w:pPr>
        <w:pStyle w:val="ConsPlusNormal"/>
        <w:spacing w:after="60"/>
        <w:ind w:firstLine="540"/>
        <w:jc w:val="both"/>
        <w:rPr>
          <w:sz w:val="28"/>
        </w:rPr>
      </w:pPr>
      <w:r w:rsidRPr="005B416A">
        <w:rPr>
          <w:sz w:val="28"/>
        </w:rPr>
        <w:t>8</w:t>
      </w:r>
      <w:r w:rsidR="00B81CCB" w:rsidRPr="005B416A">
        <w:rPr>
          <w:sz w:val="28"/>
        </w:rPr>
        <w:t xml:space="preserve">.2.4 При расчете габаритов велосипедной дорожки к ее ширине необходимо добавлять зазоры безопасности с покрытием, аналогичным покрытию велосипедных полос. Ширину зазоров следует принимать в соответствии с </w:t>
      </w:r>
      <w:hyperlink w:anchor="Par1706" w:tooltip="9.1.7 Минимальные расстояния от велосипедных дорожек и полос до боковых препятствий следует принимать по таблице 9.1." w:history="1">
        <w:r w:rsidRPr="005B416A">
          <w:rPr>
            <w:sz w:val="28"/>
          </w:rPr>
          <w:t>8.1.</w:t>
        </w:r>
        <w:r w:rsidR="00B81CCB" w:rsidRPr="005B416A">
          <w:rPr>
            <w:sz w:val="28"/>
          </w:rPr>
          <w:t>7</w:t>
        </w:r>
      </w:hyperlink>
      <w:r w:rsidR="00B81CCB" w:rsidRPr="005B416A">
        <w:rPr>
          <w:sz w:val="28"/>
        </w:rPr>
        <w:t>.</w:t>
      </w:r>
    </w:p>
    <w:p w:rsidR="00B81CCB" w:rsidRPr="005B416A" w:rsidRDefault="00FD2BE6" w:rsidP="00BE3FB7">
      <w:pPr>
        <w:pStyle w:val="ConsPlusNormal"/>
        <w:spacing w:after="60"/>
        <w:ind w:firstLine="540"/>
        <w:jc w:val="both"/>
        <w:rPr>
          <w:sz w:val="28"/>
        </w:rPr>
      </w:pPr>
      <w:r w:rsidRPr="005B416A">
        <w:rPr>
          <w:sz w:val="28"/>
        </w:rPr>
        <w:t>8.2.</w:t>
      </w:r>
      <w:r w:rsidR="00B81CCB" w:rsidRPr="005B416A">
        <w:rPr>
          <w:sz w:val="28"/>
        </w:rPr>
        <w:t>5 На кривых малого радиуса, на крутых спусках и при прохождении велосипедной дорожки в непосредственной близости от крупных транспортных коммуникаций для обеспечения безопасности участников движения велосипедные дорожки следует оборудовать ограждениями.</w:t>
      </w:r>
    </w:p>
    <w:p w:rsidR="00B81CCB" w:rsidRPr="005B416A" w:rsidRDefault="00FD2BE6" w:rsidP="00BE3FB7">
      <w:pPr>
        <w:pStyle w:val="ConsPlusNormal"/>
        <w:spacing w:after="60"/>
        <w:ind w:firstLine="540"/>
        <w:jc w:val="both"/>
        <w:rPr>
          <w:sz w:val="28"/>
        </w:rPr>
      </w:pPr>
      <w:r w:rsidRPr="005B416A">
        <w:rPr>
          <w:sz w:val="28"/>
        </w:rPr>
        <w:t>8.2.</w:t>
      </w:r>
      <w:r w:rsidR="00B81CCB" w:rsidRPr="005B416A">
        <w:rPr>
          <w:sz w:val="28"/>
        </w:rPr>
        <w:t xml:space="preserve">6 Продольный уклон велосипедных путей должен соответствовать продольному уклону проезжей части. Не рекомендуется применять велосипедные дорожки и полосы с двухсторонним движением при продольных уклонах проезжей части улицы или дороги более </w:t>
      </w:r>
      <w:r w:rsidR="00B81CCB" w:rsidRPr="005B416A">
        <w:rPr>
          <w:noProof/>
          <w:position w:val="-4"/>
          <w:sz w:val="28"/>
        </w:rPr>
        <w:drawing>
          <wp:inline distT="0" distB="0" distL="0" distR="0">
            <wp:extent cx="426720" cy="21336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rPr>
        <w:t>.</w:t>
      </w:r>
    </w:p>
    <w:p w:rsidR="00B81CCB" w:rsidRPr="005B416A" w:rsidRDefault="00FD2BE6" w:rsidP="00BE3FB7">
      <w:pPr>
        <w:pStyle w:val="ConsPlusNormal"/>
        <w:spacing w:after="60"/>
        <w:ind w:firstLine="540"/>
        <w:jc w:val="both"/>
        <w:rPr>
          <w:sz w:val="28"/>
        </w:rPr>
      </w:pPr>
      <w:r w:rsidRPr="005B416A">
        <w:rPr>
          <w:sz w:val="28"/>
        </w:rPr>
        <w:t>8.2.</w:t>
      </w:r>
      <w:r w:rsidR="00B81CCB" w:rsidRPr="005B416A">
        <w:rPr>
          <w:sz w:val="28"/>
        </w:rPr>
        <w:t>7 Минимальный внутренний радиус кривой велосипедной дорожки в плане вне пересечений - 5 м, на пересечениях - 3 м. Рекомендуемый радиус кривых в плане на велосипедных дорожках на протяженных прямых участках и основных велосипедных маршрутах - 20 м. Минимальный радиус вогнутых вертикальных кривых - 100 м, выпуклых - 400 м.</w:t>
      </w:r>
    </w:p>
    <w:p w:rsidR="0094681E" w:rsidRPr="005B416A" w:rsidRDefault="0094681E">
      <w:pPr>
        <w:rPr>
          <w:rFonts w:ascii="Times New Roman" w:eastAsiaTheme="minorEastAsia" w:hAnsi="Times New Roman" w:cs="Times New Roman"/>
          <w:sz w:val="28"/>
          <w:szCs w:val="24"/>
          <w:lang w:eastAsia="ru-RU"/>
        </w:rPr>
      </w:pPr>
      <w:r w:rsidRPr="005B416A">
        <w:rPr>
          <w:sz w:val="28"/>
        </w:rPr>
        <w:br w:type="page"/>
      </w:r>
    </w:p>
    <w:p w:rsidR="00B81CCB" w:rsidRPr="005B416A" w:rsidRDefault="00FD2BE6" w:rsidP="00BE3FB7">
      <w:pPr>
        <w:pStyle w:val="ConsPlusNormal"/>
        <w:spacing w:after="60"/>
        <w:ind w:firstLine="540"/>
        <w:jc w:val="both"/>
        <w:rPr>
          <w:sz w:val="28"/>
          <w:szCs w:val="28"/>
        </w:rPr>
      </w:pPr>
      <w:r w:rsidRPr="005B416A">
        <w:rPr>
          <w:sz w:val="28"/>
        </w:rPr>
        <w:lastRenderedPageBreak/>
        <w:t>8.2.</w:t>
      </w:r>
      <w:r w:rsidR="00B81CCB" w:rsidRPr="005B416A">
        <w:rPr>
          <w:sz w:val="28"/>
        </w:rPr>
        <w:t xml:space="preserve">8 Рекомендуемые длины подъемов велосипедной дорожки в </w:t>
      </w:r>
      <w:r w:rsidR="00B81CCB" w:rsidRPr="005B416A">
        <w:rPr>
          <w:sz w:val="28"/>
          <w:szCs w:val="28"/>
        </w:rPr>
        <w:t xml:space="preserve">зависимости от продольного уклона приведены в таблице </w:t>
      </w:r>
      <w:r w:rsidR="00177703" w:rsidRPr="005B416A">
        <w:rPr>
          <w:sz w:val="28"/>
          <w:szCs w:val="28"/>
        </w:rPr>
        <w:t>3</w:t>
      </w:r>
      <w:r w:rsidR="00B81CCB" w:rsidRPr="005B416A">
        <w:rPr>
          <w:sz w:val="28"/>
          <w:szCs w:val="28"/>
        </w:rPr>
        <w:t>.</w:t>
      </w:r>
      <w:r w:rsidR="00177703" w:rsidRPr="005B416A">
        <w:rPr>
          <w:sz w:val="28"/>
          <w:szCs w:val="28"/>
        </w:rPr>
        <w:t>11</w:t>
      </w:r>
      <w:r w:rsidR="00B81CCB" w:rsidRPr="005B416A">
        <w:rPr>
          <w:sz w:val="28"/>
          <w:szCs w:val="28"/>
        </w:rPr>
        <w:t>.</w:t>
      </w:r>
      <w:r w:rsidR="00177703" w:rsidRPr="005B416A">
        <w:rPr>
          <w:sz w:val="28"/>
          <w:szCs w:val="28"/>
        </w:rPr>
        <w:t>7</w:t>
      </w:r>
    </w:p>
    <w:p w:rsidR="00B81CCB" w:rsidRPr="005B416A" w:rsidRDefault="00B81CCB" w:rsidP="00BE3FB7">
      <w:pPr>
        <w:pStyle w:val="ConsPlusNormal"/>
        <w:spacing w:after="60"/>
        <w:ind w:firstLine="540"/>
        <w:jc w:val="both"/>
        <w:rPr>
          <w:sz w:val="28"/>
          <w:szCs w:val="28"/>
        </w:rPr>
      </w:pPr>
    </w:p>
    <w:p w:rsidR="00B81CCB" w:rsidRPr="005B416A" w:rsidRDefault="00B81CCB" w:rsidP="00BE3FB7">
      <w:pPr>
        <w:pStyle w:val="ConsPlusNormal"/>
        <w:spacing w:after="60"/>
        <w:jc w:val="right"/>
        <w:rPr>
          <w:sz w:val="28"/>
          <w:szCs w:val="28"/>
        </w:rPr>
      </w:pPr>
      <w:r w:rsidRPr="005B416A">
        <w:rPr>
          <w:sz w:val="28"/>
          <w:szCs w:val="28"/>
        </w:rPr>
        <w:t xml:space="preserve">Таблица </w:t>
      </w:r>
      <w:r w:rsidR="00177703" w:rsidRPr="005B416A">
        <w:rPr>
          <w:sz w:val="28"/>
          <w:szCs w:val="28"/>
        </w:rPr>
        <w:t>3</w:t>
      </w:r>
      <w:r w:rsidRPr="005B416A">
        <w:rPr>
          <w:sz w:val="28"/>
          <w:szCs w:val="28"/>
        </w:rPr>
        <w:t>.</w:t>
      </w:r>
      <w:r w:rsidR="00177703" w:rsidRPr="005B416A">
        <w:rPr>
          <w:sz w:val="28"/>
          <w:szCs w:val="28"/>
        </w:rPr>
        <w:t>11.7</w:t>
      </w:r>
    </w:p>
    <w:p w:rsidR="00B81CCB" w:rsidRPr="005B416A" w:rsidRDefault="00B81CCB" w:rsidP="00BE3FB7">
      <w:pPr>
        <w:pStyle w:val="ConsPlusNormal"/>
        <w:spacing w:after="60"/>
        <w:jc w:val="center"/>
        <w:rPr>
          <w:sz w:val="28"/>
          <w:szCs w:val="28"/>
        </w:rPr>
      </w:pPr>
      <w:r w:rsidRPr="005B416A">
        <w:rPr>
          <w:b/>
          <w:bCs/>
          <w:sz w:val="28"/>
          <w:szCs w:val="28"/>
        </w:rPr>
        <w:t>Рекомендуемые длины подъемов велосипедной дорожки</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3969"/>
        <w:gridCol w:w="907"/>
        <w:gridCol w:w="907"/>
        <w:gridCol w:w="1066"/>
        <w:gridCol w:w="1134"/>
        <w:gridCol w:w="1077"/>
      </w:tblGrid>
      <w:tr w:rsidR="005B416A" w:rsidRPr="005B416A" w:rsidTr="0094681E">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rPr>
                <w:sz w:val="20"/>
              </w:rPr>
            </w:pPr>
            <w:r w:rsidRPr="005B416A">
              <w:rPr>
                <w:sz w:val="20"/>
              </w:rPr>
              <w:t>Продольный уклон велосипедной дорожки, </w:t>
            </w:r>
            <w:r w:rsidRPr="005B416A">
              <w:rPr>
                <w:noProof/>
                <w:position w:val="-4"/>
                <w:sz w:val="20"/>
              </w:rPr>
              <w:drawing>
                <wp:inline distT="0" distB="0" distL="0" distR="0">
                  <wp:extent cx="243840" cy="21336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tc>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70</w:t>
            </w:r>
          </w:p>
        </w:tc>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60</w:t>
            </w:r>
          </w:p>
        </w:tc>
        <w:tc>
          <w:tcPr>
            <w:tcW w:w="10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50</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40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30</w:t>
            </w:r>
          </w:p>
        </w:tc>
      </w:tr>
      <w:tr w:rsidR="005B416A" w:rsidRPr="005B416A" w:rsidTr="00B81CCB">
        <w:tc>
          <w:tcPr>
            <w:tcW w:w="396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Рекомендуемая длина подъема, м</w:t>
            </w:r>
          </w:p>
        </w:tc>
        <w:tc>
          <w:tcPr>
            <w:tcW w:w="90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До 30</w:t>
            </w:r>
          </w:p>
        </w:tc>
        <w:tc>
          <w:tcPr>
            <w:tcW w:w="90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40 - 60</w:t>
            </w:r>
          </w:p>
        </w:tc>
        <w:tc>
          <w:tcPr>
            <w:tcW w:w="106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70 - 130</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150 - 250</w:t>
            </w:r>
          </w:p>
        </w:tc>
        <w:tc>
          <w:tcPr>
            <w:tcW w:w="107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250 - 500</w:t>
            </w:r>
          </w:p>
        </w:tc>
      </w:tr>
    </w:tbl>
    <w:p w:rsidR="003341C3" w:rsidRPr="005B416A" w:rsidRDefault="003341C3" w:rsidP="003341C3">
      <w:pPr>
        <w:pStyle w:val="ConsPlusNormal"/>
        <w:spacing w:after="60"/>
        <w:ind w:firstLine="540"/>
        <w:jc w:val="right"/>
        <w:rPr>
          <w:i/>
          <w:szCs w:val="28"/>
        </w:rPr>
      </w:pPr>
      <w:r w:rsidRPr="005B416A">
        <w:rPr>
          <w:i/>
          <w:szCs w:val="28"/>
        </w:rPr>
        <w:t xml:space="preserve">Таблица 9.3 СП 396.1325800.2018. </w:t>
      </w:r>
    </w:p>
    <w:p w:rsidR="00B81CCB" w:rsidRPr="005B416A" w:rsidRDefault="00B81CCB" w:rsidP="003341C3">
      <w:pPr>
        <w:pStyle w:val="ConsPlusNormal"/>
        <w:spacing w:after="60"/>
        <w:jc w:val="both"/>
      </w:pPr>
    </w:p>
    <w:p w:rsidR="00B81CCB" w:rsidRPr="005B416A" w:rsidRDefault="00FD2BE6" w:rsidP="00BE3FB7">
      <w:pPr>
        <w:pStyle w:val="ConsPlusNormal"/>
        <w:spacing w:after="60"/>
        <w:ind w:firstLine="540"/>
        <w:jc w:val="both"/>
        <w:rPr>
          <w:sz w:val="28"/>
        </w:rPr>
      </w:pPr>
      <w:r w:rsidRPr="005B416A">
        <w:rPr>
          <w:sz w:val="28"/>
        </w:rPr>
        <w:t>8.2.</w:t>
      </w:r>
      <w:r w:rsidR="00B81CCB" w:rsidRPr="005B416A">
        <w:rPr>
          <w:sz w:val="28"/>
        </w:rPr>
        <w:t xml:space="preserve">9 При уклонах более </w:t>
      </w:r>
      <w:r w:rsidR="00B81CCB" w:rsidRPr="005B416A">
        <w:rPr>
          <w:noProof/>
          <w:position w:val="-4"/>
          <w:sz w:val="28"/>
        </w:rPr>
        <w:drawing>
          <wp:inline distT="0" distB="0" distL="0" distR="0">
            <wp:extent cx="426720" cy="21336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rPr>
        <w:t xml:space="preserve"> следует увеличивать ширину велосипедных полос и дорожек в 1,5 раза.</w:t>
      </w:r>
    </w:p>
    <w:p w:rsidR="00B81CCB" w:rsidRPr="005B416A" w:rsidRDefault="00FD2BE6" w:rsidP="00BE3FB7">
      <w:pPr>
        <w:pStyle w:val="ConsPlusNormal"/>
        <w:spacing w:after="60"/>
        <w:ind w:firstLine="540"/>
        <w:jc w:val="both"/>
        <w:rPr>
          <w:sz w:val="28"/>
        </w:rPr>
      </w:pPr>
      <w:r w:rsidRPr="005B416A">
        <w:rPr>
          <w:sz w:val="28"/>
        </w:rPr>
        <w:t>8.2.</w:t>
      </w:r>
      <w:r w:rsidR="00B81CCB" w:rsidRPr="005B416A">
        <w:rPr>
          <w:sz w:val="28"/>
        </w:rPr>
        <w:t xml:space="preserve">10 Продольные уклоны велосипедных дорожек следует назначать индивидуально, но принимать не более указанных в </w:t>
      </w:r>
      <w:hyperlink r:id="rId345" w:history="1">
        <w:r w:rsidR="00B81CCB" w:rsidRPr="005B416A">
          <w:rPr>
            <w:sz w:val="28"/>
          </w:rPr>
          <w:t>таблице 11.6</w:t>
        </w:r>
      </w:hyperlink>
      <w:r w:rsidR="00B81CCB" w:rsidRPr="005B416A">
        <w:rPr>
          <w:sz w:val="28"/>
        </w:rPr>
        <w:t xml:space="preserve"> СП 42.13330.2016.</w:t>
      </w:r>
    </w:p>
    <w:p w:rsidR="00B81CCB" w:rsidRPr="005B416A" w:rsidRDefault="00B81CCB" w:rsidP="00BE3FB7">
      <w:pPr>
        <w:pStyle w:val="ConsPlusNormal"/>
        <w:spacing w:after="60"/>
        <w:ind w:firstLine="540"/>
        <w:jc w:val="both"/>
        <w:rPr>
          <w:sz w:val="28"/>
        </w:rPr>
      </w:pPr>
    </w:p>
    <w:p w:rsidR="00B81CCB" w:rsidRPr="005B416A" w:rsidRDefault="00B81CCB" w:rsidP="00366BFC">
      <w:pPr>
        <w:pStyle w:val="ConsPlusTitle"/>
        <w:spacing w:after="60"/>
        <w:ind w:left="567"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Велостоянки</w:t>
      </w:r>
    </w:p>
    <w:p w:rsidR="00B81CCB" w:rsidRPr="005B416A" w:rsidRDefault="00B81CCB" w:rsidP="00BE3FB7">
      <w:pPr>
        <w:pStyle w:val="ConsPlusNormal"/>
        <w:spacing w:after="60"/>
        <w:ind w:firstLine="540"/>
        <w:jc w:val="both"/>
        <w:rPr>
          <w:sz w:val="28"/>
        </w:rPr>
      </w:pPr>
    </w:p>
    <w:p w:rsidR="00FD2BE6" w:rsidRPr="005B416A" w:rsidRDefault="00FD2BE6" w:rsidP="00BE3FB7">
      <w:pPr>
        <w:pStyle w:val="ConsPlusNormal"/>
        <w:spacing w:after="60"/>
        <w:ind w:firstLine="540"/>
        <w:jc w:val="both"/>
        <w:rPr>
          <w:sz w:val="28"/>
        </w:rPr>
      </w:pPr>
      <w:r w:rsidRPr="005B416A">
        <w:rPr>
          <w:sz w:val="28"/>
        </w:rPr>
        <w:t>8.3 Велостоянки</w:t>
      </w:r>
    </w:p>
    <w:p w:rsidR="00B81CCB" w:rsidRPr="005B416A" w:rsidRDefault="00FD2BE6" w:rsidP="00BE3FB7">
      <w:pPr>
        <w:pStyle w:val="ConsPlusNormal"/>
        <w:spacing w:after="60"/>
        <w:ind w:firstLine="540"/>
        <w:jc w:val="both"/>
        <w:rPr>
          <w:sz w:val="28"/>
        </w:rPr>
      </w:pPr>
      <w:r w:rsidRPr="005B416A">
        <w:rPr>
          <w:sz w:val="28"/>
        </w:rPr>
        <w:t>8.3.</w:t>
      </w:r>
      <w:r w:rsidR="00B81CCB" w:rsidRPr="005B416A">
        <w:rPr>
          <w:sz w:val="28"/>
        </w:rPr>
        <w:t>1 Размещение велостоянок следует предусматривать у объектов массового посещения, станций скоростного внеуличного транспорта, на транспортно-пересадочных узлах и тротуарах обустроенных зон, содержащих устройства для парковки велосипедов.</w:t>
      </w:r>
    </w:p>
    <w:p w:rsidR="00B81CCB" w:rsidRPr="005B416A" w:rsidRDefault="00FD2BE6" w:rsidP="00BE3FB7">
      <w:pPr>
        <w:pStyle w:val="ConsPlusNormal"/>
        <w:spacing w:after="60"/>
        <w:ind w:firstLine="540"/>
        <w:jc w:val="both"/>
        <w:rPr>
          <w:sz w:val="28"/>
        </w:rPr>
      </w:pPr>
      <w:r w:rsidRPr="005B416A">
        <w:rPr>
          <w:sz w:val="28"/>
        </w:rPr>
        <w:t>8.3.</w:t>
      </w:r>
      <w:r w:rsidR="00B81CCB" w:rsidRPr="005B416A">
        <w:rPr>
          <w:sz w:val="28"/>
        </w:rPr>
        <w:t>2 Велостоянки должны быть оборудованы соответствующими парковочными устройствами, которые служат опорой велосипеду и позволяют закрепить его.</w:t>
      </w:r>
    </w:p>
    <w:p w:rsidR="00B81CCB" w:rsidRPr="005B416A" w:rsidRDefault="00FD2BE6" w:rsidP="00BE3FB7">
      <w:pPr>
        <w:pStyle w:val="ConsPlusNormal"/>
        <w:spacing w:after="60"/>
        <w:ind w:firstLine="540"/>
        <w:jc w:val="both"/>
        <w:rPr>
          <w:sz w:val="28"/>
        </w:rPr>
      </w:pPr>
      <w:r w:rsidRPr="005B416A">
        <w:rPr>
          <w:sz w:val="28"/>
        </w:rPr>
        <w:t>8.3.</w:t>
      </w:r>
      <w:r w:rsidR="00B81CCB" w:rsidRPr="005B416A">
        <w:rPr>
          <w:sz w:val="28"/>
        </w:rPr>
        <w:t>3 Емкость велостоянок определяют, исходя из интенсивности велосипедного движения и планировочной возможности.</w:t>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81CCB" w:rsidP="00BE3FB7">
      <w:pPr>
        <w:spacing w:after="60" w:line="240" w:lineRule="auto"/>
        <w:rPr>
          <w:rFonts w:ascii="Times New Roman" w:eastAsia="Calibri" w:hAnsi="Times New Roman" w:cs="Times New Roman"/>
          <w:sz w:val="28"/>
          <w:szCs w:val="28"/>
        </w:rPr>
      </w:pPr>
      <w:r w:rsidRPr="005B416A">
        <w:rPr>
          <w:rFonts w:ascii="Times New Roman" w:eastAsia="Calibri" w:hAnsi="Times New Roman" w:cs="Times New Roman"/>
          <w:sz w:val="28"/>
          <w:szCs w:val="28"/>
        </w:rPr>
        <w:br w:type="page"/>
      </w:r>
    </w:p>
    <w:p w:rsidR="00B81CCB" w:rsidRPr="005B416A" w:rsidRDefault="00B81CCB" w:rsidP="00366BFC">
      <w:pPr>
        <w:pStyle w:val="a4"/>
        <w:numPr>
          <w:ilvl w:val="2"/>
          <w:numId w:val="1"/>
        </w:numPr>
        <w:spacing w:after="60" w:line="240" w:lineRule="auto"/>
        <w:ind w:left="1985" w:hanging="641"/>
        <w:jc w:val="both"/>
        <w:outlineLvl w:val="2"/>
        <w:rPr>
          <w:rFonts w:ascii="Times New Roman" w:eastAsia="Calibri" w:hAnsi="Times New Roman" w:cs="Times New Roman"/>
          <w:sz w:val="28"/>
          <w:szCs w:val="28"/>
        </w:rPr>
      </w:pPr>
      <w:bookmarkStart w:id="203" w:name="_Toc89019796"/>
      <w:r w:rsidRPr="005B416A">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содержания мест захоронения, организации ритуальных услуг</w:t>
      </w:r>
      <w:bookmarkEnd w:id="203"/>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480471" w:rsidRPr="005B416A" w:rsidRDefault="00480471" w:rsidP="00BE3FB7">
      <w:pPr>
        <w:spacing w:after="60" w:line="240" w:lineRule="auto"/>
        <w:ind w:firstLine="709"/>
        <w:jc w:val="both"/>
        <w:rPr>
          <w:rFonts w:ascii="Times New Roman" w:eastAsia="Times New Roman" w:hAnsi="Times New Roman" w:cs="Times New Roman"/>
          <w:b/>
          <w:sz w:val="28"/>
          <w:szCs w:val="30"/>
          <w:lang w:eastAsia="ru-RU"/>
        </w:rPr>
      </w:pPr>
      <w:r w:rsidRPr="005B416A">
        <w:rPr>
          <w:rFonts w:ascii="Times New Roman" w:eastAsia="Times New Roman" w:hAnsi="Times New Roman" w:cs="Times New Roman"/>
          <w:b/>
          <w:sz w:val="28"/>
          <w:szCs w:val="30"/>
          <w:lang w:eastAsia="ru-RU"/>
        </w:rPr>
        <w:t xml:space="preserve">Требования к размещению, участкам и территориям кладбищ </w:t>
      </w:r>
    </w:p>
    <w:p w:rsidR="00B81CCB" w:rsidRPr="005B416A" w:rsidRDefault="00FD2BE6"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 xml:space="preserve">.1. Выбор участков и отвод территории под строительство кладбищ (крематория) осуществляются главным архитектором города совместно с представителями органов жилищно-коммунального хозяйства по согласованию с представителями санитарно-эпидемиологической и экологической служб и утверждаются решением органов исполнительной власти субъектов Российской Федерации или местного самоуправления на основании генеральных планов развития поселений. </w:t>
      </w:r>
    </w:p>
    <w:p w:rsidR="00B81CCB" w:rsidRPr="005B416A" w:rsidRDefault="00FD2BE6"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 xml:space="preserve">.2. Освоение территории кладбища и строительство на нем зданий и сооружений должны осуществляться в соответствии с градостроительным кодексом по утвержденному проекту и отражать требования действующих нормативных документов.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 xml:space="preserve">.3. При решении градостроительных задач по созданию, развитию и реконструкции кладбищ следует в расчетах принимать кладбищенский период не менее 20 лет для погребения умерших в гробах, а среднее количество погребений на одном месте захоронения - не менее двух, ориентируясь на создание семейных мест захоронения. </w:t>
      </w:r>
    </w:p>
    <w:p w:rsidR="00E20425"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 xml:space="preserve">.4. Размеры территории, необходимой для устройства кладбища, следует определять с учетом срока его эксплуатации для погребений не менее чем в два кладбищенских периода - 40 лет. При этом следует отводить участки с площадью не менее 0,5 га и не более 40 га. </w:t>
      </w:r>
    </w:p>
    <w:p w:rsidR="00B81CCB" w:rsidRPr="005B416A" w:rsidRDefault="00E20425" w:rsidP="00BE3FB7">
      <w:pPr>
        <w:spacing w:after="6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 xml:space="preserve">.5. Следует размещать кладбища традиционного и смешанного способов захоронения в пригородной зоне или в пределах ландшафтных территорий города с соблюдением требований экологической и санитарной защиты. Существующие и закрытые кладбища допускается сохранять и использовать в селитебной зоне как кладбища с погребениями после кремации.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w:t>
      </w:r>
      <w:r w:rsidR="00E20425">
        <w:rPr>
          <w:rFonts w:ascii="Times New Roman" w:eastAsia="Times New Roman" w:hAnsi="Times New Roman" w:cs="Times New Roman"/>
          <w:sz w:val="28"/>
          <w:szCs w:val="28"/>
          <w:lang w:eastAsia="ru-RU"/>
        </w:rPr>
        <w:t>6</w:t>
      </w:r>
      <w:r w:rsidR="00B81CCB" w:rsidRPr="005B416A">
        <w:rPr>
          <w:rFonts w:ascii="Times New Roman" w:eastAsia="Times New Roman" w:hAnsi="Times New Roman" w:cs="Times New Roman"/>
          <w:sz w:val="28"/>
          <w:szCs w:val="28"/>
          <w:lang w:eastAsia="ru-RU"/>
        </w:rPr>
        <w:t xml:space="preserve">. Не допускается осуществлять новые погребения </w:t>
      </w:r>
      <w:proofErr w:type="spellStart"/>
      <w:r w:rsidR="00B81CCB" w:rsidRPr="005B416A">
        <w:rPr>
          <w:rFonts w:ascii="Times New Roman" w:eastAsia="Times New Roman" w:hAnsi="Times New Roman" w:cs="Times New Roman"/>
          <w:sz w:val="28"/>
          <w:szCs w:val="28"/>
          <w:lang w:eastAsia="ru-RU"/>
        </w:rPr>
        <w:t>некремированных</w:t>
      </w:r>
      <w:proofErr w:type="spellEnd"/>
      <w:r w:rsidR="00B81CCB" w:rsidRPr="005B416A">
        <w:rPr>
          <w:rFonts w:ascii="Times New Roman" w:eastAsia="Times New Roman" w:hAnsi="Times New Roman" w:cs="Times New Roman"/>
          <w:sz w:val="28"/>
          <w:szCs w:val="28"/>
          <w:lang w:eastAsia="ru-RU"/>
        </w:rPr>
        <w:t xml:space="preserve"> останков на сохраняемых в застройке, реконструируемых, реставрируемых кладбищах, в случаях отсутствия вокруг них санитарно-защитных зон (СЗЗ). Размеры СЗЗ должны быть не менее 500 м до селитебной территории. </w:t>
      </w:r>
    </w:p>
    <w:p w:rsidR="00B81CCB" w:rsidRPr="005B416A"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w:t>
      </w:r>
      <w:r w:rsidR="00E20425">
        <w:rPr>
          <w:rFonts w:ascii="Times New Roman" w:eastAsia="Times New Roman" w:hAnsi="Times New Roman" w:cs="Times New Roman"/>
          <w:sz w:val="28"/>
          <w:szCs w:val="28"/>
          <w:lang w:eastAsia="ru-RU"/>
        </w:rPr>
        <w:t>7</w:t>
      </w:r>
      <w:r w:rsidR="00B81CCB" w:rsidRPr="005B416A">
        <w:rPr>
          <w:rFonts w:ascii="Times New Roman" w:eastAsia="Times New Roman" w:hAnsi="Times New Roman" w:cs="Times New Roman"/>
          <w:sz w:val="28"/>
          <w:szCs w:val="28"/>
          <w:lang w:eastAsia="ru-RU"/>
        </w:rPr>
        <w:t xml:space="preserve">. Земельные участки для строительства зданий и сооружений похоронного назначения следует размещать на обособленных участках вблизи существующих инженерных коммуникаций и дорог. Эти участки должны иметь удобные подъезды, автостоянки и остановки общественного транспорта. Допускается размещать Дом траурных обрядов на территории </w:t>
      </w:r>
      <w:r w:rsidR="00B81CCB" w:rsidRPr="005B416A">
        <w:rPr>
          <w:rFonts w:ascii="Times New Roman" w:eastAsia="Times New Roman" w:hAnsi="Times New Roman" w:cs="Times New Roman"/>
          <w:sz w:val="28"/>
          <w:szCs w:val="28"/>
          <w:lang w:eastAsia="ru-RU"/>
        </w:rPr>
        <w:lastRenderedPageBreak/>
        <w:t xml:space="preserve">действующих, закрытых или вновь проектируемых кладбищ. На участке Дома траурных обрядов допускается размещение бюро похоронного обслуживания. Строительство кладбищ, Домов траурных обрядов, крематориев (типа 1), в которых подготовительные, обрядовый и кремационный процессы осуществляются в одном здании, зданий-колумбариев, зданий-кладбищ без мер соответствующей защиты вблизи объектов с повышенным шумовым режимом эксплуатации (аэропорты и т.п.), а также вблизи объектов, распространяющих неприятные запахи, не допускается. </w:t>
      </w:r>
    </w:p>
    <w:p w:rsidR="00B81CCB" w:rsidRPr="005B416A"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w:t>
      </w:r>
      <w:r w:rsidR="00E20425">
        <w:rPr>
          <w:rFonts w:ascii="Times New Roman" w:eastAsia="Times New Roman" w:hAnsi="Times New Roman" w:cs="Times New Roman"/>
          <w:sz w:val="28"/>
          <w:szCs w:val="28"/>
          <w:lang w:eastAsia="ru-RU"/>
        </w:rPr>
        <w:t>8</w:t>
      </w:r>
      <w:r w:rsidR="00B81CCB" w:rsidRPr="005B416A">
        <w:rPr>
          <w:rFonts w:ascii="Times New Roman" w:eastAsia="Times New Roman" w:hAnsi="Times New Roman" w:cs="Times New Roman"/>
          <w:sz w:val="28"/>
          <w:szCs w:val="28"/>
          <w:lang w:eastAsia="ru-RU"/>
        </w:rPr>
        <w:t xml:space="preserve">. Автостоянки и остановки общественного транспорта следует располагать на расстоянии не более 150 м от Дома траурных обрядов, крематориев (тип 1), зданий-колумбариев и кладбищ. </w:t>
      </w:r>
    </w:p>
    <w:p w:rsidR="00B81CCB" w:rsidRPr="005B416A"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w:t>
      </w:r>
      <w:r w:rsidR="00E20425">
        <w:rPr>
          <w:rFonts w:ascii="Times New Roman" w:eastAsia="Times New Roman" w:hAnsi="Times New Roman" w:cs="Times New Roman"/>
          <w:sz w:val="28"/>
          <w:szCs w:val="28"/>
          <w:lang w:eastAsia="ru-RU"/>
        </w:rPr>
        <w:t>9</w:t>
      </w:r>
      <w:r w:rsidR="00B81CCB" w:rsidRPr="005B416A">
        <w:rPr>
          <w:rFonts w:ascii="Times New Roman" w:eastAsia="Times New Roman" w:hAnsi="Times New Roman" w:cs="Times New Roman"/>
          <w:sz w:val="28"/>
          <w:szCs w:val="28"/>
          <w:lang w:eastAsia="ru-RU"/>
        </w:rPr>
        <w:t xml:space="preserve">. Бюро и бюро-магазины похоронного обслуживания рекомендуется размещать на селитебной территории. Указанные учреждения не разрешается размещать ближе 100 м от жилых зданий, лечебных, детских, спортивных и культурно-просветительских учреждений. </w:t>
      </w:r>
    </w:p>
    <w:p w:rsidR="00B81CCB" w:rsidRPr="005B416A" w:rsidRDefault="00E20425" w:rsidP="00BE3FB7">
      <w:pPr>
        <w:pStyle w:val="a4"/>
        <w:spacing w:after="6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1.10</w:t>
      </w:r>
      <w:r w:rsidR="00B81CCB" w:rsidRPr="005B416A">
        <w:rPr>
          <w:rFonts w:ascii="Times New Roman" w:eastAsia="Times New Roman" w:hAnsi="Times New Roman" w:cs="Times New Roman"/>
          <w:sz w:val="28"/>
          <w:szCs w:val="28"/>
          <w:lang w:eastAsia="ru-RU"/>
        </w:rPr>
        <w:t xml:space="preserve">. Крематорий (типа 1) следует размещать, как правило, не на территории кладбища, а на обособленном участке, в том числе смежном с кладбищем. </w:t>
      </w:r>
    </w:p>
    <w:p w:rsidR="00B81CCB" w:rsidRPr="005B416A"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E20425">
        <w:rPr>
          <w:rFonts w:ascii="Times New Roman" w:eastAsia="Times New Roman" w:hAnsi="Times New Roman" w:cs="Times New Roman"/>
          <w:sz w:val="28"/>
          <w:szCs w:val="28"/>
          <w:lang w:eastAsia="ru-RU"/>
        </w:rPr>
        <w:t>.11</w:t>
      </w:r>
      <w:r w:rsidR="00B81CCB" w:rsidRPr="005B416A">
        <w:rPr>
          <w:rFonts w:ascii="Times New Roman" w:eastAsia="Times New Roman" w:hAnsi="Times New Roman" w:cs="Times New Roman"/>
          <w:sz w:val="28"/>
          <w:szCs w:val="28"/>
          <w:lang w:eastAsia="ru-RU"/>
        </w:rPr>
        <w:t xml:space="preserve">. Крематорий (типа 2), предназначенный только для кремации, следует размещать на отдельном участке в пригородной зоне, в том числе и на участке производственно-кремационного комплекса. </w:t>
      </w:r>
    </w:p>
    <w:p w:rsidR="00B81CCB" w:rsidRPr="005B416A"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E20425">
        <w:rPr>
          <w:rFonts w:ascii="Times New Roman" w:eastAsia="Times New Roman" w:hAnsi="Times New Roman" w:cs="Times New Roman"/>
          <w:sz w:val="28"/>
          <w:szCs w:val="28"/>
          <w:lang w:eastAsia="ru-RU"/>
        </w:rPr>
        <w:t>.12</w:t>
      </w:r>
      <w:r w:rsidR="00B81CCB" w:rsidRPr="005B416A">
        <w:rPr>
          <w:rFonts w:ascii="Times New Roman" w:eastAsia="Times New Roman" w:hAnsi="Times New Roman" w:cs="Times New Roman"/>
          <w:sz w:val="28"/>
          <w:szCs w:val="28"/>
          <w:lang w:eastAsia="ru-RU"/>
        </w:rPr>
        <w:t xml:space="preserve">. Здание-колумбарий рекомендуется размещать как на территории кладбища, так и на обособленном участке. Стены-колумбарии размещают на территории кладбища. Стены-колумбарии, расположенные по периметру кладбища, могут выполнять функции хранилища урн и ограждения территории кладбища. </w:t>
      </w:r>
    </w:p>
    <w:p w:rsidR="00B81CCB" w:rsidRPr="005B416A"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E20425">
        <w:rPr>
          <w:rFonts w:ascii="Times New Roman" w:eastAsia="Times New Roman" w:hAnsi="Times New Roman" w:cs="Times New Roman"/>
          <w:sz w:val="28"/>
          <w:szCs w:val="28"/>
          <w:lang w:eastAsia="ru-RU"/>
        </w:rPr>
        <w:t>.13</w:t>
      </w:r>
      <w:r w:rsidR="00B81CCB" w:rsidRPr="005B416A">
        <w:rPr>
          <w:rFonts w:ascii="Times New Roman" w:eastAsia="Times New Roman" w:hAnsi="Times New Roman" w:cs="Times New Roman"/>
          <w:sz w:val="28"/>
          <w:szCs w:val="28"/>
          <w:lang w:eastAsia="ru-RU"/>
        </w:rPr>
        <w:t xml:space="preserve">. Территория для строительства зданий и сооружений похоронного обслуживания не должна непосредственно примыкать к дорогам с интенсивным транспортным движением. К каждому из указанных объектов следует предусмотреть самостоятельные подъезды с раздельными полосами движения. Подъезды не должны проходить через трамвайные пути и неохраняемые железнодорожные переезды. </w:t>
      </w:r>
    </w:p>
    <w:p w:rsidR="00B81CCB" w:rsidRPr="005B416A" w:rsidRDefault="007745D7" w:rsidP="00BE3FB7">
      <w:pPr>
        <w:pStyle w:val="a4"/>
        <w:spacing w:after="60" w:line="240" w:lineRule="auto"/>
        <w:ind w:firstLine="709"/>
        <w:jc w:val="both"/>
        <w:rPr>
          <w:rFonts w:ascii="Times New Roman" w:eastAsia="Calibri" w:hAnsi="Times New Roman" w:cs="Times New Roman"/>
          <w:sz w:val="28"/>
          <w:szCs w:val="28"/>
        </w:rPr>
      </w:pPr>
      <w:r w:rsidRPr="005B416A">
        <w:rPr>
          <w:rFonts w:ascii="Times New Roman" w:eastAsia="Times New Roman" w:hAnsi="Times New Roman" w:cs="Times New Roman"/>
          <w:sz w:val="28"/>
          <w:szCs w:val="28"/>
          <w:lang w:eastAsia="ru-RU"/>
        </w:rPr>
        <w:t>1</w:t>
      </w:r>
      <w:r w:rsidR="00E20425">
        <w:rPr>
          <w:rFonts w:ascii="Times New Roman" w:eastAsia="Times New Roman" w:hAnsi="Times New Roman" w:cs="Times New Roman"/>
          <w:sz w:val="28"/>
          <w:szCs w:val="28"/>
          <w:lang w:eastAsia="ru-RU"/>
        </w:rPr>
        <w:t>.14</w:t>
      </w:r>
      <w:r w:rsidR="00B81CCB" w:rsidRPr="005B416A">
        <w:rPr>
          <w:rFonts w:ascii="Times New Roman" w:eastAsia="Times New Roman" w:hAnsi="Times New Roman" w:cs="Times New Roman"/>
          <w:sz w:val="28"/>
          <w:szCs w:val="28"/>
          <w:lang w:eastAsia="ru-RU"/>
        </w:rPr>
        <w:t>. Размещение учреждений похоронного обслуживания, имеющих в своем составе залы для прощания, на территории медицинских учреждений не рекомендуется.</w:t>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480471" w:rsidP="00BE3FB7">
      <w:pPr>
        <w:spacing w:after="60" w:line="240" w:lineRule="auto"/>
        <w:ind w:firstLine="709"/>
        <w:jc w:val="both"/>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Планировочное решение кладбищ, зоны захоронений и устройства могил</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.1. Для беспрепятственного проезда траурных процессий ширина ворот на кладбище должна быть не менее 6,9 м. Ширина калитки в свету должна быть не менее 1,2 м. Перед входом на кладбище следует размещать площадку для ожидания и сбора родственников, сопровождающих траурную </w:t>
      </w:r>
      <w:r w:rsidR="00B81CCB" w:rsidRPr="005B416A">
        <w:rPr>
          <w:rFonts w:ascii="Times New Roman" w:eastAsia="Times New Roman" w:hAnsi="Times New Roman" w:cs="Times New Roman"/>
          <w:sz w:val="28"/>
          <w:szCs w:val="28"/>
          <w:lang w:eastAsia="ru-RU"/>
        </w:rPr>
        <w:lastRenderedPageBreak/>
        <w:t xml:space="preserve">процессию, при наличии подъездов городского транспорта - предусмотреть павильон-навес для пассажиров, ожидающих транспорт.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.2. Территория кладбища, как правило, должна иметь ограду высотой не менее 2,0 м. Кладбища в лесопарковой защитной полосе могут иметь ограду в виде деревянной или живой зеленой изгороди из древесных и кустарниковых пород и рва глубиной 60-80 см.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.3. Для всех типов кладбищ площадь мест захоронения должна составлять не менее 65 - 75 % общей площади кладбища.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.4. По периметру кладбищ устраивается кольцевая (объездная) дорога, имеющая хозяйственное значение: вдоль нее размещаются туалеты, мусоросборники и трасса поливочного водопровода. При необходимости может быть предусмотрена защитная зеленая полоса шириной не менее 6 м по внутреннему периметру кладбища, которая может входить в состав озеленения санитарной защитной зоны (СЗЗ).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.5. На всех типах кладбищ захоронения </w:t>
      </w:r>
      <w:proofErr w:type="spellStart"/>
      <w:r w:rsidR="00B81CCB" w:rsidRPr="005B416A">
        <w:rPr>
          <w:rFonts w:ascii="Times New Roman" w:eastAsia="Times New Roman" w:hAnsi="Times New Roman" w:cs="Times New Roman"/>
          <w:sz w:val="28"/>
          <w:szCs w:val="28"/>
          <w:lang w:eastAsia="ru-RU"/>
        </w:rPr>
        <w:t>некремированных</w:t>
      </w:r>
      <w:proofErr w:type="spellEnd"/>
      <w:r w:rsidR="00B81CCB" w:rsidRPr="005B416A">
        <w:rPr>
          <w:rFonts w:ascii="Times New Roman" w:eastAsia="Times New Roman" w:hAnsi="Times New Roman" w:cs="Times New Roman"/>
          <w:sz w:val="28"/>
          <w:szCs w:val="28"/>
          <w:lang w:eastAsia="ru-RU"/>
        </w:rPr>
        <w:t xml:space="preserve"> останков могут осуществляться: </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а) в землю: в гробах, без гробов; б) в склепах, аналогично указанному в подпункте а), а также в герметичных саркофагах в нишах стен; в) в герметичных саркофагах - отдельно стоящих, пристроенных или встроенных в склепы и мемориальные сооружения.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.6. На всех типах кладбищ, кроме </w:t>
      </w:r>
      <w:proofErr w:type="spellStart"/>
      <w:r w:rsidR="00B81CCB" w:rsidRPr="005B416A">
        <w:rPr>
          <w:rFonts w:ascii="Times New Roman" w:eastAsia="Times New Roman" w:hAnsi="Times New Roman" w:cs="Times New Roman"/>
          <w:sz w:val="28"/>
          <w:szCs w:val="28"/>
          <w:lang w:eastAsia="ru-RU"/>
        </w:rPr>
        <w:t>вероисповедательных</w:t>
      </w:r>
      <w:proofErr w:type="spellEnd"/>
      <w:r w:rsidR="00B81CCB" w:rsidRPr="005B416A">
        <w:rPr>
          <w:rFonts w:ascii="Times New Roman" w:eastAsia="Times New Roman" w:hAnsi="Times New Roman" w:cs="Times New Roman"/>
          <w:sz w:val="28"/>
          <w:szCs w:val="28"/>
          <w:lang w:eastAsia="ru-RU"/>
        </w:rPr>
        <w:t xml:space="preserve">, независимо от того, являются они общественными, воинскими, иными, а также независимо от форм собственности, для захоронения останков после кремации (прахов) следует предусматривать специальные участки, предназначенные для захоронения погребальных урн с прахом и </w:t>
      </w:r>
      <w:proofErr w:type="spellStart"/>
      <w:r w:rsidR="00B81CCB" w:rsidRPr="005B416A">
        <w:rPr>
          <w:rFonts w:ascii="Times New Roman" w:eastAsia="Times New Roman" w:hAnsi="Times New Roman" w:cs="Times New Roman"/>
          <w:sz w:val="28"/>
          <w:szCs w:val="28"/>
          <w:lang w:eastAsia="ru-RU"/>
        </w:rPr>
        <w:t>безурновых</w:t>
      </w:r>
      <w:proofErr w:type="spellEnd"/>
      <w:r w:rsidR="00B81CCB" w:rsidRPr="005B416A">
        <w:rPr>
          <w:rFonts w:ascii="Times New Roman" w:eastAsia="Times New Roman" w:hAnsi="Times New Roman" w:cs="Times New Roman"/>
          <w:sz w:val="28"/>
          <w:szCs w:val="28"/>
          <w:lang w:eastAsia="ru-RU"/>
        </w:rPr>
        <w:t xml:space="preserve"> захоронений.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.7. Захоронение останков после кремации (прахов) допускается производить в погребальных урнах, шурфах, методом </w:t>
      </w:r>
      <w:proofErr w:type="spellStart"/>
      <w:r w:rsidR="00B81CCB" w:rsidRPr="005B416A">
        <w:rPr>
          <w:rFonts w:ascii="Times New Roman" w:eastAsia="Times New Roman" w:hAnsi="Times New Roman" w:cs="Times New Roman"/>
          <w:sz w:val="28"/>
          <w:szCs w:val="28"/>
          <w:lang w:eastAsia="ru-RU"/>
        </w:rPr>
        <w:t>всыпания</w:t>
      </w:r>
      <w:proofErr w:type="spellEnd"/>
      <w:r w:rsidR="00B81CCB" w:rsidRPr="005B416A">
        <w:rPr>
          <w:rFonts w:ascii="Times New Roman" w:eastAsia="Times New Roman" w:hAnsi="Times New Roman" w:cs="Times New Roman"/>
          <w:sz w:val="28"/>
          <w:szCs w:val="28"/>
          <w:lang w:eastAsia="ru-RU"/>
        </w:rPr>
        <w:t xml:space="preserve"> в могилу, рассеиванием на специальных участках на кладбищах, а также </w:t>
      </w:r>
      <w:proofErr w:type="spellStart"/>
      <w:r w:rsidR="00B81CCB" w:rsidRPr="005B416A">
        <w:rPr>
          <w:rFonts w:ascii="Times New Roman" w:eastAsia="Times New Roman" w:hAnsi="Times New Roman" w:cs="Times New Roman"/>
          <w:sz w:val="28"/>
          <w:szCs w:val="28"/>
          <w:lang w:eastAsia="ru-RU"/>
        </w:rPr>
        <w:t>развеиванием</w:t>
      </w:r>
      <w:proofErr w:type="spellEnd"/>
      <w:r w:rsidR="00B81CCB" w:rsidRPr="005B416A">
        <w:rPr>
          <w:rFonts w:ascii="Times New Roman" w:eastAsia="Times New Roman" w:hAnsi="Times New Roman" w:cs="Times New Roman"/>
          <w:sz w:val="28"/>
          <w:szCs w:val="28"/>
          <w:lang w:eastAsia="ru-RU"/>
        </w:rPr>
        <w:t xml:space="preserve"> над водной поверхностью, лесом с разрешения администрации (префектуры) по согласованию с региональным центром </w:t>
      </w:r>
      <w:proofErr w:type="spellStart"/>
      <w:r w:rsidR="00B81CCB" w:rsidRPr="005B416A">
        <w:rPr>
          <w:rFonts w:ascii="Times New Roman" w:eastAsia="Times New Roman" w:hAnsi="Times New Roman" w:cs="Times New Roman"/>
          <w:sz w:val="28"/>
          <w:szCs w:val="28"/>
          <w:lang w:eastAsia="ru-RU"/>
        </w:rPr>
        <w:t>Госсанэпидемнадзора</w:t>
      </w:r>
      <w:proofErr w:type="spellEnd"/>
      <w:r w:rsidR="00B81CCB" w:rsidRPr="005B416A">
        <w:rPr>
          <w:rFonts w:ascii="Times New Roman" w:eastAsia="Times New Roman" w:hAnsi="Times New Roman" w:cs="Times New Roman"/>
          <w:sz w:val="28"/>
          <w:szCs w:val="28"/>
          <w:lang w:eastAsia="ru-RU"/>
        </w:rPr>
        <w:t xml:space="preserve">. При рассеивании не допускается попадание праха за пределы отведенной для этой территории. Установка памятных знаков на местах рассеивания может осуществляться по решению местных органов власти.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.8. Захоронение урн с прахом допускается производить: в землю; в стены-колумбарии, как в отдельно стоящие, так и находящиеся в составе зданий-колумбариев, или в ограждениях территории кладбища, в подпорных стенах, в составе мемориальных сооружений; в иные </w:t>
      </w:r>
      <w:proofErr w:type="spellStart"/>
      <w:r w:rsidR="00B81CCB" w:rsidRPr="005B416A">
        <w:rPr>
          <w:rFonts w:ascii="Times New Roman" w:eastAsia="Times New Roman" w:hAnsi="Times New Roman" w:cs="Times New Roman"/>
          <w:sz w:val="28"/>
          <w:szCs w:val="28"/>
          <w:lang w:eastAsia="ru-RU"/>
        </w:rPr>
        <w:t>урнохранилища</w:t>
      </w:r>
      <w:proofErr w:type="spellEnd"/>
      <w:r w:rsidR="00B81CCB" w:rsidRPr="005B416A">
        <w:rPr>
          <w:rFonts w:ascii="Times New Roman" w:eastAsia="Times New Roman" w:hAnsi="Times New Roman" w:cs="Times New Roman"/>
          <w:sz w:val="28"/>
          <w:szCs w:val="28"/>
          <w:lang w:eastAsia="ru-RU"/>
        </w:rPr>
        <w:t xml:space="preserve"> на кладбищах.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.9. Во исполнение требований Федерального закона «О погребении и похоронном деле» места захоронений рекомендуется предусматривать следующих видов: на одну могилу - для одиноких и малоимущих граждан; на 2-6 могил - семейные, семейные склепы и пантеоны; групповые на 6 и более </w:t>
      </w:r>
      <w:r w:rsidR="00B81CCB" w:rsidRPr="005B416A">
        <w:rPr>
          <w:rFonts w:ascii="Times New Roman" w:eastAsia="Times New Roman" w:hAnsi="Times New Roman" w:cs="Times New Roman"/>
          <w:sz w:val="28"/>
          <w:szCs w:val="28"/>
          <w:lang w:eastAsia="ru-RU"/>
        </w:rPr>
        <w:lastRenderedPageBreak/>
        <w:t xml:space="preserve">могил - для жертв аварий, катастроф; братские (общие) или пантеоны - для лиц, чьи останки сохранились не целиком, не могут быть идентифицированы, личность которых не установлена, для одиноких граждан, похороненных за счет государственного или муниципального бюджетов, а также для жертв массовых катастроф и иных чрезвычайных ситуаций. Места захоронений различного типа целесообразно предусматривать на обособленных участках для каждого из указанных видов захоронений.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.10. Захоронение родственника в одну и ту же могилу разрешается после истечения полного периода минерализации, установленного местными санитарными органами, как правило, не ранее чем через 15 лет с момента предыдущего захоронения. Захоронение урны с прахом в родственную могилу разрешается независимо от времени предыдущего захоронения в нее гроба.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.11. Вновь создаваемые места погребения должны размещаться на расстоянии не менее 300 м от границ селитебной территории. Использование территории места погребения разрешается по истечении 20 лет с момента его переноса и только под зеленые насаждения. Запреты на устройство мест погребения, правила создания новых и реконструкции старых мест погребения, отвода под них земельных участков, а также санитарные и экологические требования к их содержанию определяются нормативными и законодательными актами Российской Федерации и субъектов Российской Федерации.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.12. При прокладке проездов и внутриквартальных дорог на кладбище следует принимать расстояние от наиболее удаленной могилы на участке до проезда или дороги не более 25 м. При этом каждое место захоронения должно выходить одной из сторон к пешеходной дороге, обеспечивающей проезд хозяйственного моторизованного транспорта.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.13. На участках дорог, предназначенных для движения инвалидов и маломобильных лиц, уклоны, горизонтальные участки, разметку, рельефные элементы следует принимать по ВСН 62-91*.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.14. Размеры мест захоронения рекомендуется принимать не менее указанных в таблице</w:t>
      </w:r>
      <w:r w:rsidR="00177703" w:rsidRPr="005B416A">
        <w:rPr>
          <w:rFonts w:ascii="Times New Roman" w:eastAsia="Times New Roman" w:hAnsi="Times New Roman" w:cs="Times New Roman"/>
          <w:sz w:val="28"/>
          <w:szCs w:val="28"/>
          <w:lang w:eastAsia="ru-RU"/>
        </w:rPr>
        <w:t xml:space="preserve"> 3.12.1</w:t>
      </w:r>
      <w:r w:rsidR="00B81CCB" w:rsidRPr="005B416A">
        <w:rPr>
          <w:rFonts w:ascii="Times New Roman" w:eastAsia="Times New Roman" w:hAnsi="Times New Roman" w:cs="Times New Roman"/>
          <w:sz w:val="28"/>
          <w:szCs w:val="28"/>
          <w:lang w:eastAsia="ru-RU"/>
        </w:rPr>
        <w:t xml:space="preserve">. </w:t>
      </w:r>
    </w:p>
    <w:p w:rsidR="00B81CCB" w:rsidRPr="005B416A" w:rsidRDefault="007745D7" w:rsidP="00BE3FB7">
      <w:pPr>
        <w:pStyle w:val="a4"/>
        <w:spacing w:after="60" w:line="240" w:lineRule="auto"/>
        <w:ind w:firstLine="709"/>
        <w:jc w:val="both"/>
        <w:rPr>
          <w:rFonts w:ascii="Arial" w:eastAsia="Times New Roman" w:hAnsi="Arial" w:cs="Arial"/>
          <w:sz w:val="28"/>
          <w:szCs w:val="30"/>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.15. При захоронении гроба с телом или тела без гроба глубину могилы следует устанавливать в зависимости от местных условий (характера грунтов и уровня стояния грунтовых вод); при этом глубина должна составлять не менее 1,5 м (от поверхности земли до крышки гроба). Во всех случаях отметка дна могилы должна быть на 0,5 м выше уровня стояния грунтовых вод.</w:t>
      </w:r>
    </w:p>
    <w:p w:rsidR="00177703" w:rsidRPr="005B416A" w:rsidRDefault="00177703" w:rsidP="00177703">
      <w:pPr>
        <w:pStyle w:val="a4"/>
        <w:spacing w:after="60" w:line="240" w:lineRule="auto"/>
        <w:ind w:firstLine="709"/>
        <w:jc w:val="right"/>
        <w:rPr>
          <w:rFonts w:ascii="Times New Roman" w:eastAsia="Calibri" w:hAnsi="Times New Roman" w:cs="Times New Roman"/>
          <w:sz w:val="28"/>
        </w:rPr>
      </w:pPr>
      <w:r w:rsidRPr="005B416A">
        <w:rPr>
          <w:rFonts w:ascii="Times New Roman" w:eastAsia="Calibri" w:hAnsi="Times New Roman" w:cs="Times New Roman"/>
          <w:sz w:val="28"/>
        </w:rPr>
        <w:t>Таблица 3.12.1</w:t>
      </w:r>
    </w:p>
    <w:p w:rsidR="00B81CCB" w:rsidRPr="005B416A" w:rsidRDefault="00B81CCB" w:rsidP="00BE3FB7">
      <w:pPr>
        <w:pStyle w:val="a4"/>
        <w:spacing w:after="60" w:line="240" w:lineRule="auto"/>
        <w:jc w:val="both"/>
        <w:rPr>
          <w:rFonts w:ascii="Times New Roman" w:eastAsia="Calibri" w:hAnsi="Times New Roman" w:cs="Times New Roman"/>
          <w:sz w:val="28"/>
        </w:rPr>
      </w:pPr>
      <w:r w:rsidRPr="005B416A">
        <w:rPr>
          <w:noProof/>
          <w:lang w:eastAsia="ru-RU"/>
        </w:rPr>
        <w:lastRenderedPageBreak/>
        <w:drawing>
          <wp:inline distT="0" distB="0" distL="0" distR="0">
            <wp:extent cx="5940425" cy="1381950"/>
            <wp:effectExtent l="0" t="0" r="3175" b="889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6"/>
                    <a:stretch>
                      <a:fillRect/>
                    </a:stretch>
                  </pic:blipFill>
                  <pic:spPr>
                    <a:xfrm>
                      <a:off x="0" y="0"/>
                      <a:ext cx="5940425" cy="1381950"/>
                    </a:xfrm>
                    <a:prstGeom prst="rect">
                      <a:avLst/>
                    </a:prstGeom>
                  </pic:spPr>
                </pic:pic>
              </a:graphicData>
            </a:graphic>
          </wp:inline>
        </w:drawing>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E3FB7" w:rsidP="00BE3FB7">
      <w:pPr>
        <w:pStyle w:val="a4"/>
        <w:spacing w:after="6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 xml:space="preserve">3. </w:t>
      </w:r>
      <w:r w:rsidR="00B81CCB" w:rsidRPr="005B416A">
        <w:rPr>
          <w:rFonts w:ascii="Times New Roman" w:eastAsia="Calibri" w:hAnsi="Times New Roman" w:cs="Times New Roman"/>
          <w:sz w:val="28"/>
        </w:rPr>
        <w:t>В соответствии со статьей 16 Федерального закона от 12.01.1996 № 8-ФЗ "О погребении и похоронном деле":</w:t>
      </w:r>
    </w:p>
    <w:p w:rsidR="00B81CCB" w:rsidRPr="005B416A" w:rsidRDefault="00BE3FB7" w:rsidP="00BE3FB7">
      <w:pPr>
        <w:pStyle w:val="ab"/>
        <w:spacing w:before="0" w:beforeAutospacing="0" w:after="60" w:afterAutospacing="0"/>
        <w:ind w:firstLine="709"/>
        <w:jc w:val="both"/>
        <w:rPr>
          <w:sz w:val="28"/>
          <w:szCs w:val="28"/>
        </w:rPr>
      </w:pPr>
      <w:r w:rsidRPr="005B416A">
        <w:rPr>
          <w:sz w:val="28"/>
          <w:szCs w:val="28"/>
        </w:rPr>
        <w:t>3.</w:t>
      </w:r>
      <w:r w:rsidR="00B81CCB" w:rsidRPr="005B416A">
        <w:rPr>
          <w:sz w:val="28"/>
          <w:szCs w:val="28"/>
        </w:rPr>
        <w:t xml:space="preserve">1. Выбор земельного участка для размещения места погребения осуществляется в соответствии с правилами застройки города или иного поселения с учетом гидрогеологических характеристик, особенностей рельефа местности, состава грунтов, предельно допустимых экологических нагрузок на окружающую среду, а также в соответствии с </w:t>
      </w:r>
      <w:hyperlink r:id="rId347" w:history="1">
        <w:r w:rsidR="00B81CCB" w:rsidRPr="005B416A">
          <w:rPr>
            <w:rStyle w:val="a5"/>
            <w:rFonts w:eastAsiaTheme="majorEastAsia"/>
            <w:color w:val="auto"/>
            <w:sz w:val="28"/>
            <w:szCs w:val="28"/>
          </w:rPr>
          <w:t>санитарными правилами</w:t>
        </w:r>
      </w:hyperlink>
      <w:r w:rsidR="00B81CCB" w:rsidRPr="005B416A">
        <w:rPr>
          <w:sz w:val="28"/>
          <w:szCs w:val="28"/>
        </w:rPr>
        <w:t xml:space="preserve"> и нормами и должен обеспечивать неопределенно долгий срок существования места погребения. </w:t>
      </w:r>
    </w:p>
    <w:p w:rsidR="00B81CCB" w:rsidRPr="005B416A" w:rsidRDefault="00BE3FB7" w:rsidP="00BE3FB7">
      <w:pPr>
        <w:spacing w:after="60" w:line="240" w:lineRule="auto"/>
        <w:ind w:firstLine="709"/>
        <w:jc w:val="both"/>
        <w:rPr>
          <w:rFonts w:ascii="Times New Roman" w:hAnsi="Times New Roman" w:cs="Times New Roman"/>
          <w:sz w:val="28"/>
          <w:szCs w:val="28"/>
        </w:rPr>
      </w:pPr>
      <w:r w:rsidRPr="005B416A">
        <w:rPr>
          <w:rFonts w:ascii="Times New Roman" w:hAnsi="Times New Roman" w:cs="Times New Roman"/>
          <w:sz w:val="28"/>
          <w:szCs w:val="28"/>
        </w:rPr>
        <w:t>3.</w:t>
      </w:r>
      <w:r w:rsidR="00B81CCB" w:rsidRPr="005B416A">
        <w:rPr>
          <w:rFonts w:ascii="Times New Roman" w:hAnsi="Times New Roman" w:cs="Times New Roman"/>
          <w:sz w:val="28"/>
          <w:szCs w:val="28"/>
        </w:rPr>
        <w:t>2. Вновь создаваемые места погребения должны размещаться на расстоянии не менее 300 метров от границ селитебной территории.</w:t>
      </w:r>
    </w:p>
    <w:p w:rsidR="00B81CCB" w:rsidRPr="005B416A" w:rsidRDefault="00B81CCB" w:rsidP="00BE3FB7">
      <w:pPr>
        <w:pStyle w:val="ab"/>
        <w:spacing w:before="0" w:beforeAutospacing="0" w:after="60" w:afterAutospacing="0"/>
        <w:ind w:firstLine="709"/>
        <w:jc w:val="both"/>
        <w:rPr>
          <w:sz w:val="28"/>
          <w:szCs w:val="28"/>
        </w:rPr>
      </w:pPr>
      <w:r w:rsidRPr="005B416A">
        <w:rPr>
          <w:sz w:val="28"/>
          <w:szCs w:val="28"/>
        </w:rPr>
        <w:t>Не разрешается устройство кладбищ на территориях:</w:t>
      </w:r>
    </w:p>
    <w:p w:rsidR="00B81CCB" w:rsidRPr="005B416A" w:rsidRDefault="00B81CCB" w:rsidP="00BE3FB7">
      <w:pPr>
        <w:pStyle w:val="ab"/>
        <w:spacing w:before="0" w:beforeAutospacing="0" w:after="60" w:afterAutospacing="0"/>
        <w:ind w:left="1134" w:firstLine="709"/>
        <w:jc w:val="both"/>
        <w:rPr>
          <w:sz w:val="28"/>
          <w:szCs w:val="28"/>
        </w:rPr>
      </w:pPr>
      <w:r w:rsidRPr="005B416A">
        <w:rPr>
          <w:sz w:val="28"/>
          <w:szCs w:val="28"/>
        </w:rPr>
        <w:t>1) первого и второго поясов зоны санитарной охраны источника водоснабжения, минерального источника, первой зоны округа санитарной (горно-санитарной) охраны курорта;</w:t>
      </w:r>
    </w:p>
    <w:p w:rsidR="00B81CCB" w:rsidRPr="005B416A" w:rsidRDefault="00B81CCB" w:rsidP="00BE3FB7">
      <w:pPr>
        <w:pStyle w:val="ab"/>
        <w:spacing w:before="0" w:beforeAutospacing="0" w:after="60" w:afterAutospacing="0"/>
        <w:ind w:left="1134" w:firstLine="709"/>
        <w:jc w:val="both"/>
        <w:rPr>
          <w:sz w:val="28"/>
          <w:szCs w:val="28"/>
        </w:rPr>
      </w:pPr>
      <w:r w:rsidRPr="005B416A">
        <w:rPr>
          <w:sz w:val="28"/>
          <w:szCs w:val="28"/>
        </w:rPr>
        <w:t xml:space="preserve">2) с выходами на поверхность </w:t>
      </w:r>
      <w:proofErr w:type="spellStart"/>
      <w:r w:rsidRPr="005B416A">
        <w:rPr>
          <w:sz w:val="28"/>
          <w:szCs w:val="28"/>
        </w:rPr>
        <w:t>закарстованных</w:t>
      </w:r>
      <w:proofErr w:type="spellEnd"/>
      <w:r w:rsidRPr="005B416A">
        <w:rPr>
          <w:sz w:val="28"/>
          <w:szCs w:val="28"/>
        </w:rPr>
        <w:t>, сильнотрещиноватых пород и в местах выклинивания водоносных горизонтов;</w:t>
      </w:r>
    </w:p>
    <w:p w:rsidR="00B81CCB" w:rsidRPr="005B416A" w:rsidRDefault="00B81CCB" w:rsidP="00BE3FB7">
      <w:pPr>
        <w:pStyle w:val="ab"/>
        <w:spacing w:before="0" w:beforeAutospacing="0" w:after="60" w:afterAutospacing="0"/>
        <w:ind w:left="1134" w:firstLine="709"/>
        <w:jc w:val="both"/>
        <w:rPr>
          <w:sz w:val="28"/>
          <w:szCs w:val="28"/>
        </w:rPr>
      </w:pPr>
      <w:r w:rsidRPr="005B416A">
        <w:rPr>
          <w:sz w:val="28"/>
          <w:szCs w:val="28"/>
        </w:rPr>
        <w:t xml:space="preserve">3) на берегах озер, рек и других поверхностных водных объектов, используемых населением для хозяйственно-бытовых нужд, купания и культурно-оздоровительных целей; (в ред. Федерального </w:t>
      </w:r>
      <w:hyperlink r:id="rId348" w:anchor="dst100141" w:history="1">
        <w:r w:rsidRPr="005B416A">
          <w:rPr>
            <w:rStyle w:val="a5"/>
            <w:rFonts w:eastAsiaTheme="majorEastAsia"/>
            <w:color w:val="auto"/>
            <w:sz w:val="28"/>
            <w:szCs w:val="28"/>
          </w:rPr>
          <w:t>закона</w:t>
        </w:r>
      </w:hyperlink>
      <w:r w:rsidRPr="005B416A">
        <w:rPr>
          <w:sz w:val="28"/>
          <w:szCs w:val="28"/>
        </w:rPr>
        <w:t xml:space="preserve"> от 14.07.2008 N 118-ФЗ)</w:t>
      </w:r>
    </w:p>
    <w:p w:rsidR="00B81CCB" w:rsidRPr="005B416A" w:rsidRDefault="00B81CCB" w:rsidP="00BE3FB7">
      <w:pPr>
        <w:pStyle w:val="ab"/>
        <w:spacing w:before="0" w:beforeAutospacing="0" w:after="60" w:afterAutospacing="0"/>
        <w:ind w:left="1134" w:firstLine="709"/>
        <w:jc w:val="both"/>
        <w:rPr>
          <w:sz w:val="28"/>
          <w:szCs w:val="28"/>
        </w:rPr>
      </w:pPr>
      <w:r w:rsidRPr="005B416A">
        <w:rPr>
          <w:sz w:val="28"/>
          <w:szCs w:val="28"/>
        </w:rPr>
        <w:t>4) со стоянием грунтовых вод менее двух метров от поверхности земли при наиболее высоком их стоянии, а также на затапливаемых, подверженных оползням и обвалам, заболоченных.</w:t>
      </w:r>
    </w:p>
    <w:p w:rsidR="00B81CCB" w:rsidRPr="005B416A" w:rsidRDefault="00BE3FB7" w:rsidP="00BE3FB7">
      <w:pPr>
        <w:pStyle w:val="ab"/>
        <w:spacing w:before="0" w:beforeAutospacing="0" w:after="60" w:afterAutospacing="0"/>
        <w:ind w:firstLine="709"/>
        <w:jc w:val="both"/>
        <w:rPr>
          <w:sz w:val="28"/>
          <w:szCs w:val="28"/>
        </w:rPr>
      </w:pPr>
      <w:r w:rsidRPr="005B416A">
        <w:rPr>
          <w:sz w:val="28"/>
          <w:szCs w:val="28"/>
        </w:rPr>
        <w:t>3.</w:t>
      </w:r>
      <w:r w:rsidR="00B81CCB" w:rsidRPr="005B416A">
        <w:rPr>
          <w:sz w:val="28"/>
          <w:szCs w:val="28"/>
        </w:rPr>
        <w:t>3. Создание новых мест погребения, реконструкция действующих мест погребения возможны при наличии положительного заключения экологической и санитарно-гигиенической экспертизы.</w:t>
      </w:r>
    </w:p>
    <w:p w:rsidR="00B81CCB" w:rsidRPr="005B416A" w:rsidRDefault="00BE3FB7" w:rsidP="00BE3FB7">
      <w:pPr>
        <w:spacing w:after="60" w:line="240" w:lineRule="auto"/>
        <w:ind w:firstLine="709"/>
        <w:rPr>
          <w:rFonts w:ascii="Times New Roman" w:hAnsi="Times New Roman" w:cs="Times New Roman"/>
          <w:sz w:val="28"/>
          <w:szCs w:val="28"/>
        </w:rPr>
      </w:pPr>
      <w:r w:rsidRPr="005B416A">
        <w:rPr>
          <w:rFonts w:ascii="Times New Roman" w:hAnsi="Times New Roman" w:cs="Times New Roman"/>
          <w:sz w:val="28"/>
          <w:szCs w:val="28"/>
        </w:rPr>
        <w:t>3.4</w:t>
      </w:r>
      <w:r w:rsidR="00B81CCB" w:rsidRPr="005B416A">
        <w:rPr>
          <w:rFonts w:ascii="Times New Roman" w:hAnsi="Times New Roman" w:cs="Times New Roman"/>
          <w:sz w:val="28"/>
          <w:szCs w:val="28"/>
        </w:rPr>
        <w:t xml:space="preserve">. Размер земельного участка для кладбища определяется с учетом количества жителей конкретного города или иного поселения, но не может превышать сорока гектаров. </w:t>
      </w:r>
    </w:p>
    <w:p w:rsidR="00B81CCB" w:rsidRPr="005B416A" w:rsidRDefault="00B81CCB" w:rsidP="00177703">
      <w:pPr>
        <w:spacing w:after="60" w:line="240" w:lineRule="auto"/>
        <w:ind w:firstLine="709"/>
        <w:jc w:val="both"/>
        <w:rPr>
          <w:rFonts w:ascii="Times New Roman" w:hAnsi="Times New Roman" w:cs="Times New Roman"/>
          <w:sz w:val="28"/>
          <w:szCs w:val="28"/>
        </w:rPr>
      </w:pPr>
      <w:r w:rsidRPr="005B416A">
        <w:rPr>
          <w:rFonts w:ascii="Times New Roman" w:hAnsi="Times New Roman" w:cs="Times New Roman"/>
          <w:sz w:val="28"/>
          <w:szCs w:val="28"/>
        </w:rPr>
        <w:t>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допускается.</w:t>
      </w:r>
    </w:p>
    <w:p w:rsidR="00B81CCB" w:rsidRPr="005B416A" w:rsidRDefault="00BE3FB7" w:rsidP="00177703">
      <w:pPr>
        <w:spacing w:after="60" w:line="240" w:lineRule="auto"/>
        <w:ind w:firstLine="709"/>
        <w:jc w:val="both"/>
        <w:rPr>
          <w:rFonts w:ascii="Times New Roman" w:hAnsi="Times New Roman" w:cs="Times New Roman"/>
          <w:sz w:val="28"/>
          <w:szCs w:val="28"/>
        </w:rPr>
      </w:pPr>
      <w:r w:rsidRPr="005B416A">
        <w:rPr>
          <w:rFonts w:ascii="Times New Roman" w:hAnsi="Times New Roman" w:cs="Times New Roman"/>
          <w:sz w:val="28"/>
          <w:szCs w:val="28"/>
        </w:rPr>
        <w:lastRenderedPageBreak/>
        <w:t>3.5</w:t>
      </w:r>
      <w:r w:rsidR="00B81CCB" w:rsidRPr="005B416A">
        <w:rPr>
          <w:rFonts w:ascii="Times New Roman" w:hAnsi="Times New Roman" w:cs="Times New Roman"/>
          <w:sz w:val="28"/>
          <w:szCs w:val="28"/>
        </w:rPr>
        <w:t xml:space="preserve">. 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 </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3.5</w:t>
      </w:r>
      <w:r w:rsidR="00B81CCB" w:rsidRPr="005B416A">
        <w:rPr>
          <w:rFonts w:ascii="Times New Roman" w:eastAsia="Times New Roman" w:hAnsi="Times New Roman" w:cs="Times New Roman"/>
          <w:sz w:val="28"/>
          <w:szCs w:val="28"/>
          <w:lang w:eastAsia="ru-RU"/>
        </w:rPr>
        <w:t>.1. Прокладка сетей централизованного хозяйственно-питьевого водоснабжения, используемого для хозяйственно-питьевых целей населением городов и других населенных пунктов, по территории санитарно-защитных зон и кладбищ не разрешается.</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3.5</w:t>
      </w:r>
      <w:r w:rsidR="00B81CCB" w:rsidRPr="005B416A">
        <w:rPr>
          <w:rFonts w:ascii="Times New Roman" w:eastAsia="Times New Roman" w:hAnsi="Times New Roman" w:cs="Times New Roman"/>
          <w:sz w:val="28"/>
          <w:szCs w:val="28"/>
          <w:lang w:eastAsia="ru-RU"/>
        </w:rPr>
        <w:t>.2. Для проведения поливочных и уборочных работ кладбищ и в крематориях необходимо предусмотреть систему водоснабжения самостоятельную или с подключением к водопроводам и водоводам технической воды промышленных предприятий, расположенных от них в непосредственной близости.</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3.5</w:t>
      </w:r>
      <w:r w:rsidR="00B81CCB" w:rsidRPr="005B416A">
        <w:rPr>
          <w:rFonts w:ascii="Times New Roman" w:eastAsia="Times New Roman" w:hAnsi="Times New Roman" w:cs="Times New Roman"/>
          <w:sz w:val="28"/>
          <w:szCs w:val="28"/>
          <w:lang w:eastAsia="ru-RU"/>
        </w:rPr>
        <w:t>.3. Для питьевых и хозяйственных нужд на кладбищах и других объектах похоронного назначения следует предусматривать хозяйственно-питьевое водоснабжение. Качество воды должно отвечать требованиям санитарных правил для питьевой воды.</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3.5</w:t>
      </w:r>
      <w:r w:rsidR="00B81CCB" w:rsidRPr="005B416A">
        <w:rPr>
          <w:rFonts w:ascii="Times New Roman" w:eastAsia="Times New Roman" w:hAnsi="Times New Roman" w:cs="Times New Roman"/>
          <w:sz w:val="28"/>
          <w:szCs w:val="28"/>
          <w:lang w:eastAsia="ru-RU"/>
        </w:rPr>
        <w:t>.4. При отсутствии централизованных систем водоснабжения и канализации допускается устройство шахтных колодцев для полива и строительство общественных туалетов выгребного типа в соответствии с требованиями санитарных норм и правил.</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3.5</w:t>
      </w:r>
      <w:r w:rsidR="00B81CCB" w:rsidRPr="005B416A">
        <w:rPr>
          <w:rFonts w:ascii="Times New Roman" w:eastAsia="Times New Roman" w:hAnsi="Times New Roman" w:cs="Times New Roman"/>
          <w:sz w:val="28"/>
          <w:szCs w:val="28"/>
          <w:lang w:eastAsia="ru-RU"/>
        </w:rPr>
        <w:t>.5. Сброс неочищенных сточных вод от кладбищ и крематориев на открытые площадки, кюветы, канавы, траншеи не допускается.</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3.5</w:t>
      </w:r>
      <w:r w:rsidR="00B81CCB" w:rsidRPr="005B416A">
        <w:rPr>
          <w:rFonts w:ascii="Times New Roman" w:eastAsia="Times New Roman" w:hAnsi="Times New Roman" w:cs="Times New Roman"/>
          <w:sz w:val="28"/>
          <w:szCs w:val="28"/>
          <w:lang w:eastAsia="ru-RU"/>
        </w:rPr>
        <w:t>.6. На участках кладбищ, крематориев, зданий и сооружений похоронного назначения необходимо предусмотреть зону зеленых насаждений, стоянки автокатафалков и автотранспорта, урны для сбора мусора, площадки для мусоросборников с подъездами к ним.</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3.5</w:t>
      </w:r>
      <w:r w:rsidR="00B81CCB" w:rsidRPr="005B416A">
        <w:rPr>
          <w:rFonts w:ascii="Times New Roman" w:eastAsia="Times New Roman" w:hAnsi="Times New Roman" w:cs="Times New Roman"/>
          <w:sz w:val="28"/>
          <w:szCs w:val="28"/>
          <w:lang w:eastAsia="ru-RU"/>
        </w:rPr>
        <w:t>.7. Площадки для мусоросборников должны быть ограждены и иметь твердое покрытие (асфальтирование, бетонирование).</w:t>
      </w:r>
    </w:p>
    <w:p w:rsidR="00B81CCB" w:rsidRPr="005B416A" w:rsidRDefault="00B81CCB" w:rsidP="00BE3FB7">
      <w:pPr>
        <w:pStyle w:val="a4"/>
        <w:spacing w:after="60" w:line="240" w:lineRule="auto"/>
        <w:ind w:firstLine="567"/>
        <w:jc w:val="both"/>
        <w:rPr>
          <w:rFonts w:ascii="Times New Roman" w:eastAsia="Calibri" w:hAnsi="Times New Roman" w:cs="Times New Roman"/>
          <w:sz w:val="28"/>
        </w:rPr>
      </w:pPr>
    </w:p>
    <w:p w:rsidR="00B81CCB" w:rsidRPr="005B416A" w:rsidRDefault="00BE3FB7" w:rsidP="00BE3FB7">
      <w:pPr>
        <w:pStyle w:val="a4"/>
        <w:spacing w:after="6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 xml:space="preserve">4. </w:t>
      </w:r>
      <w:r w:rsidR="00B81CCB" w:rsidRPr="005B416A">
        <w:rPr>
          <w:rFonts w:ascii="Times New Roman" w:eastAsia="Calibri" w:hAnsi="Times New Roman" w:cs="Times New Roman"/>
          <w:sz w:val="28"/>
        </w:rPr>
        <w:t>В соответствие с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 противоэпидемических (профилактических) мероприятий":</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7745D7"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 Кладбища должны размещаться в соответствии с требованиями законодательства Российской Федерации.</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w:t>
      </w:r>
      <w:r w:rsidR="007745D7" w:rsidRPr="005B416A">
        <w:rPr>
          <w:rFonts w:ascii="Times New Roman" w:eastAsia="Times New Roman" w:hAnsi="Times New Roman" w:cs="Times New Roman"/>
          <w:sz w:val="28"/>
          <w:szCs w:val="28"/>
          <w:lang w:eastAsia="ru-RU"/>
        </w:rPr>
        <w:t xml:space="preserve">2 </w:t>
      </w:r>
      <w:r w:rsidR="00B81CCB" w:rsidRPr="005B416A">
        <w:rPr>
          <w:rFonts w:ascii="Times New Roman" w:eastAsia="Times New Roman" w:hAnsi="Times New Roman" w:cs="Times New Roman"/>
          <w:sz w:val="28"/>
          <w:szCs w:val="28"/>
          <w:lang w:eastAsia="ru-RU"/>
        </w:rPr>
        <w:t>Участок, отводимый под кладбище, должен соответствовать следующим требованиям:</w:t>
      </w:r>
    </w:p>
    <w:p w:rsidR="00B81CCB" w:rsidRPr="005B416A" w:rsidRDefault="00B81CCB" w:rsidP="005D7D1D">
      <w:pPr>
        <w:pStyle w:val="a3"/>
        <w:numPr>
          <w:ilvl w:val="0"/>
          <w:numId w:val="23"/>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иметь уклон в сторону, противоположную от населенных пунктов, открытых водоемов, потоков грунтовых вод, используемых населением для питьевых и хозяйственно-бытовых целей;</w:t>
      </w:r>
    </w:p>
    <w:p w:rsidR="00B81CCB" w:rsidRPr="005B416A" w:rsidRDefault="00B81CCB" w:rsidP="005D7D1D">
      <w:pPr>
        <w:pStyle w:val="a3"/>
        <w:numPr>
          <w:ilvl w:val="0"/>
          <w:numId w:val="23"/>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не затопляться при паводках;</w:t>
      </w:r>
    </w:p>
    <w:p w:rsidR="00B81CCB" w:rsidRPr="005B416A" w:rsidRDefault="00B81CCB" w:rsidP="005D7D1D">
      <w:pPr>
        <w:pStyle w:val="a3"/>
        <w:numPr>
          <w:ilvl w:val="0"/>
          <w:numId w:val="23"/>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иметь уровень стояния грунтовых вод не менее чем в двух метрах от поверхности земли при максимальном стоянии грунтовых вод. При уровне выше двух метров от поверхности земли участок может быть использован только для размещения кладбища для погребения после кремации;</w:t>
      </w:r>
    </w:p>
    <w:p w:rsidR="00B81CCB" w:rsidRPr="005B416A" w:rsidRDefault="00B81CCB" w:rsidP="005D7D1D">
      <w:pPr>
        <w:pStyle w:val="a3"/>
        <w:numPr>
          <w:ilvl w:val="0"/>
          <w:numId w:val="23"/>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иметь сухую, пористую почву на глубине 1,5 метров и ниже с влажностью почвы в пределах 6 - 18%.</w:t>
      </w:r>
    </w:p>
    <w:p w:rsidR="00B81CCB" w:rsidRPr="005B416A" w:rsidRDefault="00B81CCB" w:rsidP="00BE3FB7">
      <w:pPr>
        <w:spacing w:after="60" w:line="240" w:lineRule="auto"/>
        <w:jc w:val="both"/>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______________________________</w:t>
      </w:r>
    </w:p>
    <w:p w:rsidR="00B81CCB" w:rsidRPr="005B416A" w:rsidRDefault="00B81CCB" w:rsidP="00BE3FB7">
      <w:pPr>
        <w:spacing w:after="60" w:line="240" w:lineRule="auto"/>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19 Пункт 2 статьи 16 Федерального закона от 12.01.1996 № 8-ФЗ "О погребении и похоронном деле".</w:t>
      </w:r>
    </w:p>
    <w:p w:rsidR="00B81CCB" w:rsidRPr="005B416A" w:rsidRDefault="00B81CCB" w:rsidP="00BE3FB7">
      <w:pPr>
        <w:spacing w:after="60" w:line="240" w:lineRule="auto"/>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20 Статья 4 Федерального закона от 12.01.1996 № 8-ФЗ.</w:t>
      </w:r>
    </w:p>
    <w:p w:rsidR="00B81CCB" w:rsidRPr="005B416A" w:rsidRDefault="00B81CCB" w:rsidP="007745D7">
      <w:pPr>
        <w:spacing w:after="60" w:line="240" w:lineRule="auto"/>
        <w:ind w:firstLine="709"/>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4.3</w:t>
      </w:r>
      <w:r w:rsidR="00B81CCB" w:rsidRPr="005B416A">
        <w:rPr>
          <w:rFonts w:ascii="Times New Roman" w:eastAsia="Times New Roman" w:hAnsi="Times New Roman" w:cs="Times New Roman"/>
          <w:sz w:val="28"/>
          <w:szCs w:val="28"/>
          <w:lang w:eastAsia="ru-RU"/>
        </w:rPr>
        <w:t> Кладбище с погребением путем предания тела (останков) умершего земле (захоронение в могилу, склеп) размещают на расстоянии:</w:t>
      </w:r>
    </w:p>
    <w:p w:rsidR="00B81CCB" w:rsidRPr="005B416A" w:rsidRDefault="00B81CCB" w:rsidP="005D7D1D">
      <w:pPr>
        <w:numPr>
          <w:ilvl w:val="0"/>
          <w:numId w:val="22"/>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от жилых, общественных зданий, спортивно-оздоровительных и санаторно-курортных зон в соответствии с требованиями к санитарно-защитным зонам;</w:t>
      </w:r>
    </w:p>
    <w:p w:rsidR="00B81CCB" w:rsidRPr="005B416A" w:rsidRDefault="00B81CCB" w:rsidP="005D7D1D">
      <w:pPr>
        <w:numPr>
          <w:ilvl w:val="0"/>
          <w:numId w:val="22"/>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от водозаборных сооружений на водных объектах, используемых в целях питьевого и хозяйственно-бытового водоснабжения населения, в соответствии с требованиями к зонам санитарной охраны водных объектов</w:t>
      </w:r>
      <w:r w:rsidRPr="005B416A">
        <w:rPr>
          <w:rFonts w:ascii="Times New Roman" w:eastAsia="Times New Roman" w:hAnsi="Times New Roman" w:cs="Times New Roman"/>
          <w:sz w:val="28"/>
          <w:szCs w:val="28"/>
          <w:vertAlign w:val="superscript"/>
          <w:lang w:eastAsia="ru-RU"/>
        </w:rPr>
        <w:t>22</w:t>
      </w:r>
      <w:r w:rsidRPr="005B416A">
        <w:rPr>
          <w:rFonts w:ascii="Times New Roman" w:eastAsia="Times New Roman" w:hAnsi="Times New Roman" w:cs="Times New Roman"/>
          <w:sz w:val="28"/>
          <w:szCs w:val="28"/>
          <w:lang w:eastAsia="ru-RU"/>
        </w:rPr>
        <w:t>;</w:t>
      </w:r>
    </w:p>
    <w:p w:rsidR="00B81CCB" w:rsidRPr="005B416A" w:rsidRDefault="00B81CCB" w:rsidP="005D7D1D">
      <w:pPr>
        <w:numPr>
          <w:ilvl w:val="0"/>
          <w:numId w:val="22"/>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от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медицинских, спортивно-оздоровительных, культурно-просветительных организаций; учреждений по предоставлению социальных услуг гражданам; территорий ведения гражданами садоводства и огородничества до колумбариев и стен скорби для захоронения урн с прахом умерших должны составлять не менее 50 метров;</w:t>
      </w:r>
    </w:p>
    <w:p w:rsidR="00B81CCB" w:rsidRPr="005B416A" w:rsidRDefault="00B81CCB" w:rsidP="005D7D1D">
      <w:pPr>
        <w:numPr>
          <w:ilvl w:val="0"/>
          <w:numId w:val="22"/>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до зданий и сооружений, имеющих в своем составе помещения для хранения тел умерших, подготовки их к похоронам, проведения церемонии прощания - не менее 50 метров.</w:t>
      </w:r>
    </w:p>
    <w:p w:rsidR="00B81CCB" w:rsidRPr="005B416A" w:rsidRDefault="00B81CCB" w:rsidP="00BE3FB7">
      <w:pPr>
        <w:spacing w:after="60" w:line="240" w:lineRule="auto"/>
        <w:jc w:val="both"/>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______________________________</w:t>
      </w:r>
    </w:p>
    <w:p w:rsidR="00B81CCB" w:rsidRPr="005B416A" w:rsidRDefault="00B81CCB" w:rsidP="005D7D1D">
      <w:pPr>
        <w:numPr>
          <w:ilvl w:val="0"/>
          <w:numId w:val="7"/>
        </w:numPr>
        <w:spacing w:after="60" w:line="240" w:lineRule="auto"/>
        <w:ind w:firstLine="0"/>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21 Федеральный закон от 03.08.2018 № 342-ФЗ "О внесении изменений в Градостроительный кодекс Российской Федерации и отдельные законодательные акты Российской Федерации".</w:t>
      </w:r>
    </w:p>
    <w:p w:rsidR="00B81CCB" w:rsidRPr="005B416A" w:rsidRDefault="00B81CCB" w:rsidP="005D7D1D">
      <w:pPr>
        <w:numPr>
          <w:ilvl w:val="0"/>
          <w:numId w:val="7"/>
        </w:numPr>
        <w:spacing w:after="60" w:line="240" w:lineRule="auto"/>
        <w:ind w:firstLine="0"/>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22 Федеральный закон от 03.08.2018 № 342-ФЗ.</w:t>
      </w:r>
    </w:p>
    <w:p w:rsidR="00B81CCB" w:rsidRPr="005B416A" w:rsidRDefault="00B81CCB" w:rsidP="007745D7">
      <w:pPr>
        <w:spacing w:after="60" w:line="240" w:lineRule="auto"/>
        <w:ind w:firstLine="709"/>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4.4</w:t>
      </w:r>
      <w:r w:rsidR="00B81CCB" w:rsidRPr="005B416A">
        <w:rPr>
          <w:rFonts w:ascii="Times New Roman" w:eastAsia="Times New Roman" w:hAnsi="Times New Roman" w:cs="Times New Roman"/>
          <w:sz w:val="28"/>
          <w:szCs w:val="28"/>
          <w:lang w:eastAsia="ru-RU"/>
        </w:rPr>
        <w:t> При устройстве кладбища должны предусматриваться:</w:t>
      </w:r>
    </w:p>
    <w:p w:rsidR="00B81CCB" w:rsidRPr="005B416A"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водоупорный слой;</w:t>
      </w:r>
    </w:p>
    <w:p w:rsidR="00B81CCB" w:rsidRPr="005B416A"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система дренажа;</w:t>
      </w:r>
    </w:p>
    <w:p w:rsidR="00B81CCB" w:rsidRPr="005B416A"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proofErr w:type="spellStart"/>
      <w:r w:rsidRPr="005B416A">
        <w:rPr>
          <w:rFonts w:ascii="Times New Roman" w:eastAsia="Times New Roman" w:hAnsi="Times New Roman" w:cs="Times New Roman"/>
          <w:sz w:val="28"/>
          <w:szCs w:val="28"/>
          <w:lang w:eastAsia="ru-RU"/>
        </w:rPr>
        <w:t>обваловка</w:t>
      </w:r>
      <w:proofErr w:type="spellEnd"/>
      <w:r w:rsidRPr="005B416A">
        <w:rPr>
          <w:rFonts w:ascii="Times New Roman" w:eastAsia="Times New Roman" w:hAnsi="Times New Roman" w:cs="Times New Roman"/>
          <w:sz w:val="28"/>
          <w:szCs w:val="28"/>
          <w:lang w:eastAsia="ru-RU"/>
        </w:rPr>
        <w:t xml:space="preserve"> территории кладбища;</w:t>
      </w:r>
    </w:p>
    <w:p w:rsidR="00B81CCB" w:rsidRPr="005B416A"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разделение территории кладбища на зоны: ритуальную, административно-хозяйственную, захоронений;</w:t>
      </w:r>
    </w:p>
    <w:p w:rsidR="00B81CCB" w:rsidRPr="005B416A"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водоснабжение, водоотведение, тепло-электроснабжение, благоустройство территории;</w:t>
      </w:r>
    </w:p>
    <w:p w:rsidR="00B81CCB" w:rsidRPr="005B416A"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подъездные пути и автостоянки.</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4.5</w:t>
      </w:r>
      <w:r w:rsidR="00B81CCB" w:rsidRPr="005B416A">
        <w:rPr>
          <w:rFonts w:ascii="Times New Roman" w:eastAsia="Times New Roman" w:hAnsi="Times New Roman" w:cs="Times New Roman"/>
          <w:sz w:val="28"/>
          <w:szCs w:val="28"/>
          <w:lang w:eastAsia="ru-RU"/>
        </w:rPr>
        <w:t> Площадь участков для размещения мест захоронения должна быть не более 70% общей площади кладбища.</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4.6</w:t>
      </w:r>
      <w:r w:rsidR="00B81CCB" w:rsidRPr="005B416A">
        <w:rPr>
          <w:rFonts w:ascii="Times New Roman" w:eastAsia="Times New Roman" w:hAnsi="Times New Roman" w:cs="Times New Roman"/>
          <w:sz w:val="28"/>
          <w:szCs w:val="28"/>
          <w:lang w:eastAsia="ru-RU"/>
        </w:rPr>
        <w:t> Повторное захоронение в одну и ту же могилу тел родственников допускается по истечении времени разложения и минерализации тела умершего.</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4.7</w:t>
      </w:r>
      <w:r w:rsidR="00B81CCB" w:rsidRPr="005B416A">
        <w:rPr>
          <w:rFonts w:ascii="Times New Roman" w:eastAsia="Times New Roman" w:hAnsi="Times New Roman" w:cs="Times New Roman"/>
          <w:sz w:val="28"/>
          <w:szCs w:val="28"/>
          <w:lang w:eastAsia="ru-RU"/>
        </w:rPr>
        <w:t> Перевозка умершего к месту захоронения должна осуществляться с использованием автокатафалка, который после перевозки умершего должен подвергаться хозяйствующим субъектом, владеющим автокатафалком, уборке и дезинфекции после каждой перевозки.</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4.8</w:t>
      </w:r>
      <w:r w:rsidR="00B81CCB" w:rsidRPr="005B416A">
        <w:rPr>
          <w:rFonts w:ascii="Times New Roman" w:eastAsia="Times New Roman" w:hAnsi="Times New Roman" w:cs="Times New Roman"/>
          <w:sz w:val="28"/>
          <w:szCs w:val="28"/>
          <w:lang w:eastAsia="ru-RU"/>
        </w:rPr>
        <w:t> Погребение трупов, а также патолого-анатомических, анатомических отходов, инфицированных возбудителями инфекционных заболеваний, представляющих опасность для окружающих, и инфекций неясной этиологии, допускается в оцинкованных герметически гробах, запаянных непосредственно в патолого-анатомическом отделении медицинской организации.</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4.9</w:t>
      </w:r>
      <w:r w:rsidR="00B81CCB" w:rsidRPr="005B416A">
        <w:rPr>
          <w:rFonts w:ascii="Times New Roman" w:eastAsia="Times New Roman" w:hAnsi="Times New Roman" w:cs="Times New Roman"/>
          <w:sz w:val="28"/>
          <w:szCs w:val="28"/>
          <w:lang w:eastAsia="ru-RU"/>
        </w:rPr>
        <w:t> При перевозке и (или) погребении тела человека, умершего от инфекционного заболевания, представляющего опасность для окружающих, или от инфекции неясной этиологии, лицом, осуществляющим его транспортирование, должны проводиться мероприятия по санитарной охране территории.</w:t>
      </w:r>
    </w:p>
    <w:p w:rsidR="00B81CCB" w:rsidRPr="005B416A" w:rsidRDefault="00B81CCB" w:rsidP="00BE3FB7">
      <w:pPr>
        <w:spacing w:after="60" w:line="240" w:lineRule="auto"/>
        <w:jc w:val="both"/>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______________________________</w:t>
      </w:r>
    </w:p>
    <w:p w:rsidR="00B81CCB" w:rsidRPr="005B416A" w:rsidRDefault="00B81CCB" w:rsidP="00BE3FB7">
      <w:pPr>
        <w:spacing w:after="60" w:line="240" w:lineRule="auto"/>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23 Пункт 2 статьи 30 Федерального закона от 30.03.1999 № 52-ФЗ и раздел VI Порядка проведения государственного санитарно-эпидемиологического надзора (контроля) на таможенной границе Евразийского экономического союза и на таможенной территории Евразийского экономического союза, утвержденного Решением № 299.</w:t>
      </w:r>
    </w:p>
    <w:p w:rsidR="00B81CCB" w:rsidRPr="005B416A" w:rsidRDefault="00B81CCB" w:rsidP="007745D7">
      <w:pPr>
        <w:spacing w:after="60" w:line="240" w:lineRule="auto"/>
        <w:ind w:firstLine="709"/>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4.10</w:t>
      </w:r>
      <w:r w:rsidR="00B81CCB" w:rsidRPr="005B416A">
        <w:rPr>
          <w:rFonts w:ascii="Times New Roman" w:eastAsia="Times New Roman" w:hAnsi="Times New Roman" w:cs="Times New Roman"/>
          <w:sz w:val="28"/>
          <w:szCs w:val="28"/>
          <w:lang w:eastAsia="ru-RU"/>
        </w:rPr>
        <w:t> Патолого-анатомические и анатомические отходы подлежат кремации или захоронению на кладбищах в деревянных ящиках.</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4.11</w:t>
      </w:r>
      <w:r w:rsidR="00B81CCB" w:rsidRPr="005B416A">
        <w:rPr>
          <w:rFonts w:ascii="Times New Roman" w:eastAsia="Times New Roman" w:hAnsi="Times New Roman" w:cs="Times New Roman"/>
          <w:sz w:val="28"/>
          <w:szCs w:val="28"/>
          <w:lang w:eastAsia="ru-RU"/>
        </w:rPr>
        <w:t> Лицо, осуществляющее извлечение останков умершего, обязано продезинфицировать дезинфекционными средствами могилу и засыпать ее землей. Останки умершего из могилы должны переноситься в герметичной таре.</w:t>
      </w:r>
    </w:p>
    <w:p w:rsidR="00B81CCB" w:rsidRPr="005B416A"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Лицо, осуществляющее извлечение останков и их перевозку, должно очистить и продезинфицировать герметичную тару и транспортное средство, используемые для перевозки останков умершего, после завершения соответствующих работ.</w:t>
      </w:r>
    </w:p>
    <w:p w:rsidR="00B81CCB" w:rsidRPr="005B416A"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Работники кладбища, осуществляющие эксгумацию и перезахоронение останков умершего, должны быть привиты против столбняка.</w:t>
      </w:r>
    </w:p>
    <w:p w:rsidR="00B81CCB" w:rsidRPr="005B416A"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Работодатель обеспечивает проведение дезинфекции специальной одежды, обуви и средств индивидуальной защиты, а также очистку и дезинфекцию рабочего инструмента.</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4.12</w:t>
      </w:r>
      <w:r w:rsidR="00B81CCB" w:rsidRPr="005B416A">
        <w:rPr>
          <w:rFonts w:ascii="Times New Roman" w:eastAsia="Times New Roman" w:hAnsi="Times New Roman" w:cs="Times New Roman"/>
          <w:sz w:val="28"/>
          <w:szCs w:val="28"/>
          <w:lang w:eastAsia="ru-RU"/>
        </w:rPr>
        <w:t> Использование территории места погребения разрешается по истечении двадцати лет с момента последнего захоронения. Территория места погребения по истечении двадцати лет с момента последнего захоронения может быть использована только под зеленые насаждения. Строительство зданий и сооружений на территории места погребения не допускается.</w:t>
      </w:r>
    </w:p>
    <w:p w:rsidR="00B81CCB" w:rsidRPr="005B416A" w:rsidRDefault="00B81CCB" w:rsidP="00BE3FB7">
      <w:pPr>
        <w:spacing w:after="60" w:line="240" w:lineRule="auto"/>
        <w:jc w:val="both"/>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______________________________</w:t>
      </w:r>
    </w:p>
    <w:p w:rsidR="00B81CCB" w:rsidRPr="005B416A" w:rsidRDefault="00B81CCB" w:rsidP="00BE3FB7">
      <w:pPr>
        <w:spacing w:after="60" w:line="240" w:lineRule="auto"/>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24 Пункт 4 статьи 11 Федерального закона от 17.09.1998 № 157-ФЗ "Об иммунопрофилактике инфекционных болезней" и пункт 1 Перечня работ, выполнение которых связано с высоким риском заболевания инфекционными болезнями и требует обязательного проведения профилактических прививок, утвержденного постановлением Правительства Российской Федерации от 15.07.1999 № 825.</w:t>
      </w:r>
    </w:p>
    <w:p w:rsidR="00B81CCB" w:rsidRPr="005B416A" w:rsidRDefault="00B81CCB" w:rsidP="00BE3FB7">
      <w:pPr>
        <w:spacing w:after="60" w:line="240" w:lineRule="auto"/>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 xml:space="preserve">25 Пункт 6 статьи 16 Федерального закона от </w:t>
      </w:r>
      <w:proofErr w:type="spellStart"/>
      <w:r w:rsidRPr="005B416A">
        <w:rPr>
          <w:rFonts w:ascii="Times New Roman" w:eastAsia="Times New Roman" w:hAnsi="Times New Roman" w:cs="Times New Roman"/>
          <w:sz w:val="20"/>
          <w:szCs w:val="28"/>
          <w:lang w:eastAsia="ru-RU"/>
        </w:rPr>
        <w:t>от</w:t>
      </w:r>
      <w:proofErr w:type="spellEnd"/>
      <w:r w:rsidRPr="005B416A">
        <w:rPr>
          <w:rFonts w:ascii="Times New Roman" w:eastAsia="Times New Roman" w:hAnsi="Times New Roman" w:cs="Times New Roman"/>
          <w:sz w:val="20"/>
          <w:szCs w:val="28"/>
          <w:lang w:eastAsia="ru-RU"/>
        </w:rPr>
        <w:t> 12.01.1996 № 8-ФЗ.</w:t>
      </w:r>
    </w:p>
    <w:p w:rsidR="00B81CCB" w:rsidRPr="005B416A" w:rsidRDefault="00B81CCB" w:rsidP="007745D7">
      <w:pPr>
        <w:spacing w:after="60" w:line="240" w:lineRule="auto"/>
        <w:ind w:firstLine="709"/>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4.13</w:t>
      </w:r>
      <w:r w:rsidR="00B81CCB" w:rsidRPr="005B416A">
        <w:rPr>
          <w:rFonts w:ascii="Times New Roman" w:eastAsia="Times New Roman" w:hAnsi="Times New Roman" w:cs="Times New Roman"/>
          <w:sz w:val="28"/>
          <w:szCs w:val="28"/>
          <w:lang w:eastAsia="ru-RU"/>
        </w:rPr>
        <w:t> Производить захоронения умершего на закрытых кладбищах запрещается, за исключением захоронения урн с прахом после кремации в родственные могилы.</w:t>
      </w:r>
    </w:p>
    <w:p w:rsidR="00B81CCB" w:rsidRPr="005B416A" w:rsidRDefault="00BE3FB7" w:rsidP="00480471">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4.14</w:t>
      </w:r>
      <w:r w:rsidR="00B81CCB" w:rsidRPr="005B416A">
        <w:rPr>
          <w:rFonts w:ascii="Times New Roman" w:eastAsia="Times New Roman" w:hAnsi="Times New Roman" w:cs="Times New Roman"/>
          <w:sz w:val="28"/>
          <w:szCs w:val="28"/>
          <w:lang w:eastAsia="ru-RU"/>
        </w:rPr>
        <w:t> В крематории должны предусматриваться следующие помещени</w:t>
      </w:r>
      <w:r w:rsidR="00480471" w:rsidRPr="005B416A">
        <w:rPr>
          <w:rFonts w:ascii="Times New Roman" w:eastAsia="Times New Roman" w:hAnsi="Times New Roman" w:cs="Times New Roman"/>
          <w:sz w:val="28"/>
          <w:szCs w:val="28"/>
          <w:lang w:eastAsia="ru-RU"/>
        </w:rPr>
        <w:t>я:</w:t>
      </w:r>
    </w:p>
    <w:p w:rsidR="00B81CCB" w:rsidRPr="005B416A"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помещение приема умерших с вестибюлем, холодильной камерой;</w:t>
      </w:r>
    </w:p>
    <w:p w:rsidR="00B81CCB" w:rsidRPr="005B416A"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помещение для сохранения умерших до кремации;</w:t>
      </w:r>
    </w:p>
    <w:p w:rsidR="00B81CCB" w:rsidRPr="005B416A"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помещение для </w:t>
      </w:r>
      <w:proofErr w:type="spellStart"/>
      <w:r w:rsidRPr="005B416A">
        <w:rPr>
          <w:rFonts w:ascii="Times New Roman" w:eastAsia="Times New Roman" w:hAnsi="Times New Roman" w:cs="Times New Roman"/>
          <w:sz w:val="28"/>
          <w:szCs w:val="28"/>
          <w:lang w:eastAsia="ru-RU"/>
        </w:rPr>
        <w:t>кремированияумерших</w:t>
      </w:r>
      <w:proofErr w:type="spellEnd"/>
      <w:r w:rsidRPr="005B416A">
        <w:rPr>
          <w:rFonts w:ascii="Times New Roman" w:eastAsia="Times New Roman" w:hAnsi="Times New Roman" w:cs="Times New Roman"/>
          <w:sz w:val="28"/>
          <w:szCs w:val="28"/>
          <w:lang w:eastAsia="ru-RU"/>
        </w:rPr>
        <w:t>;</w:t>
      </w:r>
    </w:p>
    <w:p w:rsidR="00B81CCB" w:rsidRPr="005B416A"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кремационный зал;</w:t>
      </w:r>
    </w:p>
    <w:p w:rsidR="00B81CCB" w:rsidRPr="005B416A"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помещение обработки и хранения кремированных останков;</w:t>
      </w:r>
    </w:p>
    <w:p w:rsidR="00B81CCB" w:rsidRPr="005B416A"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хранилище урн с прахом;</w:t>
      </w:r>
    </w:p>
    <w:p w:rsidR="00B81CCB" w:rsidRPr="005B416A"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помещение газоочистки;</w:t>
      </w:r>
    </w:p>
    <w:p w:rsidR="00B81CCB" w:rsidRPr="005B416A"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помещения инженерно-технической службы и санитарно-технические.</w:t>
      </w:r>
    </w:p>
    <w:p w:rsidR="00480471" w:rsidRPr="005B416A" w:rsidRDefault="00480471" w:rsidP="007745D7">
      <w:pPr>
        <w:spacing w:after="60" w:line="240" w:lineRule="auto"/>
        <w:ind w:firstLine="709"/>
        <w:jc w:val="both"/>
        <w:rPr>
          <w:rFonts w:ascii="Times New Roman" w:eastAsia="Times New Roman" w:hAnsi="Times New Roman" w:cs="Times New Roman"/>
          <w:sz w:val="28"/>
          <w:szCs w:val="28"/>
          <w:lang w:eastAsia="ru-RU"/>
        </w:rPr>
      </w:pPr>
    </w:p>
    <w:p w:rsidR="00B81CCB" w:rsidRPr="005B416A"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Помещения для людей, участвующих в похоронах, должны быть изолированы от помещений, предназначенных для деятельности обслуживающих работников.</w:t>
      </w:r>
    </w:p>
    <w:p w:rsidR="00B81CCB" w:rsidRPr="005B416A"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Все помещения, входящие в состав крематориев, должны быть оборудованы системами приточно-вытяжной вентиляции с механическим побуждением. Применение систем рециркуляции воздуха не допускается.</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4.15</w:t>
      </w:r>
      <w:r w:rsidR="00B81CCB" w:rsidRPr="005B416A">
        <w:rPr>
          <w:rFonts w:ascii="Times New Roman" w:eastAsia="Times New Roman" w:hAnsi="Times New Roman" w:cs="Times New Roman"/>
          <w:sz w:val="28"/>
          <w:szCs w:val="28"/>
          <w:lang w:eastAsia="ru-RU"/>
        </w:rPr>
        <w:t> По территории кладбищ не допускается прокладка сетей централизованного хозяйственно-</w:t>
      </w:r>
      <w:proofErr w:type="spellStart"/>
      <w:r w:rsidR="00B81CCB" w:rsidRPr="005B416A">
        <w:rPr>
          <w:rFonts w:ascii="Times New Roman" w:eastAsia="Times New Roman" w:hAnsi="Times New Roman" w:cs="Times New Roman"/>
          <w:sz w:val="28"/>
          <w:szCs w:val="28"/>
          <w:lang w:eastAsia="ru-RU"/>
        </w:rPr>
        <w:t>питьевового</w:t>
      </w:r>
      <w:proofErr w:type="spellEnd"/>
      <w:r w:rsidR="00B81CCB" w:rsidRPr="005B416A">
        <w:rPr>
          <w:rFonts w:ascii="Times New Roman" w:eastAsia="Times New Roman" w:hAnsi="Times New Roman" w:cs="Times New Roman"/>
          <w:sz w:val="28"/>
          <w:szCs w:val="28"/>
          <w:lang w:eastAsia="ru-RU"/>
        </w:rPr>
        <w:t xml:space="preserve"> водоснабжения, не </w:t>
      </w:r>
      <w:r w:rsidR="00B81CCB" w:rsidRPr="005B416A">
        <w:rPr>
          <w:rFonts w:ascii="Times New Roman" w:eastAsia="Times New Roman" w:hAnsi="Times New Roman" w:cs="Times New Roman"/>
          <w:sz w:val="28"/>
          <w:szCs w:val="28"/>
          <w:lang w:eastAsia="ru-RU"/>
        </w:rPr>
        <w:lastRenderedPageBreak/>
        <w:t>предназначенных для водоснабжения зданий, сооружений кладбища и объектов похоронного назначения.</w:t>
      </w:r>
    </w:p>
    <w:p w:rsidR="00B81CCB" w:rsidRPr="005B416A"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На кладбище и других объектах похоронного назначения их владельцем должна быть оборудована система водоснабжения и водоотведения для нужд данных объектов.</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4.16</w:t>
      </w:r>
      <w:r w:rsidR="00B81CCB" w:rsidRPr="005B416A">
        <w:rPr>
          <w:rFonts w:ascii="Times New Roman" w:eastAsia="Times New Roman" w:hAnsi="Times New Roman" w:cs="Times New Roman"/>
          <w:sz w:val="28"/>
          <w:szCs w:val="28"/>
          <w:lang w:eastAsia="ru-RU"/>
        </w:rPr>
        <w:t> На кладбище его владельцем должны быть оборудованы контейнерные площадки для накопления ТКО в соответствии с пунктом 3 Санитарных правил.</w:t>
      </w:r>
    </w:p>
    <w:p w:rsidR="00B81CCB" w:rsidRPr="005B416A" w:rsidRDefault="00B81CCB" w:rsidP="0048419E">
      <w:pPr>
        <w:spacing w:after="60" w:line="240" w:lineRule="auto"/>
        <w:rPr>
          <w:rFonts w:ascii="Times New Roman" w:eastAsia="Calibri" w:hAnsi="Times New Roman" w:cs="Times New Roman"/>
          <w:sz w:val="28"/>
          <w:szCs w:val="28"/>
        </w:rPr>
      </w:pPr>
      <w:r w:rsidRPr="005B416A">
        <w:rPr>
          <w:rFonts w:ascii="Times New Roman" w:eastAsia="Calibri" w:hAnsi="Times New Roman" w:cs="Times New Roman"/>
          <w:sz w:val="28"/>
          <w:szCs w:val="28"/>
        </w:rPr>
        <w:br w:type="page"/>
      </w:r>
    </w:p>
    <w:p w:rsidR="00B81CCB" w:rsidRPr="005B416A"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204" w:name="_Toc89019797"/>
      <w:r w:rsidRPr="005B416A">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жилищного строительства, в том числе жилого фонда социального использования</w:t>
      </w:r>
      <w:bookmarkEnd w:id="204"/>
    </w:p>
    <w:p w:rsidR="00B81CCB" w:rsidRPr="005B416A" w:rsidRDefault="00B81CCB" w:rsidP="0048419E">
      <w:pPr>
        <w:pStyle w:val="a4"/>
        <w:spacing w:after="60" w:line="240" w:lineRule="auto"/>
        <w:ind w:firstLine="567"/>
        <w:jc w:val="both"/>
        <w:rPr>
          <w:rFonts w:ascii="Times New Roman" w:eastAsia="Calibri" w:hAnsi="Times New Roman" w:cs="Times New Roman"/>
          <w:sz w:val="28"/>
        </w:rPr>
      </w:pPr>
    </w:p>
    <w:p w:rsidR="000A6706" w:rsidRPr="005B416A" w:rsidRDefault="000A6706"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Жилищное строительство</w:t>
      </w:r>
    </w:p>
    <w:p w:rsidR="00F84A80" w:rsidRPr="005B416A" w:rsidRDefault="000A6706" w:rsidP="00122E29">
      <w:pPr>
        <w:pStyle w:val="ConsPlusNormal"/>
        <w:spacing w:after="60"/>
        <w:ind w:firstLine="540"/>
        <w:jc w:val="both"/>
        <w:rPr>
          <w:sz w:val="28"/>
        </w:rPr>
      </w:pPr>
      <w:r w:rsidRPr="005B416A">
        <w:rPr>
          <w:sz w:val="28"/>
        </w:rPr>
        <w:t>1</w:t>
      </w:r>
      <w:r w:rsidR="00F84A80" w:rsidRPr="005B416A">
        <w:rPr>
          <w:sz w:val="28"/>
        </w:rPr>
        <w:t>.1 Жилые зоны необходимо предусматривать в целях создания для населения удобной, здоровой и безопасной среды проживания. Объекты и виды деятельности, несовместимые с требованиями настоящего свода правил, не допускается размещать в жилых зонах.</w:t>
      </w:r>
    </w:p>
    <w:p w:rsidR="00F84A80" w:rsidRPr="005B416A" w:rsidRDefault="00F84A80" w:rsidP="00122E29">
      <w:pPr>
        <w:pStyle w:val="ConsPlusNormal"/>
        <w:spacing w:after="60"/>
        <w:ind w:firstLine="540"/>
        <w:jc w:val="both"/>
        <w:rPr>
          <w:sz w:val="28"/>
        </w:rPr>
      </w:pPr>
      <w:r w:rsidRPr="005B416A">
        <w:rPr>
          <w:sz w:val="28"/>
        </w:rPr>
        <w:t>В жилых зонах размещаются:</w:t>
      </w:r>
    </w:p>
    <w:p w:rsidR="00F84A80" w:rsidRPr="005B416A" w:rsidRDefault="00F84A80" w:rsidP="00122E29">
      <w:pPr>
        <w:pStyle w:val="ConsPlusNormal"/>
        <w:spacing w:after="60"/>
        <w:ind w:firstLine="540"/>
        <w:jc w:val="both"/>
        <w:rPr>
          <w:sz w:val="28"/>
        </w:rPr>
      </w:pPr>
      <w:r w:rsidRPr="005B416A">
        <w:rPr>
          <w:sz w:val="28"/>
        </w:rPr>
        <w:t>- жилые дома разных типов (многоквартирные многоэтажные, средней и малой этажности);</w:t>
      </w:r>
    </w:p>
    <w:p w:rsidR="00F84A80" w:rsidRPr="005B416A" w:rsidRDefault="00F84A80" w:rsidP="00122E29">
      <w:pPr>
        <w:pStyle w:val="ConsPlusNormal"/>
        <w:spacing w:after="60"/>
        <w:ind w:firstLine="540"/>
        <w:jc w:val="both"/>
        <w:rPr>
          <w:sz w:val="28"/>
        </w:rPr>
      </w:pPr>
      <w:r w:rsidRPr="005B416A">
        <w:rPr>
          <w:sz w:val="28"/>
        </w:rPr>
        <w:t>- блокированные;</w:t>
      </w:r>
    </w:p>
    <w:p w:rsidR="00F84A80" w:rsidRPr="005B416A" w:rsidRDefault="00F84A80" w:rsidP="00122E29">
      <w:pPr>
        <w:pStyle w:val="ConsPlusNormal"/>
        <w:spacing w:after="60"/>
        <w:ind w:firstLine="540"/>
        <w:jc w:val="both"/>
        <w:rPr>
          <w:sz w:val="28"/>
        </w:rPr>
      </w:pPr>
      <w:r w:rsidRPr="005B416A">
        <w:rPr>
          <w:sz w:val="28"/>
        </w:rPr>
        <w:t xml:space="preserve">- усадебные с </w:t>
      </w:r>
      <w:proofErr w:type="spellStart"/>
      <w:r w:rsidRPr="005B416A">
        <w:rPr>
          <w:sz w:val="28"/>
        </w:rPr>
        <w:t>приквартирными</w:t>
      </w:r>
      <w:proofErr w:type="spellEnd"/>
      <w:r w:rsidRPr="005B416A">
        <w:rPr>
          <w:sz w:val="28"/>
        </w:rPr>
        <w:t xml:space="preserve"> и приусадебными участками;</w:t>
      </w:r>
    </w:p>
    <w:p w:rsidR="00F84A80" w:rsidRPr="005B416A" w:rsidRDefault="00F84A80" w:rsidP="00122E29">
      <w:pPr>
        <w:pStyle w:val="ConsPlusNormal"/>
        <w:spacing w:after="60"/>
        <w:ind w:firstLine="540"/>
        <w:jc w:val="both"/>
        <w:rPr>
          <w:sz w:val="28"/>
        </w:rPr>
      </w:pPr>
      <w:r w:rsidRPr="005B416A">
        <w:rPr>
          <w:sz w:val="28"/>
        </w:rPr>
        <w:t xml:space="preserve">- отдельно стоящие, встроенные или пристроенные объекты социального и культурно-бытового обслуживания населения с учетом требований </w:t>
      </w:r>
      <w:hyperlink w:anchor="Par831" w:tooltip="10 Учреждения, организации и предприятия обслуживания" w:history="1">
        <w:r w:rsidRPr="005B416A">
          <w:rPr>
            <w:sz w:val="28"/>
          </w:rPr>
          <w:t>раздела 10</w:t>
        </w:r>
      </w:hyperlink>
      <w:r w:rsidRPr="005B416A">
        <w:rPr>
          <w:sz w:val="28"/>
        </w:rPr>
        <w:t xml:space="preserve"> СП 42.13330.2016;</w:t>
      </w:r>
    </w:p>
    <w:p w:rsidR="00F84A80" w:rsidRPr="005B416A" w:rsidRDefault="00F84A80" w:rsidP="00122E29">
      <w:pPr>
        <w:pStyle w:val="ConsPlusNormal"/>
        <w:spacing w:after="60"/>
        <w:ind w:firstLine="540"/>
        <w:jc w:val="both"/>
        <w:rPr>
          <w:sz w:val="28"/>
        </w:rPr>
      </w:pPr>
      <w:r w:rsidRPr="005B416A">
        <w:rPr>
          <w:sz w:val="28"/>
        </w:rPr>
        <w:t>- гаражи (гаражи-стоянки) и стоянки автомобилей для легковых автомобилей, принадлежащих гражданам;</w:t>
      </w:r>
    </w:p>
    <w:p w:rsidR="00F84A80" w:rsidRPr="005B416A" w:rsidRDefault="00F84A80" w:rsidP="00122E29">
      <w:pPr>
        <w:pStyle w:val="ConsPlusNormal"/>
        <w:spacing w:after="60"/>
        <w:ind w:firstLine="540"/>
        <w:jc w:val="both"/>
        <w:rPr>
          <w:sz w:val="28"/>
        </w:rPr>
      </w:pPr>
      <w:r w:rsidRPr="005B416A">
        <w:rPr>
          <w:sz w:val="28"/>
        </w:rPr>
        <w:t>- культовые объекты.</w:t>
      </w:r>
    </w:p>
    <w:p w:rsidR="00F84A80" w:rsidRPr="005B416A" w:rsidRDefault="00F84A80" w:rsidP="00122E29">
      <w:pPr>
        <w:pStyle w:val="ConsPlusNormal"/>
        <w:spacing w:after="60"/>
        <w:ind w:firstLine="540"/>
        <w:jc w:val="both"/>
        <w:rPr>
          <w:sz w:val="28"/>
        </w:rPr>
      </w:pPr>
      <w:r w:rsidRPr="005B416A">
        <w:rPr>
          <w:sz w:val="28"/>
        </w:rPr>
        <w:t>Допускается размещать отдельные объекты общественно-делового и коммунального назначения с площадью участка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p>
    <w:p w:rsidR="00F84A80" w:rsidRPr="005B416A" w:rsidRDefault="00F84A80" w:rsidP="00122E29">
      <w:pPr>
        <w:pStyle w:val="ConsPlusNormal"/>
        <w:spacing w:after="60"/>
        <w:ind w:firstLine="540"/>
        <w:jc w:val="both"/>
        <w:rPr>
          <w:sz w:val="28"/>
        </w:rPr>
      </w:pPr>
      <w:r w:rsidRPr="005B416A">
        <w:rPr>
          <w:sz w:val="28"/>
        </w:rPr>
        <w:t>Примечание - К жилым зонам относятся также территории для садоводства и огородничества, а также в сфере крестьянского (фермерского) хозяйства, расположенных в пределах границ (черты) поселений. Развитие социальной, транспортной и инженерной инфраструктуры в отношении этих зон необходимо предусматривать в объемах, обеспечивающих на перспективу возможность постоянного проживания.</w:t>
      </w:r>
    </w:p>
    <w:p w:rsidR="00F84A80" w:rsidRPr="005B416A" w:rsidRDefault="00F84A80" w:rsidP="00122E29">
      <w:pPr>
        <w:pStyle w:val="ConsPlusNormal"/>
        <w:spacing w:after="60"/>
        <w:jc w:val="both"/>
        <w:rPr>
          <w:sz w:val="28"/>
        </w:rPr>
      </w:pPr>
    </w:p>
    <w:p w:rsidR="00F84A80" w:rsidRPr="005B416A" w:rsidRDefault="000A6706" w:rsidP="00122E29">
      <w:pPr>
        <w:pStyle w:val="ConsPlusNormal"/>
        <w:spacing w:after="60"/>
        <w:ind w:firstLine="540"/>
        <w:jc w:val="both"/>
        <w:rPr>
          <w:sz w:val="28"/>
        </w:rPr>
      </w:pPr>
      <w:r w:rsidRPr="005B416A">
        <w:rPr>
          <w:sz w:val="28"/>
        </w:rPr>
        <w:t>1</w:t>
      </w:r>
      <w:r w:rsidR="00F84A80" w:rsidRPr="005B416A">
        <w:rPr>
          <w:sz w:val="28"/>
        </w:rPr>
        <w:t xml:space="preserve">.2 Планировочную структуру жилых зон следует формировать в увязке с зонированием и планировочной структурой поселения в целом с учетом градостроительных и природных особенностей территории. При этом необходимо предусматривать взаимоувязанное размещение жилых домов, общественных зданий и сооружений, УДС, озелененных территорий общего пользования, а также других объектов, размещение которых допускается на </w:t>
      </w:r>
      <w:r w:rsidR="00F84A80" w:rsidRPr="005B416A">
        <w:rPr>
          <w:sz w:val="28"/>
        </w:rPr>
        <w:lastRenderedPageBreak/>
        <w:t>территории жилых зон по санитарно-гигиеническим нормам, требованиям безопасности и доступности для МГН.</w:t>
      </w:r>
    </w:p>
    <w:p w:rsidR="00F84A80" w:rsidRPr="005B416A" w:rsidRDefault="000A6706" w:rsidP="00122E29">
      <w:pPr>
        <w:pStyle w:val="ConsPlusNormal"/>
        <w:spacing w:after="60"/>
        <w:ind w:firstLine="540"/>
        <w:jc w:val="both"/>
        <w:rPr>
          <w:sz w:val="28"/>
        </w:rPr>
      </w:pPr>
      <w:r w:rsidRPr="005B416A">
        <w:rPr>
          <w:sz w:val="28"/>
        </w:rPr>
        <w:t>1</w:t>
      </w:r>
      <w:r w:rsidR="00F84A80" w:rsidRPr="005B416A">
        <w:rPr>
          <w:sz w:val="28"/>
        </w:rPr>
        <w:t xml:space="preserve">.3 Для предварительного определения общих размеров территорий жилых зон принимаются укрупненные показатели в расчете на 1000 чел.: в городах - при средней этажности жилой застройки до 3 этажей - 10 га для застройки без земельных участков и 20 га - для застройки с участком; от 4 до 8 этажей - 8 га; 9 этажей и выше - 7 га; в сельских поселениях с усадебной застройкой - 40 га. Для районов севернее 58° </w:t>
      </w:r>
      <w:proofErr w:type="spellStart"/>
      <w:r w:rsidR="00F84A80" w:rsidRPr="005B416A">
        <w:rPr>
          <w:sz w:val="28"/>
        </w:rPr>
        <w:t>с.ш</w:t>
      </w:r>
      <w:proofErr w:type="spellEnd"/>
      <w:r w:rsidR="00F84A80" w:rsidRPr="005B416A">
        <w:rPr>
          <w:sz w:val="28"/>
        </w:rPr>
        <w:t>., а также для климатических подрайонов IА, IБ, IГ, IД и IIА указанные показатели не следует уменьшать более чем на 30%. При определении размера территорий жилых зон следует исходить из необходимости поэтапной реализации жилищной программы. Объем жилищного фонда и его структура определяются на основе анализа фактических и прогнозных данных о семейном составе населения, уровнях его дохода, существующей и перспективной жилищной обеспеченности исходя из необходимости обеспечения каждой семьи отдельной квартирой или домом, а для государственного и муниципального жилищного фонда - с учетом нормы предоставления площади жилья, установленной в соответствии с законодательством Российской Федерации и нормативными правовыми актами субъектов Российской Федерации.</w:t>
      </w:r>
    </w:p>
    <w:p w:rsidR="00F84A80" w:rsidRPr="005B416A" w:rsidRDefault="00F84A80" w:rsidP="00122E29">
      <w:pPr>
        <w:pStyle w:val="ConsPlusNormal"/>
        <w:spacing w:after="60"/>
        <w:ind w:firstLine="540"/>
        <w:jc w:val="both"/>
        <w:rPr>
          <w:sz w:val="28"/>
        </w:rPr>
      </w:pPr>
      <w:r w:rsidRPr="005B416A">
        <w:rPr>
          <w:sz w:val="28"/>
        </w:rPr>
        <w:t>Примечание - Укрупненные показатели приведены при средней расчетной жилищной обеспеченности 20 м</w:t>
      </w:r>
      <w:r w:rsidRPr="005B416A">
        <w:rPr>
          <w:sz w:val="28"/>
          <w:vertAlign w:val="superscript"/>
        </w:rPr>
        <w:t>2</w:t>
      </w:r>
      <w:r w:rsidRPr="005B416A">
        <w:rPr>
          <w:sz w:val="28"/>
        </w:rPr>
        <w:t xml:space="preserve"> на одного человека.</w:t>
      </w:r>
    </w:p>
    <w:p w:rsidR="00F84A80" w:rsidRPr="005B416A" w:rsidRDefault="00F84A80" w:rsidP="00122E29">
      <w:pPr>
        <w:pStyle w:val="ConsPlusNormal"/>
        <w:spacing w:after="60"/>
        <w:jc w:val="both"/>
        <w:rPr>
          <w:sz w:val="28"/>
        </w:rPr>
      </w:pPr>
    </w:p>
    <w:p w:rsidR="00F84A80" w:rsidRPr="005B416A" w:rsidRDefault="000A6706" w:rsidP="00122E29">
      <w:pPr>
        <w:pStyle w:val="ConsPlusNormal"/>
        <w:spacing w:after="60"/>
        <w:ind w:firstLine="540"/>
        <w:jc w:val="both"/>
        <w:rPr>
          <w:sz w:val="28"/>
        </w:rPr>
      </w:pPr>
      <w:r w:rsidRPr="005B416A">
        <w:rPr>
          <w:sz w:val="28"/>
        </w:rPr>
        <w:t>1</w:t>
      </w:r>
      <w:r w:rsidR="00F84A80" w:rsidRPr="005B416A">
        <w:rPr>
          <w:sz w:val="28"/>
        </w:rPr>
        <w:t>.4 Территории жилой зоны организуются в виде следующих функционально-планировочных жилых образований:</w:t>
      </w:r>
    </w:p>
    <w:p w:rsidR="00F84A80" w:rsidRPr="005B416A" w:rsidRDefault="00F84A80" w:rsidP="00122E29">
      <w:pPr>
        <w:pStyle w:val="ConsPlusNormal"/>
        <w:spacing w:after="60"/>
        <w:ind w:firstLine="540"/>
        <w:jc w:val="both"/>
        <w:rPr>
          <w:sz w:val="28"/>
        </w:rPr>
      </w:pPr>
      <w:r w:rsidRPr="005B416A">
        <w:rPr>
          <w:sz w:val="28"/>
        </w:rPr>
        <w:t>- квартал и микрорайон - основные элементы планировочной структуры застройки в границах красных линий или других границ, размеры территорий которых составляют до 5 га и до 60 га соответственно. В микрорайоне, квартале выделяются земельные участки жилой застройки для отдельных домов или групп жилых домов в соответствии с планом межевания территории;</w:t>
      </w:r>
    </w:p>
    <w:p w:rsidR="00F84A80" w:rsidRPr="005B416A" w:rsidRDefault="00F84A80" w:rsidP="00122E29">
      <w:pPr>
        <w:pStyle w:val="ConsPlusNormal"/>
        <w:spacing w:after="60"/>
        <w:ind w:firstLine="540"/>
        <w:jc w:val="both"/>
        <w:rPr>
          <w:sz w:val="28"/>
        </w:rPr>
      </w:pPr>
      <w:r w:rsidRPr="005B416A">
        <w:rPr>
          <w:sz w:val="28"/>
        </w:rPr>
        <w:t>- район формируется как группа микрорайонов или кварталов в пределах территории, ограниченной городскими магистралями, линиями железных дорог, естественными рубежами (река, лес и др.). Площадь территории района не должна превышать 250 га.</w:t>
      </w:r>
    </w:p>
    <w:p w:rsidR="00F84A80" w:rsidRPr="00E20425" w:rsidRDefault="00F84A80" w:rsidP="00122E29">
      <w:pPr>
        <w:pStyle w:val="ConsPlusNormal"/>
        <w:spacing w:after="60"/>
        <w:ind w:firstLine="540"/>
        <w:jc w:val="both"/>
      </w:pPr>
      <w:r w:rsidRPr="00E20425">
        <w:t>Примечания</w:t>
      </w:r>
    </w:p>
    <w:p w:rsidR="00F84A80" w:rsidRPr="00E20425" w:rsidRDefault="00F84A80" w:rsidP="00122E29">
      <w:pPr>
        <w:pStyle w:val="ConsPlusNormal"/>
        <w:spacing w:after="60"/>
        <w:ind w:firstLine="540"/>
        <w:jc w:val="both"/>
      </w:pPr>
      <w:r w:rsidRPr="00E20425">
        <w:t>1 Район, микрорайон или квартал являются объектами документов территориального планирования и документов по планировке территории.</w:t>
      </w:r>
    </w:p>
    <w:p w:rsidR="00F84A80" w:rsidRPr="00E20425" w:rsidRDefault="00F84A80" w:rsidP="00122E29">
      <w:pPr>
        <w:pStyle w:val="ConsPlusNormal"/>
        <w:spacing w:after="60"/>
        <w:ind w:firstLine="540"/>
        <w:jc w:val="both"/>
      </w:pPr>
      <w:r w:rsidRPr="00E20425">
        <w:t>2 При разработке документов по планировке территории на отдельный участок территории, занимающий часть территории квартала или микрорайона, необходимо обеспечить совместимость размещаемых объектов с окружающей застройкой и требуемый уровень социального и культурно-бытового обслуживания населения для квартала или микрорайона в целом.</w:t>
      </w:r>
    </w:p>
    <w:p w:rsidR="00F84A80" w:rsidRPr="00E20425" w:rsidRDefault="00F84A80" w:rsidP="00122E29">
      <w:pPr>
        <w:pStyle w:val="ConsPlusNormal"/>
        <w:spacing w:after="60"/>
        <w:ind w:firstLine="540"/>
        <w:jc w:val="both"/>
      </w:pPr>
      <w:r w:rsidRPr="00E20425">
        <w:t xml:space="preserve">3 В кварталах и микрорайонах жилых зон не допускаются размещение объектов городского значения, а также устройство транзитных проездов на территории групп жилых домов, объединенных общим пространством (двором). Территория групп жилых </w:t>
      </w:r>
      <w:r w:rsidRPr="00E20425">
        <w:lastRenderedPageBreak/>
        <w:t>домов не должна превышать 5 га.</w:t>
      </w:r>
    </w:p>
    <w:p w:rsidR="00F84A80" w:rsidRPr="005B416A" w:rsidRDefault="00F84A80" w:rsidP="00122E29">
      <w:pPr>
        <w:pStyle w:val="ConsPlusNormal"/>
        <w:spacing w:after="60"/>
        <w:jc w:val="both"/>
        <w:rPr>
          <w:sz w:val="28"/>
        </w:rPr>
      </w:pPr>
    </w:p>
    <w:p w:rsidR="00F84A80" w:rsidRPr="005B416A" w:rsidRDefault="000A6706" w:rsidP="00122E29">
      <w:pPr>
        <w:pStyle w:val="ConsPlusNormal"/>
        <w:spacing w:after="60"/>
        <w:ind w:firstLine="540"/>
        <w:jc w:val="both"/>
        <w:rPr>
          <w:sz w:val="28"/>
        </w:rPr>
      </w:pPr>
      <w:r w:rsidRPr="005B416A">
        <w:rPr>
          <w:sz w:val="28"/>
        </w:rPr>
        <w:t>1</w:t>
      </w:r>
      <w:r w:rsidR="00F84A80" w:rsidRPr="005B416A">
        <w:rPr>
          <w:sz w:val="28"/>
        </w:rPr>
        <w:t>.5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в соответствии с социально-демографическими, национально-бытовыми, архитектурно-композиционными, санитарно-гигиеническими, противопожарными и другими требованиями, предъявляемыми к формированию жилой среды, а также с возможностью развития социальной, транспортной и инженерной инфраструктуры и обеспечения противопожарной безопасности.</w:t>
      </w:r>
    </w:p>
    <w:p w:rsidR="00F84A80" w:rsidRPr="005B416A" w:rsidRDefault="00F84A80" w:rsidP="00122E29">
      <w:pPr>
        <w:pStyle w:val="ConsPlusNormal"/>
        <w:spacing w:after="60"/>
        <w:ind w:firstLine="540"/>
        <w:jc w:val="both"/>
        <w:rPr>
          <w:sz w:val="28"/>
        </w:rPr>
      </w:pPr>
      <w:r w:rsidRPr="005B416A">
        <w:rPr>
          <w:sz w:val="28"/>
        </w:rPr>
        <w:t>В состав жилых зон включаются:</w:t>
      </w:r>
    </w:p>
    <w:p w:rsidR="00F84A80" w:rsidRPr="005B416A" w:rsidRDefault="00F84A80" w:rsidP="00122E29">
      <w:pPr>
        <w:pStyle w:val="ConsPlusNormal"/>
        <w:spacing w:after="60"/>
        <w:ind w:firstLine="540"/>
        <w:jc w:val="both"/>
        <w:rPr>
          <w:sz w:val="28"/>
        </w:rPr>
      </w:pPr>
      <w:r w:rsidRPr="005B416A">
        <w:rPr>
          <w:sz w:val="28"/>
        </w:rPr>
        <w:t>- зона застройки многоэтажными жилыми домами (девять этажей и более);</w:t>
      </w:r>
    </w:p>
    <w:p w:rsidR="00F84A80" w:rsidRPr="005B416A" w:rsidRDefault="00F84A80" w:rsidP="00122E29">
      <w:pPr>
        <w:pStyle w:val="ConsPlusNormal"/>
        <w:spacing w:after="60"/>
        <w:ind w:firstLine="540"/>
        <w:jc w:val="both"/>
        <w:rPr>
          <w:sz w:val="28"/>
        </w:rPr>
      </w:pPr>
      <w:r w:rsidRPr="005B416A">
        <w:rPr>
          <w:sz w:val="28"/>
        </w:rPr>
        <w:t>- зона застройки среднеэтажными жилыми домами (от пяти до восьми этажей, включая мансардный);</w:t>
      </w:r>
    </w:p>
    <w:p w:rsidR="00F84A80" w:rsidRPr="005B416A" w:rsidRDefault="00F84A80" w:rsidP="00122E29">
      <w:pPr>
        <w:pStyle w:val="ConsPlusNormal"/>
        <w:spacing w:after="60"/>
        <w:ind w:firstLine="540"/>
        <w:jc w:val="both"/>
        <w:rPr>
          <w:sz w:val="28"/>
        </w:rPr>
      </w:pPr>
      <w:r w:rsidRPr="005B416A">
        <w:rPr>
          <w:sz w:val="28"/>
        </w:rPr>
        <w:t>- зона застройки малоэтажными многоквартирными жилыми домами (до четырех этажей, включая мансардный);</w:t>
      </w:r>
    </w:p>
    <w:p w:rsidR="00F84A80" w:rsidRPr="005B416A" w:rsidRDefault="00F84A80" w:rsidP="00122E29">
      <w:pPr>
        <w:pStyle w:val="ConsPlusNormal"/>
        <w:spacing w:after="60"/>
        <w:ind w:firstLine="540"/>
        <w:jc w:val="both"/>
        <w:rPr>
          <w:sz w:val="28"/>
        </w:rPr>
      </w:pPr>
      <w:r w:rsidRPr="005B416A">
        <w:rPr>
          <w:sz w:val="28"/>
        </w:rPr>
        <w:t>- зона застройки блокированными жилыми домами;</w:t>
      </w:r>
    </w:p>
    <w:p w:rsidR="00F84A80" w:rsidRPr="005B416A" w:rsidRDefault="00F84A80" w:rsidP="00122E29">
      <w:pPr>
        <w:pStyle w:val="ConsPlusNormal"/>
        <w:spacing w:after="60"/>
        <w:ind w:firstLine="540"/>
        <w:jc w:val="both"/>
        <w:rPr>
          <w:sz w:val="28"/>
        </w:rPr>
      </w:pPr>
      <w:r w:rsidRPr="005B416A">
        <w:rPr>
          <w:sz w:val="28"/>
        </w:rPr>
        <w:t>- зона застройки индивидуальными отдельно стоящими жилыми домами с приусадебными земельными участками.</w:t>
      </w:r>
    </w:p>
    <w:p w:rsidR="00F84A80" w:rsidRPr="005B416A" w:rsidRDefault="00F84A80" w:rsidP="00122E29">
      <w:pPr>
        <w:pStyle w:val="ConsPlusNormal"/>
        <w:spacing w:after="60"/>
        <w:ind w:firstLine="540"/>
        <w:jc w:val="both"/>
        <w:rPr>
          <w:sz w:val="28"/>
        </w:rPr>
      </w:pPr>
      <w:r w:rsidRPr="005B416A">
        <w:rPr>
          <w:sz w:val="28"/>
        </w:rPr>
        <w:t>В районах компактного проживания малочисленных народностей при формировании жилых зон и выборе типа жилищ необходимо учитывать исторически сложившийся уклад жизни населения.</w:t>
      </w:r>
    </w:p>
    <w:p w:rsidR="00F84A80" w:rsidRPr="005B416A" w:rsidRDefault="00F84A80" w:rsidP="00122E29">
      <w:pPr>
        <w:pStyle w:val="ConsPlusNormal"/>
        <w:spacing w:after="60"/>
        <w:ind w:firstLine="540"/>
        <w:jc w:val="both"/>
        <w:rPr>
          <w:sz w:val="28"/>
        </w:rPr>
      </w:pPr>
      <w:r w:rsidRPr="005B416A">
        <w:rPr>
          <w:sz w:val="28"/>
        </w:rPr>
        <w:t>Примечание - В правилах землепользования и застройки, а при их отсутствии - в градостроительной документации допускается уточнять типологию жилой застройки, а также предусматривать дополнительные ограничения по размещению отдельных объектов в зонах жилой застройки.</w:t>
      </w:r>
    </w:p>
    <w:p w:rsidR="00F84A80" w:rsidRPr="005B416A" w:rsidRDefault="00F84A80" w:rsidP="00122E29">
      <w:pPr>
        <w:pStyle w:val="ConsPlusNormal"/>
        <w:spacing w:after="60"/>
        <w:jc w:val="both"/>
        <w:rPr>
          <w:sz w:val="28"/>
        </w:rPr>
      </w:pPr>
    </w:p>
    <w:p w:rsidR="00F84A80" w:rsidRPr="005B416A" w:rsidRDefault="000A6706" w:rsidP="00122E29">
      <w:pPr>
        <w:pStyle w:val="ConsPlusNormal"/>
        <w:spacing w:after="60"/>
        <w:ind w:firstLine="540"/>
        <w:jc w:val="both"/>
        <w:rPr>
          <w:sz w:val="28"/>
        </w:rPr>
      </w:pPr>
      <w:r w:rsidRPr="005B416A">
        <w:rPr>
          <w:sz w:val="28"/>
        </w:rPr>
        <w:t>1</w:t>
      </w:r>
      <w:r w:rsidR="00F84A80" w:rsidRPr="005B416A">
        <w:rPr>
          <w:sz w:val="28"/>
        </w:rPr>
        <w:t xml:space="preserve">.6 Расчетные показатели объемов и типов жилой застройки следует принимать с учетом сложившейся и прогнозируемой социально-демографической ситуации и доходов населения. Для этого используются разнообразные типы жилых домов, дифференцированных по уровню комфорта в соответствии с таблицей </w:t>
      </w:r>
      <w:r w:rsidR="00535915" w:rsidRPr="005B416A">
        <w:rPr>
          <w:sz w:val="28"/>
        </w:rPr>
        <w:t>3.13.1</w:t>
      </w:r>
      <w:r w:rsidR="00F84A80" w:rsidRPr="005B416A">
        <w:rPr>
          <w:sz w:val="28"/>
        </w:rPr>
        <w:t>. Средний расчетный показатель жилищной обеспеченности зависит от соотношения жилых домов и квартир различного уровня комфорта и определяется расчетом.</w:t>
      </w:r>
    </w:p>
    <w:p w:rsidR="00F84A80" w:rsidRPr="005B416A" w:rsidRDefault="00F84A80" w:rsidP="00F84A80">
      <w:pPr>
        <w:pStyle w:val="ConsPlusNormal"/>
        <w:jc w:val="right"/>
      </w:pPr>
    </w:p>
    <w:p w:rsidR="006D327D" w:rsidRPr="005B416A" w:rsidRDefault="006D327D">
      <w:pPr>
        <w:rPr>
          <w:rFonts w:ascii="Times New Roman" w:eastAsiaTheme="minorEastAsia" w:hAnsi="Times New Roman" w:cs="Times New Roman"/>
          <w:sz w:val="24"/>
          <w:szCs w:val="24"/>
          <w:lang w:eastAsia="ru-RU"/>
        </w:rPr>
      </w:pPr>
      <w:r w:rsidRPr="005B416A">
        <w:br w:type="page"/>
      </w:r>
    </w:p>
    <w:p w:rsidR="00F84A80" w:rsidRPr="005B416A" w:rsidRDefault="00F84A80" w:rsidP="00535915">
      <w:pPr>
        <w:pStyle w:val="ConsPlusNormal"/>
        <w:jc w:val="right"/>
      </w:pPr>
      <w:r w:rsidRPr="005B416A">
        <w:lastRenderedPageBreak/>
        <w:t xml:space="preserve">Таблица </w:t>
      </w:r>
      <w:r w:rsidR="00535915" w:rsidRPr="005B416A">
        <w:t>3.13.1</w:t>
      </w:r>
    </w:p>
    <w:p w:rsidR="00F84A80" w:rsidRPr="005B416A" w:rsidRDefault="00F84A80" w:rsidP="00F84A80">
      <w:pPr>
        <w:pStyle w:val="ConsPlusNormal"/>
        <w:jc w:val="center"/>
      </w:pPr>
      <w:r w:rsidRPr="005B416A">
        <w:rPr>
          <w:b/>
          <w:bCs/>
        </w:rPr>
        <w:t>Структура жилищного фонда,</w:t>
      </w:r>
    </w:p>
    <w:p w:rsidR="00F84A80" w:rsidRPr="005B416A" w:rsidRDefault="00F84A80" w:rsidP="00F84A80">
      <w:pPr>
        <w:pStyle w:val="ConsPlusNormal"/>
        <w:jc w:val="center"/>
      </w:pPr>
      <w:r w:rsidRPr="005B416A">
        <w:rPr>
          <w:b/>
          <w:bCs/>
        </w:rPr>
        <w:t>дифференцированного по уровню комфорта</w:t>
      </w:r>
    </w:p>
    <w:p w:rsidR="00F84A80" w:rsidRPr="005B416A" w:rsidRDefault="00F84A80" w:rsidP="00F84A80">
      <w:pPr>
        <w:pStyle w:val="ConsPlusNormal"/>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2460"/>
        <w:gridCol w:w="2280"/>
        <w:gridCol w:w="2160"/>
        <w:gridCol w:w="2456"/>
      </w:tblGrid>
      <w:tr w:rsidR="005B416A" w:rsidRPr="005B416A" w:rsidTr="00535915">
        <w:tc>
          <w:tcPr>
            <w:tcW w:w="2460" w:type="dxa"/>
            <w:tcBorders>
              <w:top w:val="single" w:sz="4" w:space="0" w:color="auto"/>
              <w:left w:val="single" w:sz="4" w:space="0" w:color="auto"/>
              <w:bottom w:val="single" w:sz="4" w:space="0" w:color="auto"/>
              <w:right w:val="single" w:sz="4" w:space="0" w:color="auto"/>
            </w:tcBorders>
            <w:vAlign w:val="center"/>
          </w:tcPr>
          <w:p w:rsidR="00F84A80" w:rsidRPr="005B416A" w:rsidRDefault="00F84A80" w:rsidP="00122E29">
            <w:pPr>
              <w:pStyle w:val="ConsPlusNormal"/>
              <w:jc w:val="center"/>
            </w:pPr>
            <w:r w:rsidRPr="005B416A">
              <w:t>Тип жилого дома и квартиры по уровню комфорта</w:t>
            </w:r>
          </w:p>
        </w:tc>
        <w:tc>
          <w:tcPr>
            <w:tcW w:w="2280" w:type="dxa"/>
            <w:tcBorders>
              <w:top w:val="single" w:sz="4" w:space="0" w:color="auto"/>
              <w:left w:val="single" w:sz="4" w:space="0" w:color="auto"/>
              <w:bottom w:val="single" w:sz="4" w:space="0" w:color="auto"/>
              <w:right w:val="single" w:sz="4" w:space="0" w:color="auto"/>
            </w:tcBorders>
            <w:vAlign w:val="center"/>
          </w:tcPr>
          <w:p w:rsidR="00F84A80" w:rsidRPr="005B416A" w:rsidRDefault="00F84A80" w:rsidP="00122E29">
            <w:pPr>
              <w:pStyle w:val="ConsPlusNormal"/>
              <w:jc w:val="center"/>
            </w:pPr>
            <w:r w:rsidRPr="005B416A">
              <w:t>Норма площади жилья в расчете на одного человека, м</w:t>
            </w:r>
            <w:r w:rsidRPr="005B416A">
              <w:rPr>
                <w:vertAlign w:val="superscript"/>
              </w:rPr>
              <w:t>2</w:t>
            </w:r>
          </w:p>
        </w:tc>
        <w:tc>
          <w:tcPr>
            <w:tcW w:w="2160" w:type="dxa"/>
            <w:tcBorders>
              <w:top w:val="single" w:sz="4" w:space="0" w:color="auto"/>
              <w:left w:val="single" w:sz="4" w:space="0" w:color="auto"/>
              <w:bottom w:val="single" w:sz="4" w:space="0" w:color="auto"/>
              <w:right w:val="single" w:sz="4" w:space="0" w:color="auto"/>
            </w:tcBorders>
            <w:vAlign w:val="center"/>
          </w:tcPr>
          <w:p w:rsidR="00F84A80" w:rsidRPr="005B416A" w:rsidRDefault="00F84A80" w:rsidP="00122E29">
            <w:pPr>
              <w:pStyle w:val="ConsPlusNormal"/>
              <w:jc w:val="center"/>
            </w:pPr>
            <w:r w:rsidRPr="005B416A">
              <w:t>Формула заселения жилого дома и квартиры</w:t>
            </w:r>
          </w:p>
        </w:tc>
        <w:tc>
          <w:tcPr>
            <w:tcW w:w="2456" w:type="dxa"/>
            <w:tcBorders>
              <w:top w:val="single" w:sz="4" w:space="0" w:color="auto"/>
              <w:left w:val="single" w:sz="4" w:space="0" w:color="auto"/>
              <w:bottom w:val="single" w:sz="4" w:space="0" w:color="auto"/>
              <w:right w:val="single" w:sz="4" w:space="0" w:color="auto"/>
            </w:tcBorders>
            <w:vAlign w:val="center"/>
          </w:tcPr>
          <w:p w:rsidR="00F84A80" w:rsidRPr="005B416A" w:rsidRDefault="00F84A80" w:rsidP="00122E29">
            <w:pPr>
              <w:pStyle w:val="ConsPlusNormal"/>
              <w:jc w:val="center"/>
            </w:pPr>
            <w:r w:rsidRPr="005B416A">
              <w:t>Доля в общем объеме жилищного строительства, %</w:t>
            </w:r>
          </w:p>
        </w:tc>
      </w:tr>
      <w:tr w:rsidR="005B416A" w:rsidRPr="005B416A" w:rsidTr="00535915">
        <w:tc>
          <w:tcPr>
            <w:tcW w:w="246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Бизнес-класс</w:t>
            </w:r>
          </w:p>
        </w:tc>
        <w:tc>
          <w:tcPr>
            <w:tcW w:w="228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40</w:t>
            </w:r>
          </w:p>
        </w:tc>
        <w:tc>
          <w:tcPr>
            <w:tcW w:w="216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rPr>
                <w:i/>
                <w:iCs/>
              </w:rPr>
              <w:t>k</w:t>
            </w:r>
            <w:r w:rsidRPr="005B416A">
              <w:t xml:space="preserve"> = </w:t>
            </w:r>
            <w:r w:rsidRPr="005B416A">
              <w:rPr>
                <w:i/>
                <w:iCs/>
              </w:rPr>
              <w:t>n</w:t>
            </w:r>
            <w:r w:rsidRPr="005B416A">
              <w:t xml:space="preserve"> + 1</w:t>
            </w:r>
          </w:p>
          <w:p w:rsidR="00F84A80" w:rsidRPr="005B416A" w:rsidRDefault="00F84A80" w:rsidP="00122E29">
            <w:pPr>
              <w:pStyle w:val="ConsPlusNormal"/>
              <w:jc w:val="center"/>
            </w:pPr>
            <w:r w:rsidRPr="005B416A">
              <w:rPr>
                <w:i/>
                <w:iCs/>
              </w:rPr>
              <w:t>k</w:t>
            </w:r>
            <w:r w:rsidRPr="005B416A">
              <w:t xml:space="preserve"> = </w:t>
            </w:r>
            <w:r w:rsidRPr="005B416A">
              <w:rPr>
                <w:i/>
                <w:iCs/>
              </w:rPr>
              <w:t>n</w:t>
            </w:r>
            <w:r w:rsidRPr="005B416A">
              <w:t xml:space="preserve"> + 2</w:t>
            </w:r>
          </w:p>
        </w:tc>
        <w:tc>
          <w:tcPr>
            <w:tcW w:w="2456"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10</w:t>
            </w:r>
          </w:p>
          <w:p w:rsidR="00F84A80" w:rsidRPr="005B416A" w:rsidRDefault="00F84A80" w:rsidP="00122E29">
            <w:pPr>
              <w:pStyle w:val="ConsPlusNormal"/>
              <w:jc w:val="center"/>
            </w:pPr>
            <w:r w:rsidRPr="005B416A">
              <w:t>----</w:t>
            </w:r>
          </w:p>
          <w:p w:rsidR="00F84A80" w:rsidRPr="005B416A" w:rsidRDefault="00F84A80" w:rsidP="00122E29">
            <w:pPr>
              <w:pStyle w:val="ConsPlusNormal"/>
              <w:jc w:val="center"/>
            </w:pPr>
            <w:r w:rsidRPr="005B416A">
              <w:t>15</w:t>
            </w:r>
          </w:p>
        </w:tc>
      </w:tr>
      <w:tr w:rsidR="005B416A" w:rsidRPr="005B416A" w:rsidTr="00535915">
        <w:tc>
          <w:tcPr>
            <w:tcW w:w="2460" w:type="dxa"/>
            <w:tcBorders>
              <w:top w:val="single" w:sz="4" w:space="0" w:color="auto"/>
              <w:left w:val="single" w:sz="4" w:space="0" w:color="auto"/>
              <w:right w:val="single" w:sz="4" w:space="0" w:color="auto"/>
            </w:tcBorders>
          </w:tcPr>
          <w:p w:rsidR="00F84A80" w:rsidRPr="005B416A" w:rsidRDefault="00F84A80" w:rsidP="00122E29">
            <w:pPr>
              <w:pStyle w:val="ConsPlusNormal"/>
              <w:jc w:val="center"/>
            </w:pPr>
            <w:r w:rsidRPr="005B416A">
              <w:t>Стандартное жилье</w:t>
            </w:r>
          </w:p>
        </w:tc>
        <w:tc>
          <w:tcPr>
            <w:tcW w:w="2280" w:type="dxa"/>
            <w:tcBorders>
              <w:top w:val="single" w:sz="4" w:space="0" w:color="auto"/>
              <w:left w:val="single" w:sz="4" w:space="0" w:color="auto"/>
              <w:right w:val="single" w:sz="4" w:space="0" w:color="auto"/>
            </w:tcBorders>
          </w:tcPr>
          <w:p w:rsidR="00F84A80" w:rsidRPr="005B416A" w:rsidRDefault="00F84A80" w:rsidP="00122E29">
            <w:pPr>
              <w:pStyle w:val="ConsPlusNormal"/>
              <w:jc w:val="center"/>
            </w:pPr>
            <w:r w:rsidRPr="005B416A">
              <w:t>30</w:t>
            </w:r>
          </w:p>
        </w:tc>
        <w:tc>
          <w:tcPr>
            <w:tcW w:w="2160" w:type="dxa"/>
            <w:tcBorders>
              <w:top w:val="single" w:sz="4" w:space="0" w:color="auto"/>
              <w:left w:val="single" w:sz="4" w:space="0" w:color="auto"/>
              <w:right w:val="single" w:sz="4" w:space="0" w:color="auto"/>
            </w:tcBorders>
          </w:tcPr>
          <w:p w:rsidR="00F84A80" w:rsidRPr="005B416A" w:rsidRDefault="00F84A80" w:rsidP="00122E29">
            <w:pPr>
              <w:pStyle w:val="ConsPlusNormal"/>
              <w:jc w:val="center"/>
            </w:pPr>
            <w:r w:rsidRPr="005B416A">
              <w:rPr>
                <w:i/>
                <w:iCs/>
              </w:rPr>
              <w:t>k</w:t>
            </w:r>
            <w:r w:rsidRPr="005B416A">
              <w:t xml:space="preserve"> = </w:t>
            </w:r>
            <w:r w:rsidRPr="005B416A">
              <w:rPr>
                <w:i/>
                <w:iCs/>
              </w:rPr>
              <w:t>n</w:t>
            </w:r>
          </w:p>
          <w:p w:rsidR="00F84A80" w:rsidRPr="005B416A" w:rsidRDefault="00F84A80" w:rsidP="00122E29">
            <w:pPr>
              <w:pStyle w:val="ConsPlusNormal"/>
              <w:jc w:val="center"/>
            </w:pPr>
            <w:r w:rsidRPr="005B416A">
              <w:rPr>
                <w:i/>
                <w:iCs/>
              </w:rPr>
              <w:t>k</w:t>
            </w:r>
            <w:r w:rsidRPr="005B416A">
              <w:t xml:space="preserve"> = </w:t>
            </w:r>
            <w:r w:rsidRPr="005B416A">
              <w:rPr>
                <w:i/>
                <w:iCs/>
              </w:rPr>
              <w:t>n</w:t>
            </w:r>
            <w:r w:rsidRPr="005B416A">
              <w:t xml:space="preserve"> + 1</w:t>
            </w:r>
          </w:p>
        </w:tc>
        <w:tc>
          <w:tcPr>
            <w:tcW w:w="2456" w:type="dxa"/>
            <w:tcBorders>
              <w:top w:val="single" w:sz="4" w:space="0" w:color="auto"/>
              <w:left w:val="single" w:sz="4" w:space="0" w:color="auto"/>
              <w:right w:val="single" w:sz="4" w:space="0" w:color="auto"/>
            </w:tcBorders>
          </w:tcPr>
          <w:p w:rsidR="00F84A80" w:rsidRPr="005B416A" w:rsidRDefault="00F84A80" w:rsidP="00122E29">
            <w:pPr>
              <w:pStyle w:val="ConsPlusNormal"/>
              <w:jc w:val="center"/>
            </w:pPr>
            <w:r w:rsidRPr="005B416A">
              <w:t>25</w:t>
            </w:r>
          </w:p>
          <w:p w:rsidR="00F84A80" w:rsidRPr="005B416A" w:rsidRDefault="00F84A80" w:rsidP="00122E29">
            <w:pPr>
              <w:pStyle w:val="ConsPlusNormal"/>
              <w:jc w:val="center"/>
            </w:pPr>
            <w:r w:rsidRPr="005B416A">
              <w:t>----</w:t>
            </w:r>
          </w:p>
          <w:p w:rsidR="00F84A80" w:rsidRPr="005B416A" w:rsidRDefault="00F84A80" w:rsidP="00122E29">
            <w:pPr>
              <w:pStyle w:val="ConsPlusNormal"/>
              <w:jc w:val="center"/>
            </w:pPr>
            <w:r w:rsidRPr="005B416A">
              <w:t>50</w:t>
            </w:r>
          </w:p>
        </w:tc>
      </w:tr>
      <w:tr w:rsidR="005B416A" w:rsidRPr="005B416A" w:rsidTr="00535915">
        <w:tc>
          <w:tcPr>
            <w:tcW w:w="9356" w:type="dxa"/>
            <w:gridSpan w:val="4"/>
            <w:tcBorders>
              <w:left w:val="single" w:sz="4" w:space="0" w:color="auto"/>
              <w:bottom w:val="single" w:sz="4" w:space="0" w:color="auto"/>
              <w:right w:val="single" w:sz="4" w:space="0" w:color="auto"/>
            </w:tcBorders>
          </w:tcPr>
          <w:p w:rsidR="00F84A80" w:rsidRPr="005B416A" w:rsidRDefault="00F84A80" w:rsidP="00122E29">
            <w:pPr>
              <w:pStyle w:val="ConsPlusNormal"/>
              <w:jc w:val="both"/>
            </w:pPr>
            <w:r w:rsidRPr="005B416A">
              <w:t xml:space="preserve">(в ред. </w:t>
            </w:r>
            <w:hyperlink r:id="rId349" w:history="1">
              <w:r w:rsidRPr="005B416A">
                <w:t>Изменения N 1</w:t>
              </w:r>
            </w:hyperlink>
            <w:r w:rsidRPr="005B416A">
              <w:t>, утв. Приказом Минстроя России от 19.09.2019 N 557/</w:t>
            </w:r>
            <w:proofErr w:type="spellStart"/>
            <w:r w:rsidRPr="005B416A">
              <w:t>пр</w:t>
            </w:r>
            <w:proofErr w:type="spellEnd"/>
            <w:r w:rsidRPr="005B416A">
              <w:t>)</w:t>
            </w:r>
          </w:p>
        </w:tc>
      </w:tr>
      <w:tr w:rsidR="005B416A" w:rsidRPr="005B416A" w:rsidTr="00535915">
        <w:tc>
          <w:tcPr>
            <w:tcW w:w="246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Муниципальный</w:t>
            </w:r>
          </w:p>
        </w:tc>
        <w:tc>
          <w:tcPr>
            <w:tcW w:w="228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20</w:t>
            </w:r>
          </w:p>
        </w:tc>
        <w:tc>
          <w:tcPr>
            <w:tcW w:w="216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rPr>
                <w:i/>
                <w:iCs/>
              </w:rPr>
              <w:t>k</w:t>
            </w:r>
            <w:r w:rsidRPr="005B416A">
              <w:t xml:space="preserve"> = </w:t>
            </w:r>
            <w:r w:rsidRPr="005B416A">
              <w:rPr>
                <w:i/>
                <w:iCs/>
              </w:rPr>
              <w:t>n</w:t>
            </w:r>
            <w:r w:rsidRPr="005B416A">
              <w:t xml:space="preserve"> - 1</w:t>
            </w:r>
          </w:p>
          <w:p w:rsidR="00F84A80" w:rsidRPr="005B416A" w:rsidRDefault="00F84A80" w:rsidP="00122E29">
            <w:pPr>
              <w:pStyle w:val="ConsPlusNormal"/>
              <w:jc w:val="center"/>
            </w:pPr>
            <w:r w:rsidRPr="005B416A">
              <w:rPr>
                <w:i/>
                <w:iCs/>
              </w:rPr>
              <w:t>k</w:t>
            </w:r>
            <w:r w:rsidRPr="005B416A">
              <w:t xml:space="preserve"> = </w:t>
            </w:r>
            <w:r w:rsidRPr="005B416A">
              <w:rPr>
                <w:i/>
                <w:iCs/>
              </w:rPr>
              <w:t>n</w:t>
            </w:r>
          </w:p>
        </w:tc>
        <w:tc>
          <w:tcPr>
            <w:tcW w:w="2456"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60</w:t>
            </w:r>
          </w:p>
          <w:p w:rsidR="00F84A80" w:rsidRPr="005B416A" w:rsidRDefault="00F84A80" w:rsidP="00122E29">
            <w:pPr>
              <w:pStyle w:val="ConsPlusNormal"/>
              <w:jc w:val="center"/>
            </w:pPr>
            <w:r w:rsidRPr="005B416A">
              <w:t>----</w:t>
            </w:r>
          </w:p>
          <w:p w:rsidR="00F84A80" w:rsidRPr="005B416A" w:rsidRDefault="00F84A80" w:rsidP="00122E29">
            <w:pPr>
              <w:pStyle w:val="ConsPlusNormal"/>
              <w:jc w:val="center"/>
            </w:pPr>
            <w:r w:rsidRPr="005B416A">
              <w:t>30</w:t>
            </w:r>
          </w:p>
        </w:tc>
      </w:tr>
      <w:tr w:rsidR="005B416A" w:rsidRPr="005B416A" w:rsidTr="00535915">
        <w:tc>
          <w:tcPr>
            <w:tcW w:w="246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Специализированный</w:t>
            </w:r>
          </w:p>
        </w:tc>
        <w:tc>
          <w:tcPr>
            <w:tcW w:w="228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w:t>
            </w:r>
          </w:p>
        </w:tc>
        <w:tc>
          <w:tcPr>
            <w:tcW w:w="216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rPr>
                <w:i/>
                <w:iCs/>
              </w:rPr>
              <w:t>k</w:t>
            </w:r>
            <w:r w:rsidRPr="005B416A">
              <w:t xml:space="preserve"> = </w:t>
            </w:r>
            <w:r w:rsidRPr="005B416A">
              <w:rPr>
                <w:i/>
                <w:iCs/>
              </w:rPr>
              <w:t>n</w:t>
            </w:r>
            <w:r w:rsidRPr="005B416A">
              <w:t xml:space="preserve"> - 2</w:t>
            </w:r>
          </w:p>
          <w:p w:rsidR="00F84A80" w:rsidRPr="005B416A" w:rsidRDefault="00F84A80" w:rsidP="00122E29">
            <w:pPr>
              <w:pStyle w:val="ConsPlusNormal"/>
              <w:jc w:val="center"/>
            </w:pPr>
            <w:r w:rsidRPr="005B416A">
              <w:rPr>
                <w:i/>
                <w:iCs/>
              </w:rPr>
              <w:t>k</w:t>
            </w:r>
            <w:r w:rsidRPr="005B416A">
              <w:t xml:space="preserve"> = </w:t>
            </w:r>
            <w:r w:rsidRPr="005B416A">
              <w:rPr>
                <w:i/>
                <w:iCs/>
              </w:rPr>
              <w:t>n</w:t>
            </w:r>
            <w:r w:rsidRPr="005B416A">
              <w:t xml:space="preserve"> - 1</w:t>
            </w:r>
          </w:p>
        </w:tc>
        <w:tc>
          <w:tcPr>
            <w:tcW w:w="2456"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7</w:t>
            </w:r>
          </w:p>
          <w:p w:rsidR="00F84A80" w:rsidRPr="005B416A" w:rsidRDefault="00F84A80" w:rsidP="00122E29">
            <w:pPr>
              <w:pStyle w:val="ConsPlusNormal"/>
              <w:jc w:val="center"/>
            </w:pPr>
            <w:r w:rsidRPr="005B416A">
              <w:t>--</w:t>
            </w:r>
          </w:p>
          <w:p w:rsidR="00F84A80" w:rsidRPr="005B416A" w:rsidRDefault="00F84A80" w:rsidP="00122E29">
            <w:pPr>
              <w:pStyle w:val="ConsPlusNormal"/>
              <w:jc w:val="center"/>
            </w:pPr>
            <w:r w:rsidRPr="005B416A">
              <w:t>5</w:t>
            </w:r>
          </w:p>
        </w:tc>
      </w:tr>
      <w:tr w:rsidR="005B416A" w:rsidRPr="005B416A" w:rsidTr="00535915">
        <w:tc>
          <w:tcPr>
            <w:tcW w:w="9356" w:type="dxa"/>
            <w:gridSpan w:val="4"/>
            <w:tcBorders>
              <w:top w:val="single" w:sz="4" w:space="0" w:color="auto"/>
              <w:left w:val="single" w:sz="4" w:space="0" w:color="auto"/>
              <w:right w:val="single" w:sz="4" w:space="0" w:color="auto"/>
            </w:tcBorders>
          </w:tcPr>
          <w:p w:rsidR="00F84A80" w:rsidRPr="005B416A" w:rsidRDefault="00F84A80" w:rsidP="00122E29">
            <w:pPr>
              <w:pStyle w:val="ConsPlusNormal"/>
              <w:ind w:firstLine="283"/>
              <w:jc w:val="both"/>
            </w:pPr>
            <w:r w:rsidRPr="005B416A">
              <w:t>Примечания</w:t>
            </w:r>
          </w:p>
          <w:p w:rsidR="00F84A80" w:rsidRPr="005B416A" w:rsidRDefault="00F84A80" w:rsidP="00122E29">
            <w:pPr>
              <w:pStyle w:val="ConsPlusNormal"/>
              <w:ind w:firstLine="283"/>
              <w:jc w:val="both"/>
            </w:pPr>
            <w:r w:rsidRPr="005B416A">
              <w:t xml:space="preserve">1 </w:t>
            </w:r>
            <w:r w:rsidRPr="005B416A">
              <w:rPr>
                <w:i/>
                <w:iCs/>
              </w:rPr>
              <w:t>k</w:t>
            </w:r>
            <w:r w:rsidRPr="005B416A">
              <w:t xml:space="preserve"> - общее число жилых комнат в квартире или доме; </w:t>
            </w:r>
            <w:r w:rsidRPr="005B416A">
              <w:rPr>
                <w:i/>
                <w:iCs/>
              </w:rPr>
              <w:t>n</w:t>
            </w:r>
            <w:r w:rsidRPr="005B416A">
              <w:t xml:space="preserve"> - численность проживающих людей.</w:t>
            </w:r>
          </w:p>
          <w:p w:rsidR="00F84A80" w:rsidRPr="005B416A" w:rsidRDefault="00F84A80" w:rsidP="00122E29">
            <w:pPr>
              <w:pStyle w:val="ConsPlusNormal"/>
              <w:ind w:firstLine="283"/>
              <w:jc w:val="both"/>
            </w:pPr>
            <w:r w:rsidRPr="005B416A">
              <w:t xml:space="preserve">2 В числителе - на первую очередь, в знаменателе - на расчетный срок согласно </w:t>
            </w:r>
            <w:hyperlink w:anchor="Par243" w:tooltip="4.3 В документах территориального планирования муниципальных образований необходимо предусматривать рациональную очередность их развития. При этом необходимо определять перспективы развития поселений за пределами расчетного срока, включая принципиальные решени" w:history="1">
              <w:r w:rsidRPr="005B416A">
                <w:t>4.3</w:t>
              </w:r>
            </w:hyperlink>
            <w:r w:rsidRPr="005B416A">
              <w:t>.</w:t>
            </w:r>
          </w:p>
        </w:tc>
      </w:tr>
      <w:tr w:rsidR="005B416A" w:rsidRPr="005B416A" w:rsidTr="00535915">
        <w:tc>
          <w:tcPr>
            <w:tcW w:w="9356" w:type="dxa"/>
            <w:gridSpan w:val="4"/>
            <w:tcBorders>
              <w:left w:val="single" w:sz="4" w:space="0" w:color="auto"/>
              <w:right w:val="single" w:sz="4" w:space="0" w:color="auto"/>
            </w:tcBorders>
          </w:tcPr>
          <w:p w:rsidR="00F84A80" w:rsidRPr="005B416A" w:rsidRDefault="00F84A80" w:rsidP="00122E29">
            <w:pPr>
              <w:pStyle w:val="ConsPlusNormal"/>
              <w:jc w:val="both"/>
            </w:pPr>
            <w:r w:rsidRPr="005B416A">
              <w:t xml:space="preserve">(в ред. </w:t>
            </w:r>
            <w:hyperlink r:id="rId350" w:history="1">
              <w:r w:rsidRPr="005B416A">
                <w:t>Изменения N 1</w:t>
              </w:r>
            </w:hyperlink>
            <w:r w:rsidRPr="005B416A">
              <w:t>, утв. Приказом Минстроя России от 19.09.2019 N 557/</w:t>
            </w:r>
            <w:proofErr w:type="spellStart"/>
            <w:r w:rsidRPr="005B416A">
              <w:t>пр</w:t>
            </w:r>
            <w:proofErr w:type="spellEnd"/>
            <w:r w:rsidRPr="005B416A">
              <w:t>)</w:t>
            </w:r>
          </w:p>
        </w:tc>
      </w:tr>
      <w:tr w:rsidR="005B416A" w:rsidRPr="005B416A" w:rsidTr="00535915">
        <w:tc>
          <w:tcPr>
            <w:tcW w:w="9356" w:type="dxa"/>
            <w:gridSpan w:val="4"/>
            <w:tcBorders>
              <w:left w:val="single" w:sz="4" w:space="0" w:color="auto"/>
              <w:bottom w:val="single" w:sz="4" w:space="0" w:color="auto"/>
              <w:right w:val="single" w:sz="4" w:space="0" w:color="auto"/>
            </w:tcBorders>
          </w:tcPr>
          <w:p w:rsidR="00F84A80" w:rsidRPr="005B416A" w:rsidRDefault="00F84A80" w:rsidP="00122E29">
            <w:pPr>
              <w:pStyle w:val="ConsPlusNormal"/>
              <w:ind w:firstLine="283"/>
              <w:jc w:val="both"/>
            </w:pPr>
            <w:r w:rsidRPr="005B416A">
              <w:t>3 Указанные нормативные показатели не являются основанием для установления нормы реального заселения.</w:t>
            </w:r>
          </w:p>
        </w:tc>
      </w:tr>
    </w:tbl>
    <w:p w:rsidR="00F84A80" w:rsidRPr="005B416A" w:rsidRDefault="00535915" w:rsidP="00535915">
      <w:pPr>
        <w:pStyle w:val="ConsPlusNormal"/>
        <w:jc w:val="right"/>
      </w:pPr>
      <w:r w:rsidRPr="005B416A">
        <w:t xml:space="preserve">Таблица </w:t>
      </w:r>
      <w:hyperlink r:id="rId351" w:history="1">
        <w:r w:rsidRPr="005B416A">
          <w:t>5.1</w:t>
        </w:r>
      </w:hyperlink>
      <w:r w:rsidRPr="005B416A">
        <w:t xml:space="preserve">  СП 42.13330.2016</w:t>
      </w:r>
    </w:p>
    <w:p w:rsidR="00535915" w:rsidRPr="005B416A" w:rsidRDefault="00535915" w:rsidP="00122E29">
      <w:pPr>
        <w:pStyle w:val="ConsPlusNormal"/>
        <w:spacing w:after="60"/>
        <w:ind w:firstLine="540"/>
        <w:jc w:val="both"/>
        <w:rPr>
          <w:sz w:val="28"/>
        </w:rPr>
      </w:pPr>
    </w:p>
    <w:p w:rsidR="00F84A80" w:rsidRPr="005B416A" w:rsidRDefault="000A6706" w:rsidP="00122E29">
      <w:pPr>
        <w:pStyle w:val="ConsPlusNormal"/>
        <w:spacing w:after="60"/>
        <w:ind w:firstLine="540"/>
        <w:jc w:val="both"/>
        <w:rPr>
          <w:sz w:val="28"/>
        </w:rPr>
      </w:pPr>
      <w:r w:rsidRPr="005B416A">
        <w:rPr>
          <w:sz w:val="28"/>
        </w:rPr>
        <w:t>1</w:t>
      </w:r>
      <w:r w:rsidR="00F84A80" w:rsidRPr="005B416A">
        <w:rPr>
          <w:sz w:val="28"/>
        </w:rPr>
        <w:t xml:space="preserve">.7 Размер земельного участка при доме (квартире) определяется с учетом демографической структуры населения в зависимости от типа дома и других местных особенностей с учетом </w:t>
      </w:r>
      <w:hyperlink w:anchor="Par2598" w:tooltip="РАЗМЕРЫ ПРИУСАДЕБНЫХ И ПРИКВАРТИРНЫХ ЗЕМЕЛЬНЫХ УЧАСТКОВ" w:history="1">
        <w:r w:rsidR="00F84A80" w:rsidRPr="005B416A">
          <w:rPr>
            <w:sz w:val="28"/>
          </w:rPr>
          <w:t>приложения В</w:t>
        </w:r>
      </w:hyperlink>
      <w:r w:rsidR="00F84A80" w:rsidRPr="005B416A">
        <w:rPr>
          <w:sz w:val="28"/>
        </w:rPr>
        <w:t xml:space="preserve"> СП 42.13330.2016 (</w:t>
      </w:r>
      <w:r w:rsidR="00535915" w:rsidRPr="005B416A">
        <w:rPr>
          <w:sz w:val="28"/>
        </w:rPr>
        <w:t xml:space="preserve">в настоящем разделе п. </w:t>
      </w:r>
      <w:r w:rsidR="002621B2" w:rsidRPr="005B416A">
        <w:rPr>
          <w:sz w:val="28"/>
        </w:rPr>
        <w:t>1</w:t>
      </w:r>
      <w:r w:rsidR="00535915" w:rsidRPr="005B416A">
        <w:rPr>
          <w:sz w:val="28"/>
        </w:rPr>
        <w:t>.8</w:t>
      </w:r>
      <w:r w:rsidR="00F84A80" w:rsidRPr="005B416A">
        <w:rPr>
          <w:sz w:val="28"/>
        </w:rPr>
        <w:t>). Предельные размеры земельных участков для индивидуального жилищного строительства и личного подсобного хозяйства устанавливаются органами местного самоуправления. Допускается для ведения личного подсобного хозяйства выделение части земельного участка, недостающей до установленной максимальной нормы, за пределами жилой зоны.</w:t>
      </w:r>
    </w:p>
    <w:p w:rsidR="006D327D" w:rsidRPr="005B416A" w:rsidRDefault="006D327D" w:rsidP="00122E29">
      <w:pPr>
        <w:pStyle w:val="ConsPlusNormal"/>
        <w:spacing w:after="60"/>
        <w:ind w:firstLine="540"/>
        <w:jc w:val="both"/>
        <w:rPr>
          <w:sz w:val="28"/>
          <w:szCs w:val="28"/>
        </w:rPr>
      </w:pPr>
    </w:p>
    <w:p w:rsidR="00F84A80" w:rsidRPr="005B416A" w:rsidRDefault="000A6706" w:rsidP="00122E29">
      <w:pPr>
        <w:pStyle w:val="ConsPlusNormal"/>
        <w:spacing w:after="60"/>
        <w:ind w:firstLine="540"/>
        <w:jc w:val="both"/>
        <w:rPr>
          <w:sz w:val="28"/>
          <w:szCs w:val="28"/>
        </w:rPr>
      </w:pPr>
      <w:r w:rsidRPr="005B416A">
        <w:rPr>
          <w:sz w:val="28"/>
          <w:szCs w:val="28"/>
        </w:rPr>
        <w:t>1</w:t>
      </w:r>
      <w:r w:rsidR="00535915" w:rsidRPr="005B416A">
        <w:rPr>
          <w:sz w:val="28"/>
          <w:szCs w:val="28"/>
        </w:rPr>
        <w:t xml:space="preserve">.8 </w:t>
      </w:r>
      <w:r w:rsidR="00F84A80" w:rsidRPr="005B416A">
        <w:rPr>
          <w:sz w:val="28"/>
          <w:szCs w:val="28"/>
        </w:rPr>
        <w:t>Размеры земельных участков, выделяемых около жилых домов на индивидуальный дом или квартиру, в зависимости от применяемых типов жилых домов, характера формирующейся застройки (среды), ее размещения в структуре городов разной величины следующие:</w:t>
      </w:r>
    </w:p>
    <w:p w:rsidR="00F84A80" w:rsidRPr="005B416A" w:rsidRDefault="00F84A80" w:rsidP="005D7D1D">
      <w:pPr>
        <w:pStyle w:val="ConsPlusNormal"/>
        <w:numPr>
          <w:ilvl w:val="0"/>
          <w:numId w:val="28"/>
        </w:numPr>
        <w:spacing w:after="60"/>
        <w:ind w:left="284" w:firstLine="567"/>
        <w:jc w:val="both"/>
        <w:rPr>
          <w:sz w:val="28"/>
          <w:szCs w:val="28"/>
        </w:rPr>
      </w:pPr>
      <w:r w:rsidRPr="005B416A">
        <w:rPr>
          <w:sz w:val="28"/>
          <w:szCs w:val="28"/>
        </w:rPr>
        <w:lastRenderedPageBreak/>
        <w:t>400 - 600 м</w:t>
      </w:r>
      <w:r w:rsidRPr="005B416A">
        <w:rPr>
          <w:sz w:val="28"/>
          <w:szCs w:val="28"/>
          <w:vertAlign w:val="superscript"/>
        </w:rPr>
        <w:t>2</w:t>
      </w:r>
      <w:r w:rsidRPr="005B416A">
        <w:rPr>
          <w:sz w:val="28"/>
          <w:szCs w:val="28"/>
        </w:rPr>
        <w:t xml:space="preserve"> и более (включая площадь застройки) - при одно-, двухквартирных одно-, двухэтажных домах в застройке усадебного типа на новых периферийных территориях или при реконструкции существующей индивидуальной усадебной застройки малых городов, на резервных территориях малых и средних городов в сельскохозяйственных районах, в новых или развивающихся поселках в пригородных зонах городов любой величины;</w:t>
      </w:r>
    </w:p>
    <w:p w:rsidR="00F84A80" w:rsidRPr="005B416A" w:rsidRDefault="00F84A80" w:rsidP="005D7D1D">
      <w:pPr>
        <w:pStyle w:val="ConsPlusNormal"/>
        <w:numPr>
          <w:ilvl w:val="0"/>
          <w:numId w:val="28"/>
        </w:numPr>
        <w:spacing w:after="60"/>
        <w:ind w:left="284" w:firstLine="567"/>
        <w:jc w:val="both"/>
        <w:rPr>
          <w:sz w:val="28"/>
          <w:szCs w:val="28"/>
        </w:rPr>
      </w:pPr>
      <w:r w:rsidRPr="005B416A">
        <w:rPr>
          <w:sz w:val="28"/>
          <w:szCs w:val="28"/>
        </w:rPr>
        <w:t>200 - 400 м</w:t>
      </w:r>
      <w:r w:rsidRPr="005B416A">
        <w:rPr>
          <w:sz w:val="28"/>
          <w:szCs w:val="28"/>
          <w:vertAlign w:val="superscript"/>
        </w:rPr>
        <w:t>2</w:t>
      </w:r>
      <w:r w:rsidRPr="005B416A">
        <w:rPr>
          <w:sz w:val="28"/>
          <w:szCs w:val="28"/>
        </w:rPr>
        <w:t xml:space="preserve"> (включая площадь застройки) - при одно-, двух- или </w:t>
      </w:r>
      <w:proofErr w:type="spellStart"/>
      <w:r w:rsidRPr="005B416A">
        <w:rPr>
          <w:sz w:val="28"/>
          <w:szCs w:val="28"/>
        </w:rPr>
        <w:t>четырехквартирных</w:t>
      </w:r>
      <w:proofErr w:type="spellEnd"/>
      <w:r w:rsidRPr="005B416A">
        <w:rPr>
          <w:sz w:val="28"/>
          <w:szCs w:val="28"/>
        </w:rPr>
        <w:t xml:space="preserve"> одно-, двухэтажных домах в застройке коттеджного типа на новых периферийных территориях малых, средних и больших городов, на резервных территориях больших городов, при реконструкции существующей индивидуальной усадебной застройки и в новых и развивающихся поселках в пригородной зоне городов любой величины;</w:t>
      </w:r>
    </w:p>
    <w:p w:rsidR="00F84A80" w:rsidRPr="005B416A" w:rsidRDefault="00F84A80" w:rsidP="005D7D1D">
      <w:pPr>
        <w:pStyle w:val="ConsPlusNormal"/>
        <w:numPr>
          <w:ilvl w:val="0"/>
          <w:numId w:val="28"/>
        </w:numPr>
        <w:spacing w:after="60"/>
        <w:ind w:left="284" w:firstLine="567"/>
        <w:jc w:val="both"/>
        <w:rPr>
          <w:sz w:val="28"/>
          <w:szCs w:val="28"/>
        </w:rPr>
      </w:pPr>
      <w:r w:rsidRPr="005B416A">
        <w:rPr>
          <w:sz w:val="28"/>
          <w:szCs w:val="28"/>
        </w:rPr>
        <w:t>60 - 100 м</w:t>
      </w:r>
      <w:r w:rsidRPr="005B416A">
        <w:rPr>
          <w:sz w:val="28"/>
          <w:szCs w:val="28"/>
          <w:vertAlign w:val="superscript"/>
        </w:rPr>
        <w:t>2</w:t>
      </w:r>
      <w:r w:rsidRPr="005B416A">
        <w:rPr>
          <w:sz w:val="28"/>
          <w:szCs w:val="28"/>
        </w:rPr>
        <w:t xml:space="preserve"> (без площади застройки) - при многоквартирных одно-, двух-, трехэтажных домах в застройке блокированного типа на новых периферийных территориях малых, средних и больших городов, на резервных территориях больших и крупных городов, в новых и развивающихся поселках в пригородной зоне крупных и крупнейших городов и в условиях реконструкции существующей индивидуальной усадебной застройки городов любой величины;</w:t>
      </w:r>
    </w:p>
    <w:p w:rsidR="00F84A80" w:rsidRPr="005B416A" w:rsidRDefault="00F84A80" w:rsidP="005D7D1D">
      <w:pPr>
        <w:pStyle w:val="ConsPlusNormal"/>
        <w:numPr>
          <w:ilvl w:val="0"/>
          <w:numId w:val="28"/>
        </w:numPr>
        <w:spacing w:after="60"/>
        <w:ind w:left="284" w:firstLine="567"/>
        <w:jc w:val="both"/>
        <w:rPr>
          <w:sz w:val="28"/>
          <w:szCs w:val="28"/>
        </w:rPr>
      </w:pPr>
      <w:r w:rsidRPr="005B416A">
        <w:rPr>
          <w:sz w:val="28"/>
          <w:szCs w:val="28"/>
        </w:rPr>
        <w:t>30 - 60 м</w:t>
      </w:r>
      <w:r w:rsidRPr="005B416A">
        <w:rPr>
          <w:sz w:val="28"/>
          <w:szCs w:val="28"/>
          <w:vertAlign w:val="superscript"/>
        </w:rPr>
        <w:t>2</w:t>
      </w:r>
      <w:r w:rsidRPr="005B416A">
        <w:rPr>
          <w:sz w:val="28"/>
          <w:szCs w:val="28"/>
        </w:rPr>
        <w:t xml:space="preserve"> (без площади застройки) - при многоквартирных одно-, двух-, трехэтажных блокированных домах или двух-, трех-, четырех (пяти)-этажных домах сложной объемно-пространственной структуры (в том числе только для квартир первых этажей) в городах любой величины при применении плотной малоэтажной застройки и в условиях реконструкции.</w:t>
      </w:r>
    </w:p>
    <w:p w:rsidR="00F84A80" w:rsidRPr="00E20425" w:rsidRDefault="00F84A80" w:rsidP="00122E29">
      <w:pPr>
        <w:pStyle w:val="ConsPlusNormal"/>
        <w:spacing w:after="60"/>
        <w:ind w:firstLine="540"/>
        <w:jc w:val="both"/>
      </w:pPr>
      <w:r w:rsidRPr="00E20425">
        <w:t xml:space="preserve">Примечание - В соответствии с </w:t>
      </w:r>
      <w:r w:rsidR="00535915" w:rsidRPr="00E20425">
        <w:t xml:space="preserve">Земельным кодексом Российской Федерации </w:t>
      </w:r>
      <w:r w:rsidRPr="00E20425">
        <w:t>при осуществлении компактной застройки населенных пунктов земельные участки для ведения личного подсобного хозяйства около дома (квартиры) предоставляются в меньшем размере с выделением остальной части участка за пределами жилой зоны населенных пунктов.</w:t>
      </w:r>
    </w:p>
    <w:p w:rsidR="00F84A80" w:rsidRPr="005B416A" w:rsidRDefault="002621B2" w:rsidP="00122E29">
      <w:pPr>
        <w:pStyle w:val="ConsPlusNormal"/>
        <w:spacing w:after="60"/>
        <w:ind w:firstLine="540"/>
        <w:jc w:val="both"/>
        <w:rPr>
          <w:sz w:val="28"/>
        </w:rPr>
      </w:pPr>
      <w:r w:rsidRPr="005B416A">
        <w:rPr>
          <w:sz w:val="28"/>
        </w:rPr>
        <w:t>1</w:t>
      </w:r>
      <w:r w:rsidR="00F84A80" w:rsidRPr="005B416A">
        <w:rPr>
          <w:sz w:val="28"/>
        </w:rPr>
        <w:t>.</w:t>
      </w:r>
      <w:r w:rsidR="00535915" w:rsidRPr="005B416A">
        <w:rPr>
          <w:sz w:val="28"/>
        </w:rPr>
        <w:t>9</w:t>
      </w:r>
      <w:r w:rsidR="00F84A80" w:rsidRPr="005B416A">
        <w:rPr>
          <w:sz w:val="28"/>
        </w:rPr>
        <w:t xml:space="preserve"> При реконструкции жилой застройки должна быть сохранена и модернизирована существующая капитальная жилая и общественная застройка. Допускаются строительство новых нежилых и общественных зданий, надстройка зданий, устройство мансардных этажей, использование надземного и подземного пространства при соблюдении санитарно-гигиенических, противопожарных и других требований настоящего свода правил. При этом необходимо также обеспечивать нормативный уровень обслуживания населения в соответствии с требованиями </w:t>
      </w:r>
      <w:hyperlink w:anchor="Par831" w:tooltip="10 Учреждения, организации и предприятия обслуживания" w:history="1">
        <w:r w:rsidR="00F84A80" w:rsidRPr="005B416A">
          <w:rPr>
            <w:sz w:val="28"/>
          </w:rPr>
          <w:t>раздела 10</w:t>
        </w:r>
      </w:hyperlink>
      <w:r w:rsidR="00535915" w:rsidRPr="005B416A">
        <w:rPr>
          <w:sz w:val="28"/>
        </w:rPr>
        <w:t xml:space="preserve"> СП 42.13330.2016</w:t>
      </w:r>
      <w:r w:rsidR="00F84A80" w:rsidRPr="005B416A">
        <w:rPr>
          <w:sz w:val="28"/>
        </w:rPr>
        <w:t>, а также модернизацию инженерной и транспортной инфраструктуры.</w:t>
      </w:r>
    </w:p>
    <w:p w:rsidR="00F84A80" w:rsidRPr="005B416A" w:rsidRDefault="002621B2" w:rsidP="00122E29">
      <w:pPr>
        <w:pStyle w:val="ConsPlusNormal"/>
        <w:spacing w:after="60"/>
        <w:ind w:firstLine="540"/>
        <w:jc w:val="both"/>
        <w:rPr>
          <w:sz w:val="28"/>
        </w:rPr>
      </w:pPr>
      <w:r w:rsidRPr="005B416A">
        <w:rPr>
          <w:sz w:val="28"/>
        </w:rPr>
        <w:t>1</w:t>
      </w:r>
      <w:r w:rsidR="00F84A80" w:rsidRPr="005B416A">
        <w:rPr>
          <w:sz w:val="28"/>
        </w:rPr>
        <w:t>.</w:t>
      </w:r>
      <w:r w:rsidR="00535915" w:rsidRPr="005B416A">
        <w:rPr>
          <w:sz w:val="28"/>
        </w:rPr>
        <w:t>10</w:t>
      </w:r>
      <w:r w:rsidR="00F84A80" w:rsidRPr="005B416A">
        <w:rPr>
          <w:sz w:val="28"/>
        </w:rPr>
        <w:t xml:space="preserve"> Границы, размеры и режим использования земельных участков при многоквартирных жилых домах, находящихся в общей долевой собственности членов товарищества - собственников жилых помещений в многоквартирных домах, определяются в градостроительной документации с </w:t>
      </w:r>
      <w:r w:rsidR="00F84A80" w:rsidRPr="005B416A">
        <w:rPr>
          <w:sz w:val="28"/>
        </w:rPr>
        <w:lastRenderedPageBreak/>
        <w:t>учетом законодательства Российской Федерации и нормативных правовых актов субъектов Российской Федерации.</w:t>
      </w:r>
    </w:p>
    <w:p w:rsidR="00F84A80" w:rsidRPr="005B416A" w:rsidRDefault="002621B2" w:rsidP="00122E29">
      <w:pPr>
        <w:pStyle w:val="ConsPlusNormal"/>
        <w:spacing w:after="60"/>
        <w:ind w:firstLine="540"/>
        <w:jc w:val="both"/>
        <w:rPr>
          <w:sz w:val="28"/>
        </w:rPr>
      </w:pPr>
      <w:r w:rsidRPr="005B416A">
        <w:rPr>
          <w:sz w:val="28"/>
        </w:rPr>
        <w:t>1</w:t>
      </w:r>
      <w:r w:rsidR="00F84A80" w:rsidRPr="005B416A">
        <w:rPr>
          <w:sz w:val="28"/>
        </w:rPr>
        <w:t>.1</w:t>
      </w:r>
      <w:r w:rsidR="00535915" w:rsidRPr="005B416A">
        <w:rPr>
          <w:sz w:val="28"/>
        </w:rPr>
        <w:t>1</w:t>
      </w:r>
      <w:r w:rsidR="00F84A80" w:rsidRPr="005B416A">
        <w:rPr>
          <w:sz w:val="28"/>
        </w:rPr>
        <w:t xml:space="preserve"> Планировочная организация жилых зон сельских поселений должна определяться в увязке с размещением производственных объектов при соблюдении требований их взаимной совместимости. Жилые зоны не должны пересекаться дорогами категорий I - III, а также дорогами, предназначенными для движения сельскохозяйственных машин.</w:t>
      </w:r>
    </w:p>
    <w:p w:rsidR="00F84A80" w:rsidRPr="005B416A" w:rsidRDefault="002621B2" w:rsidP="00122E29">
      <w:pPr>
        <w:pStyle w:val="ConsPlusNormal"/>
        <w:spacing w:after="60"/>
        <w:ind w:firstLine="540"/>
        <w:jc w:val="both"/>
        <w:rPr>
          <w:sz w:val="28"/>
        </w:rPr>
      </w:pPr>
      <w:r w:rsidRPr="005B416A">
        <w:rPr>
          <w:sz w:val="28"/>
        </w:rPr>
        <w:t>1</w:t>
      </w:r>
      <w:r w:rsidR="00F84A80" w:rsidRPr="005B416A">
        <w:rPr>
          <w:sz w:val="28"/>
        </w:rPr>
        <w:t>.1</w:t>
      </w:r>
      <w:r w:rsidR="00535915" w:rsidRPr="005B416A">
        <w:rPr>
          <w:sz w:val="28"/>
        </w:rPr>
        <w:t>2</w:t>
      </w:r>
      <w:r w:rsidR="00F84A80" w:rsidRPr="005B416A">
        <w:rPr>
          <w:sz w:val="28"/>
        </w:rPr>
        <w:t xml:space="preserve"> Жилые зоны сельских поселений следует застраивать жилыми домами усадебного и коттеджного типов, блокированными жилыми домами с земельными участками при домах (квартирах), многоквартирными малоэтажными жилыми домами </w:t>
      </w:r>
      <w:hyperlink w:anchor="Par2598" w:tooltip="РАЗМЕРЫ ПРИУСАДЕБНЫХ И ПРИКВАРТИРНЫХ ЗЕМЕЛЬНЫХ УЧАСТКОВ" w:history="1">
        <w:r w:rsidR="00F84A80" w:rsidRPr="005B416A">
          <w:rPr>
            <w:sz w:val="28"/>
          </w:rPr>
          <w:t>(</w:t>
        </w:r>
        <w:hyperlink w:anchor="Par2598" w:tooltip="РАЗМЕРЫ ПРИУСАДЕБНЫХ И ПРИКВАРТИРНЫХ ЗЕМЕЛЬНЫХ УЧАСТКОВ" w:history="1">
          <w:r w:rsidR="00535915" w:rsidRPr="005B416A">
            <w:rPr>
              <w:sz w:val="28"/>
            </w:rPr>
            <w:t>приложения В</w:t>
          </w:r>
        </w:hyperlink>
        <w:r w:rsidR="00535915" w:rsidRPr="005B416A">
          <w:rPr>
            <w:sz w:val="28"/>
          </w:rPr>
          <w:t xml:space="preserve"> СП 42.13330.2016, в настоящем разделе п. </w:t>
        </w:r>
        <w:r w:rsidRPr="005B416A">
          <w:rPr>
            <w:sz w:val="28"/>
          </w:rPr>
          <w:t>1</w:t>
        </w:r>
        <w:r w:rsidR="00535915" w:rsidRPr="005B416A">
          <w:rPr>
            <w:sz w:val="28"/>
          </w:rPr>
          <w:t>.8)</w:t>
        </w:r>
      </w:hyperlink>
      <w:r w:rsidR="00F84A80" w:rsidRPr="005B416A">
        <w:rPr>
          <w:sz w:val="28"/>
        </w:rPr>
        <w:t>. Для жителей многоквартирных жилых домов в сельских поселениях хозяйственные постройки для скота и птицы выделяются за пределами жилой зоны; при многоквартирных домах (с учетом местных традиций) применяются встроенные или отдельно стоящие коллективные подземные хранилища сельскохозяйственных продуктов, площадь которых определяется региональными нормативами градостроительного проектирования, а при их отсутствии - заданием на проектирование.</w:t>
      </w:r>
    </w:p>
    <w:p w:rsidR="0052571E" w:rsidRPr="005B416A" w:rsidRDefault="0052571E" w:rsidP="00122E29">
      <w:pPr>
        <w:pStyle w:val="a4"/>
        <w:spacing w:after="60" w:line="240" w:lineRule="auto"/>
        <w:ind w:firstLine="567"/>
        <w:jc w:val="both"/>
        <w:rPr>
          <w:rFonts w:ascii="Times New Roman" w:eastAsia="Calibri" w:hAnsi="Times New Roman" w:cs="Times New Roman"/>
          <w:sz w:val="28"/>
        </w:rPr>
      </w:pPr>
    </w:p>
    <w:p w:rsidR="000A6706" w:rsidRPr="005B416A" w:rsidRDefault="000A6706"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 xml:space="preserve">Жилищный фонд социального использования </w:t>
      </w:r>
    </w:p>
    <w:p w:rsidR="000A6706" w:rsidRPr="005B416A" w:rsidRDefault="002621B2"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2.1 </w:t>
      </w:r>
      <w:r w:rsidR="000A6706" w:rsidRPr="005B416A">
        <w:rPr>
          <w:rFonts w:ascii="Times New Roman" w:hAnsi="Times New Roman" w:cs="Times New Roman"/>
          <w:sz w:val="28"/>
          <w:szCs w:val="28"/>
        </w:rPr>
        <w:t>Жилищный фонд социального использования представляет собой совокупность жилых помещений (</w:t>
      </w:r>
      <w:hyperlink r:id="rId352" w:history="1">
        <w:r w:rsidR="000A6706" w:rsidRPr="005B416A">
          <w:rPr>
            <w:rFonts w:ascii="Times New Roman" w:hAnsi="Times New Roman" w:cs="Times New Roman"/>
            <w:sz w:val="28"/>
            <w:szCs w:val="28"/>
          </w:rPr>
          <w:t>п. 1 ч. 3 ст. 19</w:t>
        </w:r>
      </w:hyperlink>
      <w:r w:rsidR="000A6706" w:rsidRPr="005B416A">
        <w:rPr>
          <w:rFonts w:ascii="Times New Roman" w:hAnsi="Times New Roman" w:cs="Times New Roman"/>
          <w:sz w:val="28"/>
          <w:szCs w:val="28"/>
        </w:rPr>
        <w:t xml:space="preserve"> ЖК РФ):</w:t>
      </w:r>
    </w:p>
    <w:p w:rsidR="000A6706" w:rsidRPr="005B416A" w:rsidRDefault="000A6706" w:rsidP="005D7D1D">
      <w:pPr>
        <w:numPr>
          <w:ilvl w:val="0"/>
          <w:numId w:val="29"/>
        </w:numPr>
        <w:tabs>
          <w:tab w:val="left" w:pos="54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государственного и муниципального жилищных фондов, предоставляемых гражданам по договорам социального найма;</w:t>
      </w:r>
    </w:p>
    <w:p w:rsidR="000A6706" w:rsidRPr="005B416A" w:rsidRDefault="000A6706" w:rsidP="005D7D1D">
      <w:pPr>
        <w:numPr>
          <w:ilvl w:val="0"/>
          <w:numId w:val="29"/>
        </w:numPr>
        <w:tabs>
          <w:tab w:val="left" w:pos="54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государственного, муниципального и частного жилищных фондов, предоставляемых гражданам по договорам найма жилищного фонда социального использования.</w:t>
      </w:r>
    </w:p>
    <w:p w:rsidR="000A6706" w:rsidRPr="005B416A" w:rsidRDefault="002621B2"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2.2</w:t>
      </w:r>
      <w:r w:rsidR="000A6706" w:rsidRPr="005B416A">
        <w:rPr>
          <w:rFonts w:ascii="Times New Roman" w:hAnsi="Times New Roman" w:cs="Times New Roman"/>
          <w:sz w:val="28"/>
          <w:szCs w:val="28"/>
        </w:rPr>
        <w:t>По общему правилу жилые помещения жилищного фонда социального использования предоставляются гражданам, состоящим на учете в качестве нуждающихся в жилых помещениях, а также гражданам, признанным нуждающимися в предоставлении жилых помещений, по договорам найма жилых помещений жилищного фонда социального использования в порядке очередности исходя из времени принятия их на учет (</w:t>
      </w:r>
      <w:hyperlink r:id="rId353" w:history="1">
        <w:r w:rsidR="000A6706" w:rsidRPr="005B416A">
          <w:rPr>
            <w:rFonts w:ascii="Times New Roman" w:hAnsi="Times New Roman" w:cs="Times New Roman"/>
            <w:sz w:val="28"/>
            <w:szCs w:val="28"/>
          </w:rPr>
          <w:t>ч. 1 ст. 52</w:t>
        </w:r>
      </w:hyperlink>
      <w:r w:rsidR="000A6706" w:rsidRPr="005B416A">
        <w:rPr>
          <w:rFonts w:ascii="Times New Roman" w:hAnsi="Times New Roman" w:cs="Times New Roman"/>
          <w:sz w:val="28"/>
          <w:szCs w:val="28"/>
        </w:rPr>
        <w:t xml:space="preserve">, </w:t>
      </w:r>
      <w:hyperlink r:id="rId354" w:history="1">
        <w:r w:rsidR="000A6706" w:rsidRPr="005B416A">
          <w:rPr>
            <w:rFonts w:ascii="Times New Roman" w:hAnsi="Times New Roman" w:cs="Times New Roman"/>
            <w:sz w:val="28"/>
            <w:szCs w:val="28"/>
          </w:rPr>
          <w:t>ч. 1 ст. 57</w:t>
        </w:r>
      </w:hyperlink>
      <w:r w:rsidR="000A6706" w:rsidRPr="005B416A">
        <w:rPr>
          <w:rFonts w:ascii="Times New Roman" w:hAnsi="Times New Roman" w:cs="Times New Roman"/>
          <w:sz w:val="28"/>
          <w:szCs w:val="28"/>
        </w:rPr>
        <w:t xml:space="preserve">, </w:t>
      </w:r>
      <w:hyperlink r:id="rId355" w:history="1">
        <w:r w:rsidR="000A6706" w:rsidRPr="005B416A">
          <w:rPr>
            <w:rFonts w:ascii="Times New Roman" w:hAnsi="Times New Roman" w:cs="Times New Roman"/>
            <w:sz w:val="28"/>
            <w:szCs w:val="28"/>
          </w:rPr>
          <w:t>ч. 1 ст. 91.3</w:t>
        </w:r>
      </w:hyperlink>
      <w:r w:rsidR="000A6706" w:rsidRPr="005B416A">
        <w:rPr>
          <w:rFonts w:ascii="Times New Roman" w:hAnsi="Times New Roman" w:cs="Times New Roman"/>
          <w:sz w:val="28"/>
          <w:szCs w:val="28"/>
        </w:rPr>
        <w:t xml:space="preserve">, </w:t>
      </w:r>
      <w:hyperlink r:id="rId356" w:history="1">
        <w:r w:rsidR="000A6706" w:rsidRPr="005B416A">
          <w:rPr>
            <w:rFonts w:ascii="Times New Roman" w:hAnsi="Times New Roman" w:cs="Times New Roman"/>
            <w:sz w:val="28"/>
            <w:szCs w:val="28"/>
          </w:rPr>
          <w:t>ч. 3 ст. 91.13</w:t>
        </w:r>
      </w:hyperlink>
      <w:r w:rsidR="000A6706" w:rsidRPr="005B416A">
        <w:rPr>
          <w:rFonts w:ascii="Times New Roman" w:hAnsi="Times New Roman" w:cs="Times New Roman"/>
          <w:sz w:val="28"/>
          <w:szCs w:val="28"/>
        </w:rPr>
        <w:t xml:space="preserve">, </w:t>
      </w:r>
      <w:hyperlink r:id="rId357" w:history="1">
        <w:r w:rsidR="000A6706" w:rsidRPr="005B416A">
          <w:rPr>
            <w:rFonts w:ascii="Times New Roman" w:hAnsi="Times New Roman" w:cs="Times New Roman"/>
            <w:sz w:val="28"/>
            <w:szCs w:val="28"/>
          </w:rPr>
          <w:t>ч. 1 ст. 91.15</w:t>
        </w:r>
      </w:hyperlink>
      <w:r w:rsidR="000A6706" w:rsidRPr="005B416A">
        <w:rPr>
          <w:rFonts w:ascii="Times New Roman" w:hAnsi="Times New Roman" w:cs="Times New Roman"/>
          <w:sz w:val="28"/>
          <w:szCs w:val="28"/>
        </w:rPr>
        <w:t xml:space="preserve"> ЖК РФ).</w:t>
      </w:r>
    </w:p>
    <w:p w:rsidR="000A6706" w:rsidRPr="005B416A" w:rsidRDefault="002621B2"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2.3</w:t>
      </w:r>
      <w:r w:rsidR="000A6706" w:rsidRPr="005B416A">
        <w:rPr>
          <w:rFonts w:ascii="Times New Roman" w:hAnsi="Times New Roman" w:cs="Times New Roman"/>
          <w:sz w:val="28"/>
          <w:szCs w:val="28"/>
        </w:rPr>
        <w:t>Вне очереди жилье предоставляется гражданам, жилые помещения которых признаны в установленном порядке непригодными для проживания, не подлежащими ремонту или реконструкции, а также гражданам, страдающим тяжелыми формами хронических заболеваний в соответствии с утвержденным перечнем (</w:t>
      </w:r>
      <w:hyperlink r:id="rId358" w:history="1">
        <w:r w:rsidR="000A6706" w:rsidRPr="005B416A">
          <w:rPr>
            <w:rFonts w:ascii="Times New Roman" w:hAnsi="Times New Roman" w:cs="Times New Roman"/>
            <w:sz w:val="28"/>
            <w:szCs w:val="28"/>
          </w:rPr>
          <w:t>ч. 2 ст. 57</w:t>
        </w:r>
      </w:hyperlink>
      <w:r w:rsidR="000A6706" w:rsidRPr="005B416A">
        <w:rPr>
          <w:rFonts w:ascii="Times New Roman" w:hAnsi="Times New Roman" w:cs="Times New Roman"/>
          <w:sz w:val="28"/>
          <w:szCs w:val="28"/>
        </w:rPr>
        <w:t xml:space="preserve">, </w:t>
      </w:r>
      <w:hyperlink r:id="rId359" w:history="1">
        <w:r w:rsidR="000A6706" w:rsidRPr="005B416A">
          <w:rPr>
            <w:rFonts w:ascii="Times New Roman" w:hAnsi="Times New Roman" w:cs="Times New Roman"/>
            <w:sz w:val="28"/>
            <w:szCs w:val="28"/>
          </w:rPr>
          <w:t>ч. 2 ст. 91.15</w:t>
        </w:r>
      </w:hyperlink>
      <w:r w:rsidR="000A6706" w:rsidRPr="005B416A">
        <w:rPr>
          <w:rFonts w:ascii="Times New Roman" w:hAnsi="Times New Roman" w:cs="Times New Roman"/>
          <w:sz w:val="28"/>
          <w:szCs w:val="28"/>
        </w:rPr>
        <w:t xml:space="preserve"> ЖК РФ; </w:t>
      </w:r>
      <w:hyperlink r:id="rId360" w:history="1">
        <w:r w:rsidR="000A6706" w:rsidRPr="005B416A">
          <w:rPr>
            <w:rFonts w:ascii="Times New Roman" w:hAnsi="Times New Roman" w:cs="Times New Roman"/>
            <w:sz w:val="28"/>
            <w:szCs w:val="28"/>
          </w:rPr>
          <w:t>п. 1</w:t>
        </w:r>
      </w:hyperlink>
      <w:r w:rsidR="000A6706" w:rsidRPr="005B416A">
        <w:rPr>
          <w:rFonts w:ascii="Times New Roman" w:hAnsi="Times New Roman" w:cs="Times New Roman"/>
          <w:sz w:val="28"/>
          <w:szCs w:val="28"/>
        </w:rPr>
        <w:t xml:space="preserve"> Положения, утв. Постановлением Правительства РФ от 28.01.2006 N 47; </w:t>
      </w:r>
      <w:hyperlink r:id="rId361" w:history="1">
        <w:r w:rsidR="000A6706" w:rsidRPr="005B416A">
          <w:rPr>
            <w:rFonts w:ascii="Times New Roman" w:hAnsi="Times New Roman" w:cs="Times New Roman"/>
            <w:sz w:val="28"/>
            <w:szCs w:val="28"/>
          </w:rPr>
          <w:t>Перечень</w:t>
        </w:r>
      </w:hyperlink>
      <w:r w:rsidR="000A6706" w:rsidRPr="005B416A">
        <w:rPr>
          <w:rFonts w:ascii="Times New Roman" w:hAnsi="Times New Roman" w:cs="Times New Roman"/>
          <w:sz w:val="28"/>
          <w:szCs w:val="28"/>
        </w:rPr>
        <w:t>, утв. Приказом Минздрава России от 29.11.2012 N 987н).</w:t>
      </w:r>
    </w:p>
    <w:p w:rsidR="000A6706" w:rsidRPr="005B416A" w:rsidRDefault="000A6706" w:rsidP="00366BFC">
      <w:pPr>
        <w:pStyle w:val="ConsPlusTitle"/>
        <w:spacing w:after="60"/>
        <w:jc w:val="both"/>
        <w:outlineLvl w:val="3"/>
        <w:rPr>
          <w:rFonts w:ascii="Times New Roman" w:hAnsi="Times New Roman" w:cs="Times New Roman"/>
          <w:sz w:val="28"/>
          <w:szCs w:val="28"/>
        </w:rPr>
      </w:pPr>
      <w:r w:rsidRPr="005B416A">
        <w:rPr>
          <w:rFonts w:ascii="Times New Roman" w:hAnsi="Times New Roman" w:cs="Times New Roman"/>
          <w:sz w:val="28"/>
          <w:szCs w:val="28"/>
        </w:rPr>
        <w:t>Предоставление жилых помещений по договору социального найма</w:t>
      </w:r>
    </w:p>
    <w:p w:rsidR="000A6706" w:rsidRPr="005B416A" w:rsidRDefault="002621B2"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lastRenderedPageBreak/>
        <w:t xml:space="preserve">2.4 </w:t>
      </w:r>
      <w:r w:rsidR="000A6706" w:rsidRPr="005B416A">
        <w:rPr>
          <w:rFonts w:ascii="Times New Roman" w:hAnsi="Times New Roman" w:cs="Times New Roman"/>
          <w:sz w:val="28"/>
          <w:szCs w:val="28"/>
        </w:rPr>
        <w:t>Нуждающимися в жилых помещениях, предоставляемых по договорам социального найма, признаются граждане (</w:t>
      </w:r>
      <w:hyperlink r:id="rId362" w:history="1">
        <w:r w:rsidR="000A6706" w:rsidRPr="005B416A">
          <w:rPr>
            <w:rFonts w:ascii="Times New Roman" w:hAnsi="Times New Roman" w:cs="Times New Roman"/>
            <w:sz w:val="28"/>
            <w:szCs w:val="28"/>
          </w:rPr>
          <w:t>ч. 1 ст. 51</w:t>
        </w:r>
      </w:hyperlink>
      <w:r w:rsidR="000A6706" w:rsidRPr="005B416A">
        <w:rPr>
          <w:rFonts w:ascii="Times New Roman" w:hAnsi="Times New Roman" w:cs="Times New Roman"/>
          <w:sz w:val="28"/>
          <w:szCs w:val="28"/>
        </w:rPr>
        <w:t xml:space="preserve"> ЖК РФ):</w:t>
      </w:r>
    </w:p>
    <w:p w:rsidR="000A6706" w:rsidRPr="005B416A" w:rsidRDefault="000A6706" w:rsidP="005D7D1D">
      <w:pPr>
        <w:numPr>
          <w:ilvl w:val="0"/>
          <w:numId w:val="33"/>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5B416A">
        <w:rPr>
          <w:rFonts w:ascii="Times New Roman" w:hAnsi="Times New Roman" w:cs="Times New Roman"/>
          <w:sz w:val="28"/>
          <w:szCs w:val="28"/>
        </w:rPr>
        <w:t>не являющиеся нанимателями (членами семьи нанимателей) жилого помещения по договору социального найма, договору найма жилого помещения жилищного фонда социального использования (далее - нанимателями (членами семьи нанимателя) жилого помещения) либо собственниками жилых помещений или членами семьи собственника жилого помещения;</w:t>
      </w:r>
    </w:p>
    <w:p w:rsidR="000A6706" w:rsidRPr="005B416A" w:rsidRDefault="000A6706" w:rsidP="005D7D1D">
      <w:pPr>
        <w:numPr>
          <w:ilvl w:val="0"/>
          <w:numId w:val="33"/>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5B416A">
        <w:rPr>
          <w:rFonts w:ascii="Times New Roman" w:hAnsi="Times New Roman" w:cs="Times New Roman"/>
          <w:sz w:val="28"/>
          <w:szCs w:val="28"/>
        </w:rPr>
        <w:t>являющиеся нанимателями (членами семьи нанимателя) жилого помещения либо собственниками жилых помещений (членами семьи собственника жилого помещения) и обеспеченные общей площадью жилого помещения на одного члена семьи менее учетной нормы;</w:t>
      </w:r>
    </w:p>
    <w:p w:rsidR="000A6706" w:rsidRPr="005B416A" w:rsidRDefault="000A6706" w:rsidP="005D7D1D">
      <w:pPr>
        <w:numPr>
          <w:ilvl w:val="0"/>
          <w:numId w:val="33"/>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5B416A">
        <w:rPr>
          <w:rFonts w:ascii="Times New Roman" w:hAnsi="Times New Roman" w:cs="Times New Roman"/>
          <w:sz w:val="28"/>
          <w:szCs w:val="28"/>
        </w:rPr>
        <w:t>проживающие в помещении, не отвечающем установленным для жилых помещений требованиям;</w:t>
      </w:r>
    </w:p>
    <w:p w:rsidR="000A6706" w:rsidRPr="005B416A" w:rsidRDefault="000A6706" w:rsidP="005D7D1D">
      <w:pPr>
        <w:numPr>
          <w:ilvl w:val="0"/>
          <w:numId w:val="33"/>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5B416A">
        <w:rPr>
          <w:rFonts w:ascii="Times New Roman" w:hAnsi="Times New Roman" w:cs="Times New Roman"/>
          <w:sz w:val="28"/>
          <w:szCs w:val="28"/>
        </w:rPr>
        <w:t>являющиеся нанимателями (членами семьи нанимателя) жилого помещения или собственниками жилых помещений (членами семьи собственника жилого помещения), проживающими в квартире, занятой несколькими семьями, если в составе семьи имеется больной, страдающий тяжелой формой хронического заболевания, при которой совместное проживание с ним в одной квартире невозможно, и не имеющими иного жилого помещения, занимаемого по договору социального найма, договору найма жилого помещения жилищного фонда социального использования или принадлежащего на праве собственности.</w:t>
      </w:r>
    </w:p>
    <w:p w:rsidR="000A6706" w:rsidRPr="005B416A" w:rsidRDefault="002621B2"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w:t>
      </w:r>
      <w:r w:rsidR="00122E29" w:rsidRPr="005B416A">
        <w:rPr>
          <w:rFonts w:ascii="Times New Roman" w:hAnsi="Times New Roman" w:cs="Times New Roman"/>
          <w:sz w:val="28"/>
          <w:szCs w:val="28"/>
        </w:rPr>
        <w:t>5</w:t>
      </w:r>
      <w:r w:rsidR="000A6706" w:rsidRPr="005B416A">
        <w:rPr>
          <w:rFonts w:ascii="Times New Roman" w:hAnsi="Times New Roman" w:cs="Times New Roman"/>
          <w:sz w:val="28"/>
          <w:szCs w:val="28"/>
        </w:rPr>
        <w:t>Жилые помещения по договорам социального найма предоставляются (</w:t>
      </w:r>
      <w:hyperlink r:id="rId363" w:history="1">
        <w:r w:rsidR="000A6706" w:rsidRPr="005B416A">
          <w:rPr>
            <w:rFonts w:ascii="Times New Roman" w:hAnsi="Times New Roman" w:cs="Times New Roman"/>
            <w:sz w:val="28"/>
            <w:szCs w:val="28"/>
          </w:rPr>
          <w:t>ч. 2</w:t>
        </w:r>
      </w:hyperlink>
      <w:r w:rsidR="000A6706" w:rsidRPr="005B416A">
        <w:rPr>
          <w:rFonts w:ascii="Times New Roman" w:hAnsi="Times New Roman" w:cs="Times New Roman"/>
          <w:sz w:val="28"/>
          <w:szCs w:val="28"/>
        </w:rPr>
        <w:t xml:space="preserve">, </w:t>
      </w:r>
      <w:hyperlink r:id="rId364" w:history="1">
        <w:r w:rsidR="000A6706" w:rsidRPr="005B416A">
          <w:rPr>
            <w:rFonts w:ascii="Times New Roman" w:hAnsi="Times New Roman" w:cs="Times New Roman"/>
            <w:sz w:val="28"/>
            <w:szCs w:val="28"/>
          </w:rPr>
          <w:t>3 ст. 49</w:t>
        </w:r>
      </w:hyperlink>
      <w:r w:rsidR="000A6706" w:rsidRPr="005B416A">
        <w:rPr>
          <w:rFonts w:ascii="Times New Roman" w:hAnsi="Times New Roman" w:cs="Times New Roman"/>
          <w:sz w:val="28"/>
          <w:szCs w:val="28"/>
        </w:rPr>
        <w:t xml:space="preserve"> ЖК РФ):</w:t>
      </w:r>
    </w:p>
    <w:p w:rsidR="000A6706" w:rsidRPr="005B416A" w:rsidRDefault="000A6706" w:rsidP="005D7D1D">
      <w:pPr>
        <w:numPr>
          <w:ilvl w:val="0"/>
          <w:numId w:val="30"/>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5B416A">
        <w:rPr>
          <w:rFonts w:ascii="Times New Roman" w:hAnsi="Times New Roman" w:cs="Times New Roman"/>
          <w:sz w:val="28"/>
          <w:szCs w:val="28"/>
        </w:rPr>
        <w:t>гражданам, признанным органом местного самоуправления в установленном порядке малоимущими;</w:t>
      </w:r>
    </w:p>
    <w:p w:rsidR="000A6706" w:rsidRPr="005B416A" w:rsidRDefault="000A6706" w:rsidP="005D7D1D">
      <w:pPr>
        <w:numPr>
          <w:ilvl w:val="0"/>
          <w:numId w:val="30"/>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5B416A">
        <w:rPr>
          <w:rFonts w:ascii="Times New Roman" w:hAnsi="Times New Roman" w:cs="Times New Roman"/>
          <w:sz w:val="28"/>
          <w:szCs w:val="28"/>
        </w:rPr>
        <w:t>иным определенным федеральным законом, указом Президента РФ или законом субъекта РФ категориям граждан, нуждающимся в улучшении жилищных условий, в частности (</w:t>
      </w:r>
      <w:hyperlink r:id="rId365" w:history="1">
        <w:r w:rsidRPr="005B416A">
          <w:rPr>
            <w:rFonts w:ascii="Times New Roman" w:hAnsi="Times New Roman" w:cs="Times New Roman"/>
            <w:sz w:val="28"/>
            <w:szCs w:val="28"/>
          </w:rPr>
          <w:t>п. 6 ч. 5 ст. 47</w:t>
        </w:r>
      </w:hyperlink>
      <w:r w:rsidRPr="005B416A">
        <w:rPr>
          <w:rFonts w:ascii="Times New Roman" w:hAnsi="Times New Roman" w:cs="Times New Roman"/>
          <w:sz w:val="28"/>
          <w:szCs w:val="28"/>
        </w:rPr>
        <w:t xml:space="preserve"> Закона от 29.12.2012 N 273-ФЗ; </w:t>
      </w:r>
      <w:hyperlink r:id="rId366" w:history="1">
        <w:r w:rsidRPr="005B416A">
          <w:rPr>
            <w:rFonts w:ascii="Times New Roman" w:hAnsi="Times New Roman" w:cs="Times New Roman"/>
            <w:sz w:val="28"/>
            <w:szCs w:val="28"/>
          </w:rPr>
          <w:t>ч. 1 ст. 6</w:t>
        </w:r>
      </w:hyperlink>
      <w:r w:rsidRPr="005B416A">
        <w:rPr>
          <w:rFonts w:ascii="Times New Roman" w:hAnsi="Times New Roman" w:cs="Times New Roman"/>
          <w:sz w:val="28"/>
          <w:szCs w:val="28"/>
        </w:rPr>
        <w:t xml:space="preserve"> Закона от 19.07.2011 N 247-ФЗ; </w:t>
      </w:r>
      <w:hyperlink r:id="rId367" w:history="1">
        <w:r w:rsidRPr="005B416A">
          <w:rPr>
            <w:rFonts w:ascii="Times New Roman" w:hAnsi="Times New Roman" w:cs="Times New Roman"/>
            <w:sz w:val="28"/>
            <w:szCs w:val="28"/>
          </w:rPr>
          <w:t>ст. 17</w:t>
        </w:r>
      </w:hyperlink>
      <w:r w:rsidRPr="005B416A">
        <w:rPr>
          <w:rFonts w:ascii="Times New Roman" w:hAnsi="Times New Roman" w:cs="Times New Roman"/>
          <w:sz w:val="28"/>
          <w:szCs w:val="28"/>
        </w:rPr>
        <w:t xml:space="preserve"> Закона от 24.11.1995 N 181-ФЗ; </w:t>
      </w:r>
      <w:hyperlink r:id="rId368" w:history="1">
        <w:r w:rsidRPr="005B416A">
          <w:rPr>
            <w:rFonts w:ascii="Times New Roman" w:hAnsi="Times New Roman" w:cs="Times New Roman"/>
            <w:sz w:val="28"/>
            <w:szCs w:val="28"/>
          </w:rPr>
          <w:t>п. 5 ст. 14</w:t>
        </w:r>
      </w:hyperlink>
      <w:r w:rsidRPr="005B416A">
        <w:rPr>
          <w:rFonts w:ascii="Times New Roman" w:hAnsi="Times New Roman" w:cs="Times New Roman"/>
          <w:sz w:val="28"/>
          <w:szCs w:val="28"/>
        </w:rPr>
        <w:t xml:space="preserve"> Закона от 18.06.2001 N 77-ФЗ):</w:t>
      </w:r>
    </w:p>
    <w:p w:rsidR="000A6706" w:rsidRPr="005B416A" w:rsidRDefault="000A6706" w:rsidP="005D7D1D">
      <w:pPr>
        <w:numPr>
          <w:ilvl w:val="1"/>
          <w:numId w:val="30"/>
        </w:numPr>
        <w:tabs>
          <w:tab w:val="left" w:pos="108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педагогическим работникам;</w:t>
      </w:r>
    </w:p>
    <w:p w:rsidR="000A6706" w:rsidRPr="005B416A" w:rsidRDefault="000A6706" w:rsidP="005D7D1D">
      <w:pPr>
        <w:numPr>
          <w:ilvl w:val="1"/>
          <w:numId w:val="30"/>
        </w:numPr>
        <w:tabs>
          <w:tab w:val="left" w:pos="108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сотрудникам, уволенным со службы в органах внутренних дел, принятым на учет в качестве нуждающихся в жилых помещениях до 01.03.2005;</w:t>
      </w:r>
    </w:p>
    <w:p w:rsidR="000A6706" w:rsidRPr="005B416A" w:rsidRDefault="000A6706" w:rsidP="005D7D1D">
      <w:pPr>
        <w:numPr>
          <w:ilvl w:val="1"/>
          <w:numId w:val="30"/>
        </w:numPr>
        <w:tabs>
          <w:tab w:val="left" w:pos="108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инвалидам и семьям, имеющим детей-инвалидов;</w:t>
      </w:r>
    </w:p>
    <w:p w:rsidR="000A6706" w:rsidRPr="005B416A" w:rsidRDefault="00122E29" w:rsidP="005D7D1D">
      <w:pPr>
        <w:numPr>
          <w:ilvl w:val="1"/>
          <w:numId w:val="30"/>
        </w:numPr>
        <w:tabs>
          <w:tab w:val="left" w:pos="108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больным, имеющим тяжелые формы хронических заболеваний, при которых невозможно совместное проживание граждан в одной квартире, согласно перечню Приказа Минздрава России от 29.11.2012 N 987н (таблица 3.13.1)</w:t>
      </w:r>
      <w:r w:rsidR="000A6706" w:rsidRPr="005B416A">
        <w:rPr>
          <w:rFonts w:ascii="Times New Roman" w:hAnsi="Times New Roman" w:cs="Times New Roman"/>
          <w:sz w:val="28"/>
          <w:szCs w:val="28"/>
        </w:rPr>
        <w:t>.</w:t>
      </w:r>
    </w:p>
    <w:p w:rsidR="006D327D" w:rsidRPr="005B416A" w:rsidRDefault="006D327D">
      <w:pPr>
        <w:rPr>
          <w:rFonts w:ascii="Times New Roman" w:hAnsi="Times New Roman" w:cs="Times New Roman"/>
          <w:sz w:val="24"/>
          <w:szCs w:val="28"/>
        </w:rPr>
      </w:pPr>
      <w:r w:rsidRPr="005B416A">
        <w:rPr>
          <w:rFonts w:ascii="Times New Roman" w:hAnsi="Times New Roman" w:cs="Times New Roman"/>
          <w:sz w:val="24"/>
          <w:szCs w:val="28"/>
        </w:rPr>
        <w:br w:type="page"/>
      </w:r>
    </w:p>
    <w:p w:rsidR="00122E29" w:rsidRPr="005B416A" w:rsidRDefault="00122E29" w:rsidP="00122E29">
      <w:pPr>
        <w:autoSpaceDE w:val="0"/>
        <w:autoSpaceDN w:val="0"/>
        <w:adjustRightInd w:val="0"/>
        <w:spacing w:after="0" w:line="240" w:lineRule="auto"/>
        <w:jc w:val="right"/>
        <w:rPr>
          <w:rFonts w:ascii="Times New Roman" w:hAnsi="Times New Roman" w:cs="Times New Roman"/>
          <w:bCs/>
          <w:sz w:val="20"/>
          <w:szCs w:val="28"/>
        </w:rPr>
      </w:pPr>
      <w:r w:rsidRPr="005B416A">
        <w:rPr>
          <w:rFonts w:ascii="Times New Roman" w:hAnsi="Times New Roman" w:cs="Times New Roman"/>
          <w:sz w:val="24"/>
          <w:szCs w:val="28"/>
        </w:rPr>
        <w:lastRenderedPageBreak/>
        <w:t>Таблица 3.13.1</w:t>
      </w:r>
    </w:p>
    <w:p w:rsidR="006D327D" w:rsidRPr="005B416A" w:rsidRDefault="006D327D" w:rsidP="006D327D">
      <w:pPr>
        <w:autoSpaceDE w:val="0"/>
        <w:autoSpaceDN w:val="0"/>
        <w:adjustRightInd w:val="0"/>
        <w:spacing w:after="0" w:line="240" w:lineRule="auto"/>
        <w:jc w:val="center"/>
        <w:rPr>
          <w:rFonts w:ascii="Times New Roman" w:hAnsi="Times New Roman" w:cs="Times New Roman"/>
          <w:bCs/>
          <w:szCs w:val="28"/>
        </w:rPr>
      </w:pPr>
    </w:p>
    <w:p w:rsidR="006D327D" w:rsidRPr="005B416A" w:rsidRDefault="006D327D" w:rsidP="006D327D">
      <w:pPr>
        <w:autoSpaceDE w:val="0"/>
        <w:autoSpaceDN w:val="0"/>
        <w:adjustRightInd w:val="0"/>
        <w:spacing w:after="0" w:line="240" w:lineRule="auto"/>
        <w:jc w:val="center"/>
        <w:rPr>
          <w:rFonts w:ascii="Times New Roman" w:hAnsi="Times New Roman" w:cs="Times New Roman"/>
          <w:bCs/>
          <w:sz w:val="24"/>
          <w:szCs w:val="28"/>
        </w:rPr>
      </w:pPr>
      <w:r w:rsidRPr="005B416A">
        <w:rPr>
          <w:rFonts w:ascii="Times New Roman" w:hAnsi="Times New Roman" w:cs="Times New Roman"/>
          <w:bCs/>
          <w:sz w:val="24"/>
          <w:szCs w:val="28"/>
        </w:rPr>
        <w:t>Перечень тяжелых форм хронических заболеваний, при которых</w:t>
      </w:r>
    </w:p>
    <w:p w:rsidR="00122E29" w:rsidRPr="005B416A" w:rsidRDefault="006D327D" w:rsidP="006D327D">
      <w:pPr>
        <w:autoSpaceDE w:val="0"/>
        <w:autoSpaceDN w:val="0"/>
        <w:adjustRightInd w:val="0"/>
        <w:spacing w:after="0" w:line="240" w:lineRule="auto"/>
        <w:jc w:val="center"/>
        <w:rPr>
          <w:rFonts w:ascii="Times New Roman" w:hAnsi="Times New Roman" w:cs="Times New Roman"/>
          <w:bCs/>
          <w:sz w:val="24"/>
          <w:szCs w:val="28"/>
        </w:rPr>
      </w:pPr>
      <w:r w:rsidRPr="005B416A">
        <w:rPr>
          <w:rFonts w:ascii="Times New Roman" w:hAnsi="Times New Roman" w:cs="Times New Roman"/>
          <w:bCs/>
          <w:sz w:val="24"/>
          <w:szCs w:val="28"/>
        </w:rPr>
        <w:t>невозможно совместное проживание граждан в одной квартире</w:t>
      </w:r>
    </w:p>
    <w:tbl>
      <w:tblPr>
        <w:tblW w:w="9498" w:type="dxa"/>
        <w:tblInd w:w="62" w:type="dxa"/>
        <w:tblLayout w:type="fixed"/>
        <w:tblCellMar>
          <w:top w:w="28" w:type="dxa"/>
          <w:left w:w="62" w:type="dxa"/>
          <w:bottom w:w="28" w:type="dxa"/>
          <w:right w:w="62" w:type="dxa"/>
        </w:tblCellMar>
        <w:tblLook w:val="0000" w:firstRow="0" w:lastRow="0" w:firstColumn="0" w:lastColumn="0" w:noHBand="0" w:noVBand="0"/>
      </w:tblPr>
      <w:tblGrid>
        <w:gridCol w:w="851"/>
        <w:gridCol w:w="5386"/>
        <w:gridCol w:w="3261"/>
      </w:tblGrid>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N п/п</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Наименование заболеваний</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 xml:space="preserve">Код заболеваний по </w:t>
            </w:r>
            <w:hyperlink r:id="rId369" w:history="1">
              <w:r w:rsidRPr="005B416A">
                <w:rPr>
                  <w:rFonts w:ascii="Times New Roman" w:hAnsi="Times New Roman" w:cs="Times New Roman"/>
                  <w:sz w:val="24"/>
                  <w:szCs w:val="28"/>
                </w:rPr>
                <w:t>МКБ-10</w:t>
              </w:r>
            </w:hyperlink>
            <w:hyperlink r:id="rId370" w:history="1">
              <w:r w:rsidRPr="005B416A">
                <w:rPr>
                  <w:rFonts w:ascii="Times New Roman" w:hAnsi="Times New Roman" w:cs="Times New Roman"/>
                  <w:sz w:val="24"/>
                  <w:szCs w:val="28"/>
                </w:rPr>
                <w:t>&lt;*&gt;</w:t>
              </w:r>
            </w:hyperlink>
          </w:p>
        </w:tc>
      </w:tr>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1.</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 xml:space="preserve">Туберкулез любых органов и систем с </w:t>
            </w:r>
            <w:proofErr w:type="spellStart"/>
            <w:r w:rsidRPr="005B416A">
              <w:rPr>
                <w:rFonts w:ascii="Times New Roman" w:hAnsi="Times New Roman" w:cs="Times New Roman"/>
                <w:sz w:val="24"/>
                <w:szCs w:val="28"/>
              </w:rPr>
              <w:t>бактериовыделением</w:t>
            </w:r>
            <w:proofErr w:type="spellEnd"/>
            <w:r w:rsidRPr="005B416A">
              <w:rPr>
                <w:rFonts w:ascii="Times New Roman" w:hAnsi="Times New Roman" w:cs="Times New Roman"/>
                <w:sz w:val="24"/>
                <w:szCs w:val="28"/>
              </w:rPr>
              <w:t>, подтвержденным методом посева</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340442" w:rsidP="00122E29">
            <w:pPr>
              <w:autoSpaceDE w:val="0"/>
              <w:autoSpaceDN w:val="0"/>
              <w:adjustRightInd w:val="0"/>
              <w:spacing w:after="0" w:line="240" w:lineRule="auto"/>
              <w:jc w:val="center"/>
              <w:rPr>
                <w:rFonts w:ascii="Times New Roman" w:hAnsi="Times New Roman" w:cs="Times New Roman"/>
                <w:sz w:val="24"/>
                <w:szCs w:val="28"/>
              </w:rPr>
            </w:pPr>
            <w:hyperlink r:id="rId371" w:history="1">
              <w:r w:rsidR="00122E29" w:rsidRPr="005B416A">
                <w:rPr>
                  <w:rFonts w:ascii="Times New Roman" w:hAnsi="Times New Roman" w:cs="Times New Roman"/>
                  <w:sz w:val="24"/>
                  <w:szCs w:val="28"/>
                </w:rPr>
                <w:t>A15</w:t>
              </w:r>
            </w:hyperlink>
            <w:r w:rsidR="00122E29" w:rsidRPr="005B416A">
              <w:rPr>
                <w:rFonts w:ascii="Times New Roman" w:hAnsi="Times New Roman" w:cs="Times New Roman"/>
                <w:sz w:val="24"/>
                <w:szCs w:val="28"/>
              </w:rPr>
              <w:t xml:space="preserve">; </w:t>
            </w:r>
            <w:hyperlink r:id="rId372" w:history="1">
              <w:r w:rsidR="00122E29" w:rsidRPr="005B416A">
                <w:rPr>
                  <w:rFonts w:ascii="Times New Roman" w:hAnsi="Times New Roman" w:cs="Times New Roman"/>
                  <w:sz w:val="24"/>
                  <w:szCs w:val="28"/>
                </w:rPr>
                <w:t>A17</w:t>
              </w:r>
            </w:hyperlink>
            <w:r w:rsidR="00122E29" w:rsidRPr="005B416A">
              <w:rPr>
                <w:rFonts w:ascii="Times New Roman" w:hAnsi="Times New Roman" w:cs="Times New Roman"/>
                <w:sz w:val="24"/>
                <w:szCs w:val="28"/>
              </w:rPr>
              <w:t xml:space="preserve"> - </w:t>
            </w:r>
            <w:hyperlink r:id="rId373" w:history="1">
              <w:r w:rsidR="00122E29" w:rsidRPr="005B416A">
                <w:rPr>
                  <w:rFonts w:ascii="Times New Roman" w:hAnsi="Times New Roman" w:cs="Times New Roman"/>
                  <w:sz w:val="24"/>
                  <w:szCs w:val="28"/>
                </w:rPr>
                <w:t>A19</w:t>
              </w:r>
            </w:hyperlink>
          </w:p>
        </w:tc>
      </w:tr>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2.</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Злокачественные новообразования, сопровождающиеся обильными выделениями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340442" w:rsidP="00122E29">
            <w:pPr>
              <w:autoSpaceDE w:val="0"/>
              <w:autoSpaceDN w:val="0"/>
              <w:adjustRightInd w:val="0"/>
              <w:spacing w:after="0" w:line="240" w:lineRule="auto"/>
              <w:jc w:val="center"/>
              <w:rPr>
                <w:rFonts w:ascii="Times New Roman" w:hAnsi="Times New Roman" w:cs="Times New Roman"/>
                <w:sz w:val="24"/>
                <w:szCs w:val="28"/>
              </w:rPr>
            </w:pPr>
            <w:hyperlink r:id="rId374" w:history="1">
              <w:r w:rsidR="00122E29" w:rsidRPr="005B416A">
                <w:rPr>
                  <w:rFonts w:ascii="Times New Roman" w:hAnsi="Times New Roman" w:cs="Times New Roman"/>
                  <w:sz w:val="24"/>
                  <w:szCs w:val="28"/>
                </w:rPr>
                <w:t>C00</w:t>
              </w:r>
            </w:hyperlink>
            <w:r w:rsidR="00122E29" w:rsidRPr="005B416A">
              <w:rPr>
                <w:rFonts w:ascii="Times New Roman" w:hAnsi="Times New Roman" w:cs="Times New Roman"/>
                <w:sz w:val="24"/>
                <w:szCs w:val="28"/>
              </w:rPr>
              <w:t xml:space="preserve"> - </w:t>
            </w:r>
            <w:hyperlink r:id="rId375" w:history="1">
              <w:r w:rsidR="00122E29" w:rsidRPr="005B416A">
                <w:rPr>
                  <w:rFonts w:ascii="Times New Roman" w:hAnsi="Times New Roman" w:cs="Times New Roman"/>
                  <w:sz w:val="24"/>
                  <w:szCs w:val="28"/>
                </w:rPr>
                <w:t>C97</w:t>
              </w:r>
            </w:hyperlink>
          </w:p>
        </w:tc>
      </w:tr>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3.</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Хронические и затяжные психические расстройства с тяжелыми стойкими или часто обостряющимися болезненными проявлениями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340442" w:rsidP="00122E29">
            <w:pPr>
              <w:autoSpaceDE w:val="0"/>
              <w:autoSpaceDN w:val="0"/>
              <w:adjustRightInd w:val="0"/>
              <w:spacing w:after="0" w:line="240" w:lineRule="auto"/>
              <w:jc w:val="center"/>
              <w:rPr>
                <w:rFonts w:ascii="Times New Roman" w:hAnsi="Times New Roman" w:cs="Times New Roman"/>
                <w:sz w:val="24"/>
                <w:szCs w:val="28"/>
              </w:rPr>
            </w:pPr>
            <w:hyperlink r:id="rId376" w:history="1">
              <w:r w:rsidR="00122E29" w:rsidRPr="005B416A">
                <w:rPr>
                  <w:rFonts w:ascii="Times New Roman" w:hAnsi="Times New Roman" w:cs="Times New Roman"/>
                  <w:sz w:val="24"/>
                  <w:szCs w:val="28"/>
                </w:rPr>
                <w:t>F20</w:t>
              </w:r>
            </w:hyperlink>
            <w:r w:rsidR="00122E29" w:rsidRPr="005B416A">
              <w:rPr>
                <w:rFonts w:ascii="Times New Roman" w:hAnsi="Times New Roman" w:cs="Times New Roman"/>
                <w:sz w:val="24"/>
                <w:szCs w:val="28"/>
              </w:rPr>
              <w:t xml:space="preserve"> - </w:t>
            </w:r>
            <w:hyperlink r:id="rId377" w:history="1">
              <w:r w:rsidR="00122E29" w:rsidRPr="005B416A">
                <w:rPr>
                  <w:rFonts w:ascii="Times New Roman" w:hAnsi="Times New Roman" w:cs="Times New Roman"/>
                  <w:sz w:val="24"/>
                  <w:szCs w:val="28"/>
                </w:rPr>
                <w:t>F29</w:t>
              </w:r>
            </w:hyperlink>
            <w:r w:rsidR="00122E29" w:rsidRPr="005B416A">
              <w:rPr>
                <w:rFonts w:ascii="Times New Roman" w:hAnsi="Times New Roman" w:cs="Times New Roman"/>
                <w:sz w:val="24"/>
                <w:szCs w:val="28"/>
              </w:rPr>
              <w:t xml:space="preserve">; </w:t>
            </w:r>
            <w:hyperlink r:id="rId378" w:history="1">
              <w:r w:rsidR="00122E29" w:rsidRPr="005B416A">
                <w:rPr>
                  <w:rFonts w:ascii="Times New Roman" w:hAnsi="Times New Roman" w:cs="Times New Roman"/>
                  <w:sz w:val="24"/>
                  <w:szCs w:val="28"/>
                </w:rPr>
                <w:t>F30</w:t>
              </w:r>
            </w:hyperlink>
            <w:r w:rsidR="00122E29" w:rsidRPr="005B416A">
              <w:rPr>
                <w:rFonts w:ascii="Times New Roman" w:hAnsi="Times New Roman" w:cs="Times New Roman"/>
                <w:sz w:val="24"/>
                <w:szCs w:val="28"/>
              </w:rPr>
              <w:t xml:space="preserve"> - </w:t>
            </w:r>
            <w:hyperlink r:id="rId379" w:history="1">
              <w:r w:rsidR="00122E29" w:rsidRPr="005B416A">
                <w:rPr>
                  <w:rFonts w:ascii="Times New Roman" w:hAnsi="Times New Roman" w:cs="Times New Roman"/>
                  <w:sz w:val="24"/>
                  <w:szCs w:val="28"/>
                </w:rPr>
                <w:t>F33</w:t>
              </w:r>
            </w:hyperlink>
          </w:p>
        </w:tc>
      </w:tr>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4.</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Эпилепсия с частыми припадками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340442" w:rsidP="00122E29">
            <w:pPr>
              <w:autoSpaceDE w:val="0"/>
              <w:autoSpaceDN w:val="0"/>
              <w:adjustRightInd w:val="0"/>
              <w:spacing w:after="0" w:line="240" w:lineRule="auto"/>
              <w:jc w:val="center"/>
              <w:rPr>
                <w:rFonts w:ascii="Times New Roman" w:hAnsi="Times New Roman" w:cs="Times New Roman"/>
                <w:sz w:val="24"/>
                <w:szCs w:val="28"/>
              </w:rPr>
            </w:pPr>
            <w:hyperlink r:id="rId380" w:history="1">
              <w:r w:rsidR="00122E29" w:rsidRPr="005B416A">
                <w:rPr>
                  <w:rFonts w:ascii="Times New Roman" w:hAnsi="Times New Roman" w:cs="Times New Roman"/>
                  <w:sz w:val="24"/>
                  <w:szCs w:val="28"/>
                </w:rPr>
                <w:t>G40</w:t>
              </w:r>
            </w:hyperlink>
            <w:r w:rsidR="00122E29" w:rsidRPr="005B416A">
              <w:rPr>
                <w:rFonts w:ascii="Times New Roman" w:hAnsi="Times New Roman" w:cs="Times New Roman"/>
                <w:sz w:val="24"/>
                <w:szCs w:val="28"/>
              </w:rPr>
              <w:t xml:space="preserve"> - </w:t>
            </w:r>
            <w:hyperlink r:id="rId381" w:history="1">
              <w:r w:rsidR="00122E29" w:rsidRPr="005B416A">
                <w:rPr>
                  <w:rFonts w:ascii="Times New Roman" w:hAnsi="Times New Roman" w:cs="Times New Roman"/>
                  <w:sz w:val="24"/>
                  <w:szCs w:val="28"/>
                </w:rPr>
                <w:t>G41</w:t>
              </w:r>
            </w:hyperlink>
          </w:p>
        </w:tc>
      </w:tr>
      <w:tr w:rsidR="005B416A" w:rsidRPr="00CF1246"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5.</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Заболевания, осложненные гангреной конечности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340442" w:rsidP="00122E29">
            <w:pPr>
              <w:autoSpaceDE w:val="0"/>
              <w:autoSpaceDN w:val="0"/>
              <w:adjustRightInd w:val="0"/>
              <w:spacing w:after="0" w:line="240" w:lineRule="auto"/>
              <w:jc w:val="center"/>
              <w:rPr>
                <w:rFonts w:ascii="Times New Roman" w:hAnsi="Times New Roman" w:cs="Times New Roman"/>
                <w:sz w:val="24"/>
                <w:szCs w:val="28"/>
                <w:lang w:val="en-US"/>
              </w:rPr>
            </w:pPr>
            <w:r>
              <w:fldChar w:fldCharType="begin"/>
            </w:r>
            <w:r w:rsidRPr="00CF1246">
              <w:rPr>
                <w:lang w:val="en-US"/>
              </w:rPr>
              <w:instrText xml:space="preserve"> HYPERLINK "consultantplus://offline/ref=57D4DFA145F1885A49DFD600C6A6BDEB13BF687397244AEBBB4CFD09F6FAEF53E926C4C497DD56BFCBA9BA166D60B94E93F43E4E3EC20CEEl265O" </w:instrText>
            </w:r>
            <w:r>
              <w:fldChar w:fldCharType="separate"/>
            </w:r>
            <w:r w:rsidR="00122E29" w:rsidRPr="005B416A">
              <w:rPr>
                <w:rFonts w:ascii="Times New Roman" w:hAnsi="Times New Roman" w:cs="Times New Roman"/>
                <w:sz w:val="24"/>
                <w:szCs w:val="28"/>
                <w:lang w:val="en-US"/>
              </w:rPr>
              <w:t>A48.0</w:t>
            </w:r>
            <w:r>
              <w:rPr>
                <w:rFonts w:ascii="Times New Roman" w:hAnsi="Times New Roman" w:cs="Times New Roman"/>
                <w:sz w:val="24"/>
                <w:szCs w:val="28"/>
                <w:lang w:val="en-US"/>
              </w:rPr>
              <w:fldChar w:fldCharType="end"/>
            </w:r>
            <w:r w:rsidR="00122E29" w:rsidRPr="005B416A">
              <w:rPr>
                <w:rFonts w:ascii="Times New Roman" w:hAnsi="Times New Roman" w:cs="Times New Roman"/>
                <w:sz w:val="24"/>
                <w:szCs w:val="28"/>
                <w:lang w:val="en-US"/>
              </w:rPr>
              <w:t xml:space="preserve">; E10.5; E11.5; E12.5; E13.5; E14.5; </w:t>
            </w:r>
            <w:r>
              <w:fldChar w:fldCharType="begin"/>
            </w:r>
            <w:r w:rsidRPr="00CF1246">
              <w:rPr>
                <w:lang w:val="en-US"/>
              </w:rPr>
              <w:instrText xml:space="preserve"> HYPERLINK "consultantplus://offline/ref=57D4DFA145F1885A49DFD600C6A6BDEB13BF687397244AEBBB4CFD09F6FAEF53E926C4C490D952BFCEA9BA166D60B94E93F43E4E3EC20CEEl265O" </w:instrText>
            </w:r>
            <w:r>
              <w:fldChar w:fldCharType="separate"/>
            </w:r>
            <w:r w:rsidR="00122E29" w:rsidRPr="005B416A">
              <w:rPr>
                <w:rFonts w:ascii="Times New Roman" w:hAnsi="Times New Roman" w:cs="Times New Roman"/>
                <w:sz w:val="24"/>
                <w:szCs w:val="28"/>
                <w:lang w:val="en-US"/>
              </w:rPr>
              <w:t>I70.2</w:t>
            </w:r>
            <w:r>
              <w:rPr>
                <w:rFonts w:ascii="Times New Roman" w:hAnsi="Times New Roman" w:cs="Times New Roman"/>
                <w:sz w:val="24"/>
                <w:szCs w:val="28"/>
                <w:lang w:val="en-US"/>
              </w:rPr>
              <w:fldChar w:fldCharType="end"/>
            </w:r>
            <w:r w:rsidR="00122E29" w:rsidRPr="005B416A">
              <w:rPr>
                <w:rFonts w:ascii="Times New Roman" w:hAnsi="Times New Roman" w:cs="Times New Roman"/>
                <w:sz w:val="24"/>
                <w:szCs w:val="28"/>
                <w:lang w:val="en-US"/>
              </w:rPr>
              <w:t xml:space="preserve">; </w:t>
            </w:r>
            <w:r>
              <w:fldChar w:fldCharType="begin"/>
            </w:r>
            <w:r w:rsidRPr="00CF1246">
              <w:rPr>
                <w:lang w:val="en-US"/>
              </w:rPr>
              <w:instrText xml:space="preserve"> HYPERLINK "consultantplus://offline/ref=57D4DFA145F1885A49DFD600C6A6BDEB13BF687397244AEBBB4CFD09F6FAEF53E926C4C490D953B5CEA9BA166D60B94E93F43E4E3EC20CEEl265O" </w:instrText>
            </w:r>
            <w:r>
              <w:fldChar w:fldCharType="separate"/>
            </w:r>
            <w:r w:rsidR="00122E29" w:rsidRPr="005B416A">
              <w:rPr>
                <w:rFonts w:ascii="Times New Roman" w:hAnsi="Times New Roman" w:cs="Times New Roman"/>
                <w:sz w:val="24"/>
                <w:szCs w:val="28"/>
                <w:lang w:val="en-US"/>
              </w:rPr>
              <w:t>I73.1</w:t>
            </w:r>
            <w:r>
              <w:rPr>
                <w:rFonts w:ascii="Times New Roman" w:hAnsi="Times New Roman" w:cs="Times New Roman"/>
                <w:sz w:val="24"/>
                <w:szCs w:val="28"/>
                <w:lang w:val="en-US"/>
              </w:rPr>
              <w:fldChar w:fldCharType="end"/>
            </w:r>
            <w:r w:rsidR="00122E29" w:rsidRPr="005B416A">
              <w:rPr>
                <w:rFonts w:ascii="Times New Roman" w:hAnsi="Times New Roman" w:cs="Times New Roman"/>
                <w:sz w:val="24"/>
                <w:szCs w:val="28"/>
                <w:lang w:val="en-US"/>
              </w:rPr>
              <w:t xml:space="preserve">; </w:t>
            </w:r>
            <w:r>
              <w:fldChar w:fldCharType="begin"/>
            </w:r>
            <w:r w:rsidRPr="00CF1246">
              <w:rPr>
                <w:lang w:val="en-US"/>
              </w:rPr>
              <w:instrText xml:space="preserve"> HYPERLINK "consultantplus://offline/ref=57D4DFA145F1885A49DFD600C6A6BDEB13BF687397244AEBBB4CFD09F6FAEF53E926C4C490D953B0CEA9BA166D60B94E93F43E4E3EC20CEEl265O" </w:instrText>
            </w:r>
            <w:r>
              <w:fldChar w:fldCharType="separate"/>
            </w:r>
            <w:r w:rsidR="00122E29" w:rsidRPr="005B416A">
              <w:rPr>
                <w:rFonts w:ascii="Times New Roman" w:hAnsi="Times New Roman" w:cs="Times New Roman"/>
                <w:sz w:val="24"/>
                <w:szCs w:val="28"/>
                <w:lang w:val="en-US"/>
              </w:rPr>
              <w:t>I74.3</w:t>
            </w:r>
            <w:r>
              <w:rPr>
                <w:rFonts w:ascii="Times New Roman" w:hAnsi="Times New Roman" w:cs="Times New Roman"/>
                <w:sz w:val="24"/>
                <w:szCs w:val="28"/>
                <w:lang w:val="en-US"/>
              </w:rPr>
              <w:fldChar w:fldCharType="end"/>
            </w:r>
            <w:r w:rsidR="00122E29" w:rsidRPr="005B416A">
              <w:rPr>
                <w:rFonts w:ascii="Times New Roman" w:hAnsi="Times New Roman" w:cs="Times New Roman"/>
                <w:sz w:val="24"/>
                <w:szCs w:val="28"/>
                <w:lang w:val="en-US"/>
              </w:rPr>
              <w:t xml:space="preserve">; </w:t>
            </w:r>
            <w:r>
              <w:fldChar w:fldCharType="begin"/>
            </w:r>
            <w:r w:rsidRPr="00CF1246">
              <w:rPr>
                <w:lang w:val="en-US"/>
              </w:rPr>
              <w:instrText xml:space="preserve"> HYPERLINK "consultantplus://offline/ref=57D4DFA145F1885A49DFD600C6A6BDEB13BF687397244AEBBB4CFD09F6FAEF53E926C4C495DE57B7CDA9BA166D60B94E93F43E4E3EC20CEEl265O" </w:instrText>
            </w:r>
            <w:r>
              <w:fldChar w:fldCharType="separate"/>
            </w:r>
            <w:r w:rsidR="00122E29" w:rsidRPr="005B416A">
              <w:rPr>
                <w:rFonts w:ascii="Times New Roman" w:hAnsi="Times New Roman" w:cs="Times New Roman"/>
                <w:sz w:val="24"/>
                <w:szCs w:val="28"/>
                <w:lang w:val="en-US"/>
              </w:rPr>
              <w:t>R02</w:t>
            </w:r>
            <w:r>
              <w:rPr>
                <w:rFonts w:ascii="Times New Roman" w:hAnsi="Times New Roman" w:cs="Times New Roman"/>
                <w:sz w:val="24"/>
                <w:szCs w:val="28"/>
                <w:lang w:val="en-US"/>
              </w:rPr>
              <w:fldChar w:fldCharType="end"/>
            </w:r>
          </w:p>
        </w:tc>
      </w:tr>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6.</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Гангрена и некроз легкого, абсцесс легкого</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340442" w:rsidP="00122E29">
            <w:pPr>
              <w:autoSpaceDE w:val="0"/>
              <w:autoSpaceDN w:val="0"/>
              <w:adjustRightInd w:val="0"/>
              <w:spacing w:after="0" w:line="240" w:lineRule="auto"/>
              <w:jc w:val="center"/>
              <w:rPr>
                <w:rFonts w:ascii="Times New Roman" w:hAnsi="Times New Roman" w:cs="Times New Roman"/>
                <w:sz w:val="24"/>
                <w:szCs w:val="28"/>
              </w:rPr>
            </w:pPr>
            <w:hyperlink r:id="rId382" w:history="1">
              <w:r w:rsidR="00122E29" w:rsidRPr="005B416A">
                <w:rPr>
                  <w:rFonts w:ascii="Times New Roman" w:hAnsi="Times New Roman" w:cs="Times New Roman"/>
                  <w:sz w:val="24"/>
                  <w:szCs w:val="28"/>
                </w:rPr>
                <w:t>J85.0</w:t>
              </w:r>
            </w:hyperlink>
            <w:r w:rsidR="00122E29" w:rsidRPr="005B416A">
              <w:rPr>
                <w:rFonts w:ascii="Times New Roman" w:hAnsi="Times New Roman" w:cs="Times New Roman"/>
                <w:sz w:val="24"/>
                <w:szCs w:val="28"/>
              </w:rPr>
              <w:t xml:space="preserve"> - </w:t>
            </w:r>
            <w:hyperlink r:id="rId383" w:history="1">
              <w:r w:rsidR="00122E29" w:rsidRPr="005B416A">
                <w:rPr>
                  <w:rFonts w:ascii="Times New Roman" w:hAnsi="Times New Roman" w:cs="Times New Roman"/>
                  <w:sz w:val="24"/>
                  <w:szCs w:val="28"/>
                </w:rPr>
                <w:t>J85.2</w:t>
              </w:r>
            </w:hyperlink>
          </w:p>
        </w:tc>
      </w:tr>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7.</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Тяжелые хронические заболевания кожи с множественными высыпаниями и обильным отделяемым</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340442" w:rsidP="00122E29">
            <w:pPr>
              <w:autoSpaceDE w:val="0"/>
              <w:autoSpaceDN w:val="0"/>
              <w:adjustRightInd w:val="0"/>
              <w:spacing w:after="0" w:line="240" w:lineRule="auto"/>
              <w:jc w:val="center"/>
              <w:rPr>
                <w:rFonts w:ascii="Times New Roman" w:hAnsi="Times New Roman" w:cs="Times New Roman"/>
                <w:sz w:val="24"/>
                <w:szCs w:val="28"/>
              </w:rPr>
            </w:pPr>
            <w:hyperlink r:id="rId384" w:history="1">
              <w:r w:rsidR="00122E29" w:rsidRPr="005B416A">
                <w:rPr>
                  <w:rFonts w:ascii="Times New Roman" w:hAnsi="Times New Roman" w:cs="Times New Roman"/>
                  <w:sz w:val="24"/>
                  <w:szCs w:val="28"/>
                </w:rPr>
                <w:t>L10</w:t>
              </w:r>
            </w:hyperlink>
            <w:r w:rsidR="00122E29" w:rsidRPr="005B416A">
              <w:rPr>
                <w:rFonts w:ascii="Times New Roman" w:hAnsi="Times New Roman" w:cs="Times New Roman"/>
                <w:sz w:val="24"/>
                <w:szCs w:val="28"/>
              </w:rPr>
              <w:t xml:space="preserve">; </w:t>
            </w:r>
            <w:hyperlink r:id="rId385" w:history="1">
              <w:r w:rsidR="00122E29" w:rsidRPr="005B416A">
                <w:rPr>
                  <w:rFonts w:ascii="Times New Roman" w:hAnsi="Times New Roman" w:cs="Times New Roman"/>
                  <w:sz w:val="24"/>
                  <w:szCs w:val="28"/>
                </w:rPr>
                <w:t>L12.2</w:t>
              </w:r>
            </w:hyperlink>
            <w:r w:rsidR="00122E29" w:rsidRPr="005B416A">
              <w:rPr>
                <w:rFonts w:ascii="Times New Roman" w:hAnsi="Times New Roman" w:cs="Times New Roman"/>
                <w:sz w:val="24"/>
                <w:szCs w:val="28"/>
              </w:rPr>
              <w:t xml:space="preserve">; </w:t>
            </w:r>
            <w:hyperlink r:id="rId386" w:history="1">
              <w:r w:rsidR="00122E29" w:rsidRPr="005B416A">
                <w:rPr>
                  <w:rFonts w:ascii="Times New Roman" w:hAnsi="Times New Roman" w:cs="Times New Roman"/>
                  <w:sz w:val="24"/>
                  <w:szCs w:val="28"/>
                </w:rPr>
                <w:t>L12.3</w:t>
              </w:r>
            </w:hyperlink>
            <w:r w:rsidR="00122E29" w:rsidRPr="005B416A">
              <w:rPr>
                <w:rFonts w:ascii="Times New Roman" w:hAnsi="Times New Roman" w:cs="Times New Roman"/>
                <w:sz w:val="24"/>
                <w:szCs w:val="28"/>
              </w:rPr>
              <w:t xml:space="preserve">; </w:t>
            </w:r>
            <w:hyperlink r:id="rId387" w:history="1">
              <w:r w:rsidR="00122E29" w:rsidRPr="005B416A">
                <w:rPr>
                  <w:rFonts w:ascii="Times New Roman" w:hAnsi="Times New Roman" w:cs="Times New Roman"/>
                  <w:sz w:val="24"/>
                  <w:szCs w:val="28"/>
                </w:rPr>
                <w:t>L13.0</w:t>
              </w:r>
            </w:hyperlink>
            <w:r w:rsidR="00122E29" w:rsidRPr="005B416A">
              <w:rPr>
                <w:rFonts w:ascii="Times New Roman" w:hAnsi="Times New Roman" w:cs="Times New Roman"/>
                <w:sz w:val="24"/>
                <w:szCs w:val="28"/>
              </w:rPr>
              <w:t xml:space="preserve">; </w:t>
            </w:r>
            <w:hyperlink r:id="rId388" w:history="1">
              <w:r w:rsidR="00122E29" w:rsidRPr="005B416A">
                <w:rPr>
                  <w:rFonts w:ascii="Times New Roman" w:hAnsi="Times New Roman" w:cs="Times New Roman"/>
                  <w:sz w:val="24"/>
                  <w:szCs w:val="28"/>
                </w:rPr>
                <w:t>L88</w:t>
              </w:r>
            </w:hyperlink>
            <w:r w:rsidR="00122E29" w:rsidRPr="005B416A">
              <w:rPr>
                <w:rFonts w:ascii="Times New Roman" w:hAnsi="Times New Roman" w:cs="Times New Roman"/>
                <w:sz w:val="24"/>
                <w:szCs w:val="28"/>
              </w:rPr>
              <w:t xml:space="preserve">; </w:t>
            </w:r>
            <w:hyperlink r:id="rId389" w:history="1">
              <w:r w:rsidR="00122E29" w:rsidRPr="005B416A">
                <w:rPr>
                  <w:rFonts w:ascii="Times New Roman" w:hAnsi="Times New Roman" w:cs="Times New Roman"/>
                  <w:sz w:val="24"/>
                  <w:szCs w:val="28"/>
                </w:rPr>
                <w:t>L98.9</w:t>
              </w:r>
            </w:hyperlink>
          </w:p>
        </w:tc>
      </w:tr>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8.</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Кишечные свищи, не поддающиеся хирургической коррекции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340442" w:rsidP="00122E29">
            <w:pPr>
              <w:autoSpaceDE w:val="0"/>
              <w:autoSpaceDN w:val="0"/>
              <w:adjustRightInd w:val="0"/>
              <w:spacing w:after="0" w:line="240" w:lineRule="auto"/>
              <w:jc w:val="center"/>
              <w:rPr>
                <w:rFonts w:ascii="Times New Roman" w:hAnsi="Times New Roman" w:cs="Times New Roman"/>
                <w:sz w:val="24"/>
                <w:szCs w:val="28"/>
              </w:rPr>
            </w:pPr>
            <w:hyperlink r:id="rId390" w:history="1">
              <w:r w:rsidR="00122E29" w:rsidRPr="005B416A">
                <w:rPr>
                  <w:rFonts w:ascii="Times New Roman" w:hAnsi="Times New Roman" w:cs="Times New Roman"/>
                  <w:sz w:val="24"/>
                  <w:szCs w:val="28"/>
                </w:rPr>
                <w:t>K60.4</w:t>
              </w:r>
            </w:hyperlink>
            <w:r w:rsidR="00122E29" w:rsidRPr="005B416A">
              <w:rPr>
                <w:rFonts w:ascii="Times New Roman" w:hAnsi="Times New Roman" w:cs="Times New Roman"/>
                <w:sz w:val="24"/>
                <w:szCs w:val="28"/>
              </w:rPr>
              <w:t xml:space="preserve">; </w:t>
            </w:r>
            <w:hyperlink r:id="rId391" w:history="1">
              <w:r w:rsidR="00122E29" w:rsidRPr="005B416A">
                <w:rPr>
                  <w:rFonts w:ascii="Times New Roman" w:hAnsi="Times New Roman" w:cs="Times New Roman"/>
                  <w:sz w:val="24"/>
                  <w:szCs w:val="28"/>
                </w:rPr>
                <w:t>K60.5</w:t>
              </w:r>
            </w:hyperlink>
            <w:r w:rsidR="00122E29" w:rsidRPr="005B416A">
              <w:rPr>
                <w:rFonts w:ascii="Times New Roman" w:hAnsi="Times New Roman" w:cs="Times New Roman"/>
                <w:sz w:val="24"/>
                <w:szCs w:val="28"/>
              </w:rPr>
              <w:t xml:space="preserve">; </w:t>
            </w:r>
            <w:hyperlink r:id="rId392" w:history="1">
              <w:r w:rsidR="00122E29" w:rsidRPr="005B416A">
                <w:rPr>
                  <w:rFonts w:ascii="Times New Roman" w:hAnsi="Times New Roman" w:cs="Times New Roman"/>
                  <w:sz w:val="24"/>
                  <w:szCs w:val="28"/>
                </w:rPr>
                <w:t>K63.2</w:t>
              </w:r>
            </w:hyperlink>
            <w:r w:rsidR="00122E29" w:rsidRPr="005B416A">
              <w:rPr>
                <w:rFonts w:ascii="Times New Roman" w:hAnsi="Times New Roman" w:cs="Times New Roman"/>
                <w:sz w:val="24"/>
                <w:szCs w:val="28"/>
              </w:rPr>
              <w:t xml:space="preserve">; </w:t>
            </w:r>
            <w:hyperlink r:id="rId393" w:history="1">
              <w:r w:rsidR="00122E29" w:rsidRPr="005B416A">
                <w:rPr>
                  <w:rFonts w:ascii="Times New Roman" w:hAnsi="Times New Roman" w:cs="Times New Roman"/>
                  <w:sz w:val="24"/>
                  <w:szCs w:val="28"/>
                </w:rPr>
                <w:t>N28.8</w:t>
              </w:r>
            </w:hyperlink>
            <w:r w:rsidR="00122E29" w:rsidRPr="005B416A">
              <w:rPr>
                <w:rFonts w:ascii="Times New Roman" w:hAnsi="Times New Roman" w:cs="Times New Roman"/>
                <w:sz w:val="24"/>
                <w:szCs w:val="28"/>
              </w:rPr>
              <w:t xml:space="preserve">; </w:t>
            </w:r>
            <w:hyperlink r:id="rId394" w:history="1">
              <w:r w:rsidR="00122E29" w:rsidRPr="005B416A">
                <w:rPr>
                  <w:rFonts w:ascii="Times New Roman" w:hAnsi="Times New Roman" w:cs="Times New Roman"/>
                  <w:sz w:val="24"/>
                  <w:szCs w:val="28"/>
                </w:rPr>
                <w:t>N32.1</w:t>
              </w:r>
            </w:hyperlink>
            <w:r w:rsidR="00122E29" w:rsidRPr="005B416A">
              <w:rPr>
                <w:rFonts w:ascii="Times New Roman" w:hAnsi="Times New Roman" w:cs="Times New Roman"/>
                <w:sz w:val="24"/>
                <w:szCs w:val="28"/>
              </w:rPr>
              <w:t xml:space="preserve">; </w:t>
            </w:r>
            <w:hyperlink r:id="rId395" w:history="1">
              <w:r w:rsidR="00122E29" w:rsidRPr="005B416A">
                <w:rPr>
                  <w:rFonts w:ascii="Times New Roman" w:hAnsi="Times New Roman" w:cs="Times New Roman"/>
                  <w:sz w:val="24"/>
                  <w:szCs w:val="28"/>
                </w:rPr>
                <w:t>N82.2</w:t>
              </w:r>
            </w:hyperlink>
            <w:r w:rsidR="00122E29" w:rsidRPr="005B416A">
              <w:rPr>
                <w:rFonts w:ascii="Times New Roman" w:hAnsi="Times New Roman" w:cs="Times New Roman"/>
                <w:sz w:val="24"/>
                <w:szCs w:val="28"/>
              </w:rPr>
              <w:t xml:space="preserve"> - </w:t>
            </w:r>
            <w:hyperlink r:id="rId396" w:history="1">
              <w:r w:rsidR="00122E29" w:rsidRPr="005B416A">
                <w:rPr>
                  <w:rFonts w:ascii="Times New Roman" w:hAnsi="Times New Roman" w:cs="Times New Roman"/>
                  <w:sz w:val="24"/>
                  <w:szCs w:val="28"/>
                </w:rPr>
                <w:t>N82.4</w:t>
              </w:r>
            </w:hyperlink>
          </w:p>
        </w:tc>
      </w:tr>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9.</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Урогенитальные свищи, не поддающиеся хирургической коррекции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340442" w:rsidP="00122E29">
            <w:pPr>
              <w:autoSpaceDE w:val="0"/>
              <w:autoSpaceDN w:val="0"/>
              <w:adjustRightInd w:val="0"/>
              <w:spacing w:after="0" w:line="240" w:lineRule="auto"/>
              <w:jc w:val="center"/>
              <w:rPr>
                <w:rFonts w:ascii="Times New Roman" w:hAnsi="Times New Roman" w:cs="Times New Roman"/>
                <w:sz w:val="24"/>
                <w:szCs w:val="28"/>
              </w:rPr>
            </w:pPr>
            <w:hyperlink r:id="rId397" w:history="1">
              <w:r w:rsidR="00122E29" w:rsidRPr="005B416A">
                <w:rPr>
                  <w:rFonts w:ascii="Times New Roman" w:hAnsi="Times New Roman" w:cs="Times New Roman"/>
                  <w:sz w:val="24"/>
                  <w:szCs w:val="28"/>
                </w:rPr>
                <w:t>N32.1</w:t>
              </w:r>
            </w:hyperlink>
            <w:r w:rsidR="00122E29" w:rsidRPr="005B416A">
              <w:rPr>
                <w:rFonts w:ascii="Times New Roman" w:hAnsi="Times New Roman" w:cs="Times New Roman"/>
                <w:sz w:val="24"/>
                <w:szCs w:val="28"/>
              </w:rPr>
              <w:t xml:space="preserve">; </w:t>
            </w:r>
            <w:hyperlink r:id="rId398" w:history="1">
              <w:r w:rsidR="00122E29" w:rsidRPr="005B416A">
                <w:rPr>
                  <w:rFonts w:ascii="Times New Roman" w:hAnsi="Times New Roman" w:cs="Times New Roman"/>
                  <w:sz w:val="24"/>
                  <w:szCs w:val="28"/>
                </w:rPr>
                <w:t>N32.2</w:t>
              </w:r>
            </w:hyperlink>
            <w:r w:rsidR="00122E29" w:rsidRPr="005B416A">
              <w:rPr>
                <w:rFonts w:ascii="Times New Roman" w:hAnsi="Times New Roman" w:cs="Times New Roman"/>
                <w:sz w:val="24"/>
                <w:szCs w:val="28"/>
              </w:rPr>
              <w:t xml:space="preserve">; </w:t>
            </w:r>
            <w:hyperlink r:id="rId399" w:history="1">
              <w:r w:rsidR="00122E29" w:rsidRPr="005B416A">
                <w:rPr>
                  <w:rFonts w:ascii="Times New Roman" w:hAnsi="Times New Roman" w:cs="Times New Roman"/>
                  <w:sz w:val="24"/>
                  <w:szCs w:val="28"/>
                </w:rPr>
                <w:t>N36.0</w:t>
              </w:r>
            </w:hyperlink>
            <w:r w:rsidR="00122E29" w:rsidRPr="005B416A">
              <w:rPr>
                <w:rFonts w:ascii="Times New Roman" w:hAnsi="Times New Roman" w:cs="Times New Roman"/>
                <w:sz w:val="24"/>
                <w:szCs w:val="28"/>
              </w:rPr>
              <w:t xml:space="preserve">; </w:t>
            </w:r>
            <w:hyperlink r:id="rId400" w:history="1">
              <w:r w:rsidR="00122E29" w:rsidRPr="005B416A">
                <w:rPr>
                  <w:rFonts w:ascii="Times New Roman" w:hAnsi="Times New Roman" w:cs="Times New Roman"/>
                  <w:sz w:val="24"/>
                  <w:szCs w:val="28"/>
                </w:rPr>
                <w:t>N50.8</w:t>
              </w:r>
            </w:hyperlink>
            <w:r w:rsidR="00122E29" w:rsidRPr="005B416A">
              <w:rPr>
                <w:rFonts w:ascii="Times New Roman" w:hAnsi="Times New Roman" w:cs="Times New Roman"/>
                <w:sz w:val="24"/>
                <w:szCs w:val="28"/>
              </w:rPr>
              <w:t xml:space="preserve">; </w:t>
            </w:r>
            <w:hyperlink r:id="rId401" w:history="1">
              <w:r w:rsidR="00122E29" w:rsidRPr="005B416A">
                <w:rPr>
                  <w:rFonts w:ascii="Times New Roman" w:hAnsi="Times New Roman" w:cs="Times New Roman"/>
                  <w:sz w:val="24"/>
                  <w:szCs w:val="28"/>
                </w:rPr>
                <w:t>N82.0</w:t>
              </w:r>
            </w:hyperlink>
            <w:r w:rsidR="00122E29" w:rsidRPr="005B416A">
              <w:rPr>
                <w:rFonts w:ascii="Times New Roman" w:hAnsi="Times New Roman" w:cs="Times New Roman"/>
                <w:sz w:val="24"/>
                <w:szCs w:val="28"/>
              </w:rPr>
              <w:t xml:space="preserve">; </w:t>
            </w:r>
            <w:hyperlink r:id="rId402" w:history="1">
              <w:r w:rsidR="00122E29" w:rsidRPr="005B416A">
                <w:rPr>
                  <w:rFonts w:ascii="Times New Roman" w:hAnsi="Times New Roman" w:cs="Times New Roman"/>
                  <w:sz w:val="24"/>
                  <w:szCs w:val="28"/>
                </w:rPr>
                <w:t>N82.1</w:t>
              </w:r>
            </w:hyperlink>
          </w:p>
        </w:tc>
      </w:tr>
    </w:tbl>
    <w:p w:rsidR="006D327D" w:rsidRPr="005B416A" w:rsidRDefault="006D327D" w:rsidP="006D327D">
      <w:pPr>
        <w:rPr>
          <w:rFonts w:ascii="Times New Roman" w:hAnsi="Times New Roman" w:cs="Times New Roman"/>
          <w:szCs w:val="28"/>
        </w:rPr>
      </w:pPr>
      <w:r w:rsidRPr="005B416A">
        <w:rPr>
          <w:rFonts w:ascii="Times New Roman" w:hAnsi="Times New Roman" w:cs="Times New Roman"/>
          <w:szCs w:val="28"/>
        </w:rPr>
        <w:t>Приложение Приказа Минздрава России от 29.11.2012 N 987н "Об утверждении перечня тяжелых форм хронических заболеваний, при которых невозможно совместное проживание граждан в одной квартире" (Зарегистрировано в Минюсте России 18.02.2013 N 27154)</w:t>
      </w:r>
    </w:p>
    <w:p w:rsidR="00122E29" w:rsidRPr="005B416A" w:rsidRDefault="00122E29" w:rsidP="00122E29">
      <w:pPr>
        <w:tabs>
          <w:tab w:val="left" w:pos="1080"/>
        </w:tabs>
        <w:autoSpaceDE w:val="0"/>
        <w:autoSpaceDN w:val="0"/>
        <w:adjustRightInd w:val="0"/>
        <w:spacing w:after="60" w:line="240" w:lineRule="auto"/>
        <w:jc w:val="both"/>
        <w:rPr>
          <w:rFonts w:ascii="Times New Roman" w:hAnsi="Times New Roman" w:cs="Times New Roman"/>
          <w:sz w:val="28"/>
          <w:szCs w:val="28"/>
        </w:rPr>
      </w:pPr>
    </w:p>
    <w:p w:rsidR="000A6706" w:rsidRPr="005B416A" w:rsidRDefault="002621B2"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2.</w:t>
      </w:r>
      <w:r w:rsidR="00122E29" w:rsidRPr="005B416A">
        <w:rPr>
          <w:rFonts w:ascii="Times New Roman" w:hAnsi="Times New Roman" w:cs="Times New Roman"/>
          <w:sz w:val="28"/>
          <w:szCs w:val="28"/>
        </w:rPr>
        <w:t>6</w:t>
      </w:r>
      <w:r w:rsidR="00E20425">
        <w:rPr>
          <w:rFonts w:ascii="Times New Roman" w:hAnsi="Times New Roman" w:cs="Times New Roman"/>
          <w:sz w:val="28"/>
          <w:szCs w:val="28"/>
        </w:rPr>
        <w:t xml:space="preserve"> </w:t>
      </w:r>
      <w:hyperlink r:id="rId403" w:history="1">
        <w:r w:rsidR="000A6706" w:rsidRPr="005B416A">
          <w:rPr>
            <w:rFonts w:ascii="Times New Roman" w:hAnsi="Times New Roman" w:cs="Times New Roman"/>
            <w:sz w:val="28"/>
            <w:szCs w:val="28"/>
          </w:rPr>
          <w:t>Договор</w:t>
        </w:r>
      </w:hyperlink>
      <w:r w:rsidR="000A6706" w:rsidRPr="005B416A">
        <w:rPr>
          <w:rFonts w:ascii="Times New Roman" w:hAnsi="Times New Roman" w:cs="Times New Roman"/>
          <w:sz w:val="28"/>
          <w:szCs w:val="28"/>
        </w:rPr>
        <w:t xml:space="preserve"> социального найма заключается между гражданином и собственником жилого помещения государственного или муниципального жилищного фонда (действующим от его имени уполномоченным органом) на основании решения органа местного самоуправления о предоставлении жилого помещения по договору социального найма (</w:t>
      </w:r>
      <w:hyperlink r:id="rId404" w:history="1">
        <w:r w:rsidR="000A6706" w:rsidRPr="005B416A">
          <w:rPr>
            <w:rFonts w:ascii="Times New Roman" w:hAnsi="Times New Roman" w:cs="Times New Roman"/>
            <w:sz w:val="28"/>
            <w:szCs w:val="28"/>
          </w:rPr>
          <w:t>ч. 3</w:t>
        </w:r>
      </w:hyperlink>
      <w:r w:rsidR="000A6706" w:rsidRPr="005B416A">
        <w:rPr>
          <w:rFonts w:ascii="Times New Roman" w:hAnsi="Times New Roman" w:cs="Times New Roman"/>
          <w:sz w:val="28"/>
          <w:szCs w:val="28"/>
        </w:rPr>
        <w:t xml:space="preserve">, </w:t>
      </w:r>
      <w:hyperlink r:id="rId405" w:history="1">
        <w:r w:rsidR="000A6706" w:rsidRPr="005B416A">
          <w:rPr>
            <w:rFonts w:ascii="Times New Roman" w:hAnsi="Times New Roman" w:cs="Times New Roman"/>
            <w:sz w:val="28"/>
            <w:szCs w:val="28"/>
          </w:rPr>
          <w:t>4 ст. 57</w:t>
        </w:r>
      </w:hyperlink>
      <w:r w:rsidR="000A6706" w:rsidRPr="005B416A">
        <w:rPr>
          <w:rFonts w:ascii="Times New Roman" w:hAnsi="Times New Roman" w:cs="Times New Roman"/>
          <w:sz w:val="28"/>
          <w:szCs w:val="28"/>
        </w:rPr>
        <w:t xml:space="preserve">, </w:t>
      </w:r>
      <w:hyperlink r:id="rId406" w:history="1">
        <w:r w:rsidR="000A6706" w:rsidRPr="005B416A">
          <w:rPr>
            <w:rFonts w:ascii="Times New Roman" w:hAnsi="Times New Roman" w:cs="Times New Roman"/>
            <w:sz w:val="28"/>
            <w:szCs w:val="28"/>
          </w:rPr>
          <w:t>ч. 1 ст. 60</w:t>
        </w:r>
      </w:hyperlink>
      <w:r w:rsidR="000A6706" w:rsidRPr="005B416A">
        <w:rPr>
          <w:rFonts w:ascii="Times New Roman" w:hAnsi="Times New Roman" w:cs="Times New Roman"/>
          <w:sz w:val="28"/>
          <w:szCs w:val="28"/>
        </w:rPr>
        <w:t xml:space="preserve">, </w:t>
      </w:r>
      <w:hyperlink r:id="rId407" w:history="1">
        <w:r w:rsidR="000A6706" w:rsidRPr="005B416A">
          <w:rPr>
            <w:rFonts w:ascii="Times New Roman" w:hAnsi="Times New Roman" w:cs="Times New Roman"/>
            <w:sz w:val="28"/>
            <w:szCs w:val="28"/>
          </w:rPr>
          <w:t>ст. 63</w:t>
        </w:r>
      </w:hyperlink>
      <w:r w:rsidR="000A6706" w:rsidRPr="005B416A">
        <w:rPr>
          <w:rFonts w:ascii="Times New Roman" w:hAnsi="Times New Roman" w:cs="Times New Roman"/>
          <w:sz w:val="28"/>
          <w:szCs w:val="28"/>
        </w:rPr>
        <w:t xml:space="preserve"> ЖК РФ).</w:t>
      </w:r>
    </w:p>
    <w:p w:rsidR="000A6706" w:rsidRPr="005B416A" w:rsidRDefault="002621B2"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2.</w:t>
      </w:r>
      <w:r w:rsidR="00122E29" w:rsidRPr="005B416A">
        <w:rPr>
          <w:rFonts w:ascii="Times New Roman" w:hAnsi="Times New Roman" w:cs="Times New Roman"/>
          <w:sz w:val="28"/>
          <w:szCs w:val="28"/>
        </w:rPr>
        <w:t>7</w:t>
      </w:r>
      <w:r w:rsidR="00E20425">
        <w:rPr>
          <w:rFonts w:ascii="Times New Roman" w:hAnsi="Times New Roman" w:cs="Times New Roman"/>
          <w:sz w:val="28"/>
          <w:szCs w:val="28"/>
        </w:rPr>
        <w:t xml:space="preserve"> </w:t>
      </w:r>
      <w:r w:rsidR="000A6706" w:rsidRPr="005B416A">
        <w:rPr>
          <w:rFonts w:ascii="Times New Roman" w:hAnsi="Times New Roman" w:cs="Times New Roman"/>
          <w:sz w:val="28"/>
          <w:szCs w:val="28"/>
        </w:rPr>
        <w:t>Предоставляемое по договору социального найма жилое помещение должно быть изолированным, пригодным для постоянного проживания и иметь общую площадь на одного человека не ниже установленной нормы предоставления (</w:t>
      </w:r>
      <w:hyperlink r:id="rId408" w:history="1">
        <w:r w:rsidR="000A6706" w:rsidRPr="005B416A">
          <w:rPr>
            <w:rFonts w:ascii="Times New Roman" w:hAnsi="Times New Roman" w:cs="Times New Roman"/>
            <w:sz w:val="28"/>
            <w:szCs w:val="28"/>
          </w:rPr>
          <w:t>ч. 1 ст. 50</w:t>
        </w:r>
      </w:hyperlink>
      <w:r w:rsidR="000A6706" w:rsidRPr="005B416A">
        <w:rPr>
          <w:rFonts w:ascii="Times New Roman" w:hAnsi="Times New Roman" w:cs="Times New Roman"/>
          <w:sz w:val="28"/>
          <w:szCs w:val="28"/>
        </w:rPr>
        <w:t xml:space="preserve">, </w:t>
      </w:r>
      <w:hyperlink r:id="rId409" w:history="1">
        <w:r w:rsidR="000A6706" w:rsidRPr="005B416A">
          <w:rPr>
            <w:rFonts w:ascii="Times New Roman" w:hAnsi="Times New Roman" w:cs="Times New Roman"/>
            <w:sz w:val="28"/>
            <w:szCs w:val="28"/>
          </w:rPr>
          <w:t>ст. 62</w:t>
        </w:r>
      </w:hyperlink>
      <w:r w:rsidR="000A6706" w:rsidRPr="005B416A">
        <w:rPr>
          <w:rFonts w:ascii="Times New Roman" w:hAnsi="Times New Roman" w:cs="Times New Roman"/>
          <w:sz w:val="28"/>
          <w:szCs w:val="28"/>
        </w:rPr>
        <w:t xml:space="preserve"> ЖК РФ; </w:t>
      </w:r>
      <w:hyperlink r:id="rId410" w:history="1">
        <w:r w:rsidR="000A6706" w:rsidRPr="005B416A">
          <w:rPr>
            <w:rFonts w:ascii="Times New Roman" w:hAnsi="Times New Roman" w:cs="Times New Roman"/>
            <w:sz w:val="28"/>
            <w:szCs w:val="28"/>
          </w:rPr>
          <w:t>ч. 1 ст. 30</w:t>
        </w:r>
      </w:hyperlink>
      <w:r w:rsidR="000A6706" w:rsidRPr="005B416A">
        <w:rPr>
          <w:rFonts w:ascii="Times New Roman" w:hAnsi="Times New Roman" w:cs="Times New Roman"/>
          <w:sz w:val="28"/>
          <w:szCs w:val="28"/>
        </w:rPr>
        <w:t xml:space="preserve"> Закона г. Москвы от 27.01.2010 N 2).</w:t>
      </w:r>
    </w:p>
    <w:p w:rsidR="000A6706" w:rsidRPr="005B416A" w:rsidRDefault="002621B2"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2.</w:t>
      </w:r>
      <w:r w:rsidR="00122E29" w:rsidRPr="005B416A">
        <w:rPr>
          <w:rFonts w:ascii="Times New Roman" w:hAnsi="Times New Roman" w:cs="Times New Roman"/>
          <w:sz w:val="28"/>
          <w:szCs w:val="28"/>
        </w:rPr>
        <w:t>8</w:t>
      </w:r>
      <w:r w:rsidR="00E20425">
        <w:rPr>
          <w:rFonts w:ascii="Times New Roman" w:hAnsi="Times New Roman" w:cs="Times New Roman"/>
          <w:sz w:val="28"/>
          <w:szCs w:val="28"/>
        </w:rPr>
        <w:t xml:space="preserve"> </w:t>
      </w:r>
      <w:r w:rsidR="000A6706" w:rsidRPr="005B416A">
        <w:rPr>
          <w:rFonts w:ascii="Times New Roman" w:hAnsi="Times New Roman" w:cs="Times New Roman"/>
          <w:sz w:val="28"/>
          <w:szCs w:val="28"/>
        </w:rPr>
        <w:t>Договор социального найма жилого помещения заключается без установления срока его действия (</w:t>
      </w:r>
      <w:hyperlink r:id="rId411" w:history="1">
        <w:r w:rsidR="000A6706" w:rsidRPr="005B416A">
          <w:rPr>
            <w:rFonts w:ascii="Times New Roman" w:hAnsi="Times New Roman" w:cs="Times New Roman"/>
            <w:sz w:val="28"/>
            <w:szCs w:val="28"/>
          </w:rPr>
          <w:t>ч. 2 ст. 60</w:t>
        </w:r>
      </w:hyperlink>
      <w:r w:rsidR="000A6706" w:rsidRPr="005B416A">
        <w:rPr>
          <w:rFonts w:ascii="Times New Roman" w:hAnsi="Times New Roman" w:cs="Times New Roman"/>
          <w:sz w:val="28"/>
          <w:szCs w:val="28"/>
        </w:rPr>
        <w:t xml:space="preserve"> ЖК РФ).</w:t>
      </w:r>
    </w:p>
    <w:p w:rsidR="000A6706" w:rsidRPr="005B416A" w:rsidRDefault="000A6706" w:rsidP="00122E29">
      <w:pPr>
        <w:autoSpaceDE w:val="0"/>
        <w:autoSpaceDN w:val="0"/>
        <w:adjustRightInd w:val="0"/>
        <w:spacing w:after="60" w:line="240" w:lineRule="auto"/>
        <w:ind w:firstLine="567"/>
        <w:jc w:val="both"/>
        <w:rPr>
          <w:rFonts w:ascii="Times New Roman" w:hAnsi="Times New Roman" w:cs="Times New Roman"/>
          <w:sz w:val="38"/>
          <w:szCs w:val="38"/>
        </w:rPr>
      </w:pPr>
    </w:p>
    <w:p w:rsidR="006D327D" w:rsidRPr="005B416A" w:rsidRDefault="006D327D">
      <w:pPr>
        <w:rPr>
          <w:rFonts w:ascii="Times New Roman" w:eastAsiaTheme="minorEastAsia" w:hAnsi="Times New Roman" w:cs="Times New Roman"/>
          <w:b/>
          <w:bCs/>
          <w:sz w:val="28"/>
          <w:szCs w:val="28"/>
          <w:lang w:eastAsia="ru-RU"/>
        </w:rPr>
      </w:pPr>
      <w:r w:rsidRPr="005B416A">
        <w:rPr>
          <w:rFonts w:ascii="Times New Roman" w:hAnsi="Times New Roman" w:cs="Times New Roman"/>
          <w:sz w:val="28"/>
          <w:szCs w:val="28"/>
        </w:rPr>
        <w:br w:type="page"/>
      </w:r>
    </w:p>
    <w:p w:rsidR="000A6706" w:rsidRPr="005B416A" w:rsidRDefault="000A6706" w:rsidP="00366BFC">
      <w:pPr>
        <w:pStyle w:val="ConsPlusTitle"/>
        <w:spacing w:after="60"/>
        <w:ind w:firstLine="567"/>
        <w:jc w:val="both"/>
        <w:outlineLvl w:val="3"/>
        <w:rPr>
          <w:rFonts w:ascii="Times New Roman" w:hAnsi="Times New Roman" w:cs="Times New Roman"/>
          <w:sz w:val="28"/>
          <w:szCs w:val="28"/>
        </w:rPr>
      </w:pPr>
      <w:r w:rsidRPr="005B416A">
        <w:rPr>
          <w:rFonts w:ascii="Times New Roman" w:hAnsi="Times New Roman" w:cs="Times New Roman"/>
          <w:sz w:val="28"/>
          <w:szCs w:val="28"/>
        </w:rPr>
        <w:lastRenderedPageBreak/>
        <w:t>Предоставление жилья по договору найма жилых помещений жилищного фонда социального использования</w:t>
      </w:r>
    </w:p>
    <w:p w:rsidR="000A6706" w:rsidRPr="005B416A"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2.9 </w:t>
      </w:r>
      <w:r w:rsidR="000A6706" w:rsidRPr="005B416A">
        <w:rPr>
          <w:rFonts w:ascii="Times New Roman" w:hAnsi="Times New Roman" w:cs="Times New Roman"/>
          <w:sz w:val="28"/>
          <w:szCs w:val="28"/>
        </w:rPr>
        <w:t>Жилые помещения по договору найма жилого помещения жилищного фонда социального использования предоставляются гражданам, признанным в установленном порядке нуждающимися в жилых помещениях или нуждающимися в предоставлении жилых помещений по договорам найма жилых помещений жилищного фонда социального использования, если (</w:t>
      </w:r>
      <w:hyperlink r:id="rId412" w:history="1">
        <w:r w:rsidR="000A6706" w:rsidRPr="005B416A">
          <w:rPr>
            <w:rFonts w:ascii="Times New Roman" w:hAnsi="Times New Roman" w:cs="Times New Roman"/>
            <w:sz w:val="28"/>
            <w:szCs w:val="28"/>
          </w:rPr>
          <w:t>ч. 1</w:t>
        </w:r>
      </w:hyperlink>
      <w:r w:rsidR="000A6706" w:rsidRPr="005B416A">
        <w:rPr>
          <w:rFonts w:ascii="Times New Roman" w:hAnsi="Times New Roman" w:cs="Times New Roman"/>
          <w:sz w:val="28"/>
          <w:szCs w:val="28"/>
        </w:rPr>
        <w:t xml:space="preserve">, </w:t>
      </w:r>
      <w:hyperlink r:id="rId413" w:history="1">
        <w:r w:rsidR="000A6706" w:rsidRPr="005B416A">
          <w:rPr>
            <w:rFonts w:ascii="Times New Roman" w:hAnsi="Times New Roman" w:cs="Times New Roman"/>
            <w:sz w:val="28"/>
            <w:szCs w:val="28"/>
          </w:rPr>
          <w:t>2 ст. 91.3</w:t>
        </w:r>
      </w:hyperlink>
      <w:r w:rsidR="000A6706" w:rsidRPr="005B416A">
        <w:rPr>
          <w:rFonts w:ascii="Times New Roman" w:hAnsi="Times New Roman" w:cs="Times New Roman"/>
          <w:sz w:val="28"/>
          <w:szCs w:val="28"/>
        </w:rPr>
        <w:t xml:space="preserve"> ЖК РФ; </w:t>
      </w:r>
      <w:hyperlink r:id="rId414" w:history="1">
        <w:r w:rsidR="000A6706" w:rsidRPr="005B416A">
          <w:rPr>
            <w:rFonts w:ascii="Times New Roman" w:hAnsi="Times New Roman" w:cs="Times New Roman"/>
            <w:sz w:val="28"/>
            <w:szCs w:val="28"/>
          </w:rPr>
          <w:t>ст. 25</w:t>
        </w:r>
      </w:hyperlink>
      <w:r w:rsidR="000A6706" w:rsidRPr="005B416A">
        <w:rPr>
          <w:rFonts w:ascii="Times New Roman" w:hAnsi="Times New Roman" w:cs="Times New Roman"/>
          <w:sz w:val="28"/>
          <w:szCs w:val="28"/>
        </w:rPr>
        <w:t xml:space="preserve"> Закона от 29.12.2004 N 189-ФЗ):</w:t>
      </w:r>
    </w:p>
    <w:p w:rsidR="000A6706" w:rsidRPr="005B416A" w:rsidRDefault="000A6706" w:rsidP="005D7D1D">
      <w:pPr>
        <w:numPr>
          <w:ilvl w:val="0"/>
          <w:numId w:val="31"/>
        </w:numPr>
        <w:tabs>
          <w:tab w:val="left" w:pos="54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доход гражданина и постоянно проживающих совместно с ним членов его семьи и стоимость подлежащего налогообложению их имущества не превышают максимальный размер, устанавливаемый органами местного самоуправления (актом представительного органа местного самоуправления) в соответствии с законодательством субъекта РФ, который, в свою очередь, не может превышать размер, позволяющий гражданину и членам его семьи приобрести жилое помещение в собственность за счет собственных средств, кредита или займа на территории соответствующего муниципального образования;</w:t>
      </w:r>
    </w:p>
    <w:p w:rsidR="000A6706" w:rsidRPr="005B416A" w:rsidRDefault="000A6706" w:rsidP="005D7D1D">
      <w:pPr>
        <w:numPr>
          <w:ilvl w:val="0"/>
          <w:numId w:val="31"/>
        </w:numPr>
        <w:tabs>
          <w:tab w:val="left" w:pos="54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гражданин не признан и не имеет оснований быть признанным малоимущим в порядке, установленном законом соответствующего субъекта РФ.</w:t>
      </w:r>
    </w:p>
    <w:p w:rsidR="000A6706" w:rsidRPr="005B416A"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2.10 </w:t>
      </w:r>
      <w:r w:rsidR="000A6706" w:rsidRPr="005B416A">
        <w:rPr>
          <w:rFonts w:ascii="Times New Roman" w:hAnsi="Times New Roman" w:cs="Times New Roman"/>
          <w:sz w:val="28"/>
          <w:szCs w:val="28"/>
        </w:rPr>
        <w:t xml:space="preserve">Граждане, состоящие на учете нуждающихся в предоставлении жилых помещений по договорам найма жилых помещений жилищного фонда социального использования, могут подать по своему выбору заявление о предоставлении жилого помещения одному </w:t>
      </w:r>
      <w:proofErr w:type="spellStart"/>
      <w:r w:rsidR="000A6706" w:rsidRPr="005B416A">
        <w:rPr>
          <w:rFonts w:ascii="Times New Roman" w:hAnsi="Times New Roman" w:cs="Times New Roman"/>
          <w:sz w:val="28"/>
          <w:szCs w:val="28"/>
        </w:rPr>
        <w:t>наймодателю</w:t>
      </w:r>
      <w:proofErr w:type="spellEnd"/>
      <w:r w:rsidR="000A6706" w:rsidRPr="005B416A">
        <w:rPr>
          <w:rFonts w:ascii="Times New Roman" w:hAnsi="Times New Roman" w:cs="Times New Roman"/>
          <w:sz w:val="28"/>
          <w:szCs w:val="28"/>
        </w:rPr>
        <w:t xml:space="preserve"> таких жилых помещений, в том числе в строящемся наемном доме социального использования на территории муниципального образования (в гг. Москве, Санкт-Петербурге и Севастополе - на территории соответствующего субъекта РФ), если решением, актом или договором, устанавливающим (изменяющим) цель использования такого наемного дома, установлены условия предоставления жилых помещений в нем по договорам найма жилых помещений жилищного фонда социального использования (</w:t>
      </w:r>
      <w:hyperlink r:id="rId415" w:history="1">
        <w:r w:rsidR="000A6706" w:rsidRPr="005B416A">
          <w:rPr>
            <w:rFonts w:ascii="Times New Roman" w:hAnsi="Times New Roman" w:cs="Times New Roman"/>
            <w:sz w:val="28"/>
            <w:szCs w:val="28"/>
          </w:rPr>
          <w:t>ч. 1 ст. 91.14</w:t>
        </w:r>
      </w:hyperlink>
      <w:r w:rsidR="000A6706" w:rsidRPr="005B416A">
        <w:rPr>
          <w:rFonts w:ascii="Times New Roman" w:hAnsi="Times New Roman" w:cs="Times New Roman"/>
          <w:sz w:val="28"/>
          <w:szCs w:val="28"/>
        </w:rPr>
        <w:t xml:space="preserve">, </w:t>
      </w:r>
      <w:hyperlink r:id="rId416" w:history="1">
        <w:r w:rsidR="000A6706" w:rsidRPr="005B416A">
          <w:rPr>
            <w:rFonts w:ascii="Times New Roman" w:hAnsi="Times New Roman" w:cs="Times New Roman"/>
            <w:sz w:val="28"/>
            <w:szCs w:val="28"/>
          </w:rPr>
          <w:t>п. 1 ч. 3 ст. 91.17</w:t>
        </w:r>
      </w:hyperlink>
      <w:r w:rsidR="000A6706" w:rsidRPr="005B416A">
        <w:rPr>
          <w:rFonts w:ascii="Times New Roman" w:hAnsi="Times New Roman" w:cs="Times New Roman"/>
          <w:sz w:val="28"/>
          <w:szCs w:val="28"/>
        </w:rPr>
        <w:t xml:space="preserve"> ЖК РФ).</w:t>
      </w:r>
    </w:p>
    <w:p w:rsidR="000A6706" w:rsidRPr="005B416A"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2.11 </w:t>
      </w:r>
      <w:r w:rsidR="000A6706" w:rsidRPr="005B416A">
        <w:rPr>
          <w:rFonts w:ascii="Times New Roman" w:hAnsi="Times New Roman" w:cs="Times New Roman"/>
          <w:sz w:val="28"/>
          <w:szCs w:val="28"/>
        </w:rPr>
        <w:t xml:space="preserve">Указанные заявления учитываются </w:t>
      </w:r>
      <w:proofErr w:type="spellStart"/>
      <w:r w:rsidR="000A6706" w:rsidRPr="005B416A">
        <w:rPr>
          <w:rFonts w:ascii="Times New Roman" w:hAnsi="Times New Roman" w:cs="Times New Roman"/>
          <w:sz w:val="28"/>
          <w:szCs w:val="28"/>
        </w:rPr>
        <w:t>наймодателем</w:t>
      </w:r>
      <w:proofErr w:type="spellEnd"/>
      <w:r w:rsidR="000A6706" w:rsidRPr="005B416A">
        <w:rPr>
          <w:rFonts w:ascii="Times New Roman" w:hAnsi="Times New Roman" w:cs="Times New Roman"/>
          <w:sz w:val="28"/>
          <w:szCs w:val="28"/>
        </w:rPr>
        <w:t xml:space="preserve"> в порядке очередности исходя из времени постановки граждан на учет нуждающихся в предоставлении жилых помещений (</w:t>
      </w:r>
      <w:hyperlink r:id="rId417" w:history="1">
        <w:r w:rsidR="000A6706" w:rsidRPr="005B416A">
          <w:rPr>
            <w:rFonts w:ascii="Times New Roman" w:hAnsi="Times New Roman" w:cs="Times New Roman"/>
            <w:sz w:val="28"/>
            <w:szCs w:val="28"/>
          </w:rPr>
          <w:t>ч. 2 ст. 91.14</w:t>
        </w:r>
      </w:hyperlink>
      <w:r w:rsidR="000A6706" w:rsidRPr="005B416A">
        <w:rPr>
          <w:rFonts w:ascii="Times New Roman" w:hAnsi="Times New Roman" w:cs="Times New Roman"/>
          <w:sz w:val="28"/>
          <w:szCs w:val="28"/>
        </w:rPr>
        <w:t xml:space="preserve"> ЖК РФ).</w:t>
      </w:r>
    </w:p>
    <w:p w:rsidR="000A6706" w:rsidRPr="005B416A"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2.12 </w:t>
      </w:r>
      <w:proofErr w:type="spellStart"/>
      <w:r w:rsidR="000A6706" w:rsidRPr="005B416A">
        <w:rPr>
          <w:rFonts w:ascii="Times New Roman" w:hAnsi="Times New Roman" w:cs="Times New Roman"/>
          <w:sz w:val="28"/>
          <w:szCs w:val="28"/>
        </w:rPr>
        <w:t>Наймодателем</w:t>
      </w:r>
      <w:proofErr w:type="spellEnd"/>
      <w:r w:rsidR="000A6706" w:rsidRPr="005B416A">
        <w:rPr>
          <w:rFonts w:ascii="Times New Roman" w:hAnsi="Times New Roman" w:cs="Times New Roman"/>
          <w:sz w:val="28"/>
          <w:szCs w:val="28"/>
        </w:rPr>
        <w:t xml:space="preserve"> по договору найма жилого помещения жилищного фонда социального использования могут являться (</w:t>
      </w:r>
      <w:hyperlink r:id="rId418" w:history="1">
        <w:r w:rsidR="000A6706" w:rsidRPr="005B416A">
          <w:rPr>
            <w:rFonts w:ascii="Times New Roman" w:hAnsi="Times New Roman" w:cs="Times New Roman"/>
            <w:sz w:val="28"/>
            <w:szCs w:val="28"/>
          </w:rPr>
          <w:t>ч. 1 ст. 91.2</w:t>
        </w:r>
      </w:hyperlink>
      <w:r w:rsidR="000A6706" w:rsidRPr="005B416A">
        <w:rPr>
          <w:rFonts w:ascii="Times New Roman" w:hAnsi="Times New Roman" w:cs="Times New Roman"/>
          <w:sz w:val="28"/>
          <w:szCs w:val="28"/>
        </w:rPr>
        <w:t xml:space="preserve"> ЖК РФ; </w:t>
      </w:r>
      <w:hyperlink r:id="rId419" w:history="1">
        <w:r w:rsidR="000A6706" w:rsidRPr="005B416A">
          <w:rPr>
            <w:rFonts w:ascii="Times New Roman" w:hAnsi="Times New Roman" w:cs="Times New Roman"/>
            <w:sz w:val="28"/>
            <w:szCs w:val="28"/>
          </w:rPr>
          <w:t>п. 1</w:t>
        </w:r>
      </w:hyperlink>
      <w:r w:rsidR="000A6706" w:rsidRPr="005B416A">
        <w:rPr>
          <w:rFonts w:ascii="Times New Roman" w:hAnsi="Times New Roman" w:cs="Times New Roman"/>
          <w:sz w:val="28"/>
          <w:szCs w:val="28"/>
        </w:rPr>
        <w:t xml:space="preserve"> Требований, утв. Постановлением Правительства РФ от 05.12.2014 N 1318):</w:t>
      </w:r>
    </w:p>
    <w:p w:rsidR="000A6706" w:rsidRPr="005B416A" w:rsidRDefault="000A6706" w:rsidP="005D7D1D">
      <w:pPr>
        <w:numPr>
          <w:ilvl w:val="0"/>
          <w:numId w:val="32"/>
        </w:numPr>
        <w:tabs>
          <w:tab w:val="left" w:pos="54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орган государственной власти или местного самоуправления, выступающий соответственно от имени РФ, субъекта РФ или муниципального образования в качестве собственника жилого помещения государственного или муниципального жилищного фонда, либо уполномоченная указанным органом организация;</w:t>
      </w:r>
    </w:p>
    <w:p w:rsidR="000A6706" w:rsidRPr="005B416A" w:rsidRDefault="000A6706" w:rsidP="005D7D1D">
      <w:pPr>
        <w:numPr>
          <w:ilvl w:val="0"/>
          <w:numId w:val="32"/>
        </w:numPr>
        <w:tabs>
          <w:tab w:val="left" w:pos="54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lastRenderedPageBreak/>
        <w:t>соответствующая установленным требованиям организация - собственник жилого помещения частного жилищного фонда либо организация, уполномоченная собственником такого жилого помещения.</w:t>
      </w:r>
    </w:p>
    <w:p w:rsidR="000A6706" w:rsidRPr="005B416A"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2.13 </w:t>
      </w:r>
      <w:r w:rsidR="000A6706" w:rsidRPr="005B416A">
        <w:rPr>
          <w:rFonts w:ascii="Times New Roman" w:hAnsi="Times New Roman" w:cs="Times New Roman"/>
          <w:sz w:val="28"/>
          <w:szCs w:val="28"/>
        </w:rPr>
        <w:t>Предметом договора найма жилого помещения жилищного фонда социального использования может быть жилое помещение в наемном доме социального использования, за исключением комнат (части квартиры), или жилой дом, являющийся наемным домом социального использования (</w:t>
      </w:r>
      <w:hyperlink r:id="rId420" w:history="1">
        <w:r w:rsidR="000A6706" w:rsidRPr="005B416A">
          <w:rPr>
            <w:rFonts w:ascii="Times New Roman" w:hAnsi="Times New Roman" w:cs="Times New Roman"/>
            <w:sz w:val="28"/>
            <w:szCs w:val="28"/>
          </w:rPr>
          <w:t>ст. 91.5</w:t>
        </w:r>
      </w:hyperlink>
      <w:r w:rsidR="000A6706" w:rsidRPr="005B416A">
        <w:rPr>
          <w:rFonts w:ascii="Times New Roman" w:hAnsi="Times New Roman" w:cs="Times New Roman"/>
          <w:sz w:val="28"/>
          <w:szCs w:val="28"/>
        </w:rPr>
        <w:t xml:space="preserve"> ЖК РФ).</w:t>
      </w:r>
    </w:p>
    <w:p w:rsidR="000A6706" w:rsidRPr="005B416A"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2.14 </w:t>
      </w:r>
      <w:hyperlink r:id="rId421" w:history="1">
        <w:r w:rsidR="000A6706" w:rsidRPr="005B416A">
          <w:rPr>
            <w:rFonts w:ascii="Times New Roman" w:hAnsi="Times New Roman" w:cs="Times New Roman"/>
            <w:sz w:val="28"/>
            <w:szCs w:val="28"/>
          </w:rPr>
          <w:t>Договор</w:t>
        </w:r>
      </w:hyperlink>
      <w:r w:rsidR="000A6706" w:rsidRPr="005B416A">
        <w:rPr>
          <w:rFonts w:ascii="Times New Roman" w:hAnsi="Times New Roman" w:cs="Times New Roman"/>
          <w:sz w:val="28"/>
          <w:szCs w:val="28"/>
        </w:rPr>
        <w:t xml:space="preserve"> найма жилого помещения жилищного фонда социального использования заключается на основании решения </w:t>
      </w:r>
      <w:proofErr w:type="spellStart"/>
      <w:r w:rsidR="000A6706" w:rsidRPr="005B416A">
        <w:rPr>
          <w:rFonts w:ascii="Times New Roman" w:hAnsi="Times New Roman" w:cs="Times New Roman"/>
          <w:sz w:val="28"/>
          <w:szCs w:val="28"/>
        </w:rPr>
        <w:t>наймодателя</w:t>
      </w:r>
      <w:proofErr w:type="spellEnd"/>
      <w:r w:rsidR="000A6706" w:rsidRPr="005B416A">
        <w:rPr>
          <w:rFonts w:ascii="Times New Roman" w:hAnsi="Times New Roman" w:cs="Times New Roman"/>
          <w:sz w:val="28"/>
          <w:szCs w:val="28"/>
        </w:rPr>
        <w:t xml:space="preserve"> о предоставлении такого жилого помещения на срок не менее чем один год, но не более чем десять лет (</w:t>
      </w:r>
      <w:hyperlink r:id="rId422" w:history="1">
        <w:r w:rsidR="000A6706" w:rsidRPr="005B416A">
          <w:rPr>
            <w:rFonts w:ascii="Times New Roman" w:hAnsi="Times New Roman" w:cs="Times New Roman"/>
            <w:sz w:val="28"/>
            <w:szCs w:val="28"/>
          </w:rPr>
          <w:t>ч. 3</w:t>
        </w:r>
      </w:hyperlink>
      <w:r w:rsidR="000A6706" w:rsidRPr="005B416A">
        <w:rPr>
          <w:rFonts w:ascii="Times New Roman" w:hAnsi="Times New Roman" w:cs="Times New Roman"/>
          <w:sz w:val="28"/>
          <w:szCs w:val="28"/>
        </w:rPr>
        <w:t xml:space="preserve">, </w:t>
      </w:r>
      <w:hyperlink r:id="rId423" w:history="1">
        <w:r w:rsidR="000A6706" w:rsidRPr="005B416A">
          <w:rPr>
            <w:rFonts w:ascii="Times New Roman" w:hAnsi="Times New Roman" w:cs="Times New Roman"/>
            <w:sz w:val="28"/>
            <w:szCs w:val="28"/>
          </w:rPr>
          <w:t>5 ст. 91.1</w:t>
        </w:r>
      </w:hyperlink>
      <w:r w:rsidR="000A6706" w:rsidRPr="005B416A">
        <w:rPr>
          <w:rFonts w:ascii="Times New Roman" w:hAnsi="Times New Roman" w:cs="Times New Roman"/>
          <w:sz w:val="28"/>
          <w:szCs w:val="28"/>
        </w:rPr>
        <w:t xml:space="preserve">, </w:t>
      </w:r>
      <w:hyperlink r:id="rId424" w:history="1">
        <w:r w:rsidR="000A6706" w:rsidRPr="005B416A">
          <w:rPr>
            <w:rFonts w:ascii="Times New Roman" w:hAnsi="Times New Roman" w:cs="Times New Roman"/>
            <w:sz w:val="28"/>
            <w:szCs w:val="28"/>
          </w:rPr>
          <w:t>ч. 1 ст. 91.6</w:t>
        </w:r>
      </w:hyperlink>
      <w:r w:rsidR="000A6706" w:rsidRPr="005B416A">
        <w:rPr>
          <w:rFonts w:ascii="Times New Roman" w:hAnsi="Times New Roman" w:cs="Times New Roman"/>
          <w:sz w:val="28"/>
          <w:szCs w:val="28"/>
        </w:rPr>
        <w:t xml:space="preserve"> ЖК РФ).</w:t>
      </w:r>
    </w:p>
    <w:p w:rsidR="000A6706" w:rsidRPr="005B416A" w:rsidRDefault="000A6706" w:rsidP="00122E29">
      <w:pPr>
        <w:pStyle w:val="ConsPlusNormal"/>
        <w:spacing w:after="60"/>
        <w:ind w:firstLine="540"/>
        <w:jc w:val="both"/>
        <w:rPr>
          <w:sz w:val="28"/>
        </w:rPr>
      </w:pPr>
    </w:p>
    <w:p w:rsidR="00122E29" w:rsidRPr="005B416A" w:rsidRDefault="00122E29" w:rsidP="00366BFC">
      <w:pPr>
        <w:pStyle w:val="ConsPlusTitle"/>
        <w:spacing w:after="60"/>
        <w:ind w:firstLine="567"/>
        <w:jc w:val="both"/>
        <w:outlineLvl w:val="3"/>
        <w:rPr>
          <w:rFonts w:ascii="Times New Roman" w:hAnsi="Times New Roman" w:cs="Times New Roman"/>
          <w:sz w:val="28"/>
          <w:szCs w:val="28"/>
        </w:rPr>
      </w:pPr>
      <w:r w:rsidRPr="005B416A">
        <w:rPr>
          <w:rFonts w:ascii="Times New Roman" w:hAnsi="Times New Roman" w:cs="Times New Roman"/>
          <w:sz w:val="28"/>
          <w:szCs w:val="28"/>
        </w:rPr>
        <w:t>Норма предоставления и учетная норма площади жилого помещения</w:t>
      </w:r>
    </w:p>
    <w:p w:rsidR="00122E29" w:rsidRPr="005B416A"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3.1. Нормой предоставления площади жилого помещения по договору социального найма (далее - норма предоставления) является минимальный размер площади жилого помещения, исходя из которого определяется размер общей площади жилого помещения, предоставляемого по договору социального найма.</w:t>
      </w:r>
    </w:p>
    <w:p w:rsidR="00122E29" w:rsidRPr="005B416A"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3.2. Норма предоставления устанавливается органом местного самоуправления в зависимости от достигнутого в соответствующем муниципальном образовании уровня обеспеченности жилыми помещениями, предоставляемыми по договорам социального найма, и других факторов.</w:t>
      </w:r>
    </w:p>
    <w:p w:rsidR="00122E29" w:rsidRPr="005B416A"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3.3. Федеральными законами, указами Президента Российской Федерации, законами субъектов Российской Федерации, устанавливающими порядок предоставления жилых помещений по договорам социального найма указанным в </w:t>
      </w:r>
      <w:hyperlink r:id="rId425" w:history="1">
        <w:r w:rsidRPr="005B416A">
          <w:rPr>
            <w:rFonts w:ascii="Times New Roman" w:hAnsi="Times New Roman" w:cs="Times New Roman"/>
            <w:sz w:val="28"/>
            <w:szCs w:val="28"/>
          </w:rPr>
          <w:t>части 3 статьи 49</w:t>
        </w:r>
      </w:hyperlink>
      <w:r w:rsidRPr="005B416A">
        <w:rPr>
          <w:rFonts w:ascii="Times New Roman" w:hAnsi="Times New Roman" w:cs="Times New Roman"/>
          <w:sz w:val="28"/>
          <w:szCs w:val="28"/>
        </w:rPr>
        <w:t xml:space="preserve"> настоящего Кодекса категориям граждан, данным категориям граждан могут быть установлены иные нормы предоставления.</w:t>
      </w:r>
    </w:p>
    <w:p w:rsidR="00122E29" w:rsidRPr="005B416A" w:rsidRDefault="00122E29" w:rsidP="00122E29">
      <w:pPr>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 xml:space="preserve">(в ред. Федерального </w:t>
      </w:r>
      <w:hyperlink r:id="rId426" w:history="1">
        <w:r w:rsidRPr="005B416A">
          <w:rPr>
            <w:rFonts w:ascii="Times New Roman" w:hAnsi="Times New Roman" w:cs="Times New Roman"/>
            <w:sz w:val="28"/>
            <w:szCs w:val="28"/>
          </w:rPr>
          <w:t>закона</w:t>
        </w:r>
      </w:hyperlink>
      <w:r w:rsidRPr="005B416A">
        <w:rPr>
          <w:rFonts w:ascii="Times New Roman" w:hAnsi="Times New Roman" w:cs="Times New Roman"/>
          <w:sz w:val="28"/>
          <w:szCs w:val="28"/>
        </w:rPr>
        <w:t xml:space="preserve"> от 29.12.2006 N 250-ФЗ)</w:t>
      </w:r>
    </w:p>
    <w:p w:rsidR="00122E29" w:rsidRPr="005B416A"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3.4. Учетной нормой площади жилого помещения (далее - учетная норма) является минимальный размер площади жилого помещения, исходя из которого определяется уровень обеспеченности граждан общей площадью жилого помещения в целях их принятия на учет в качестве нуждающихся в жилых помещениях.</w:t>
      </w:r>
    </w:p>
    <w:p w:rsidR="00122E29" w:rsidRPr="005B416A"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3.5. Учетная норма устанавливается органом местного самоуправления. Размер такой нормы не может превышать размер нормы предоставления, установленной данным органом.</w:t>
      </w:r>
    </w:p>
    <w:p w:rsidR="00122E29" w:rsidRPr="005B416A"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Примечание: В частности, в г. Москве учетная норма установлена в размере 10 кв. м площади жилого помещения для отдельных квартир и 15 кв. м площади жилого помещения для квартир, предоставленных по решениям </w:t>
      </w:r>
      <w:r w:rsidRPr="005B416A">
        <w:rPr>
          <w:rFonts w:ascii="Times New Roman" w:hAnsi="Times New Roman" w:cs="Times New Roman"/>
          <w:sz w:val="28"/>
          <w:szCs w:val="28"/>
        </w:rPr>
        <w:lastRenderedPageBreak/>
        <w:t>уполномоченных органов разным семьям (</w:t>
      </w:r>
      <w:hyperlink r:id="rId427" w:history="1">
        <w:r w:rsidRPr="005B416A">
          <w:rPr>
            <w:rFonts w:ascii="Times New Roman" w:hAnsi="Times New Roman" w:cs="Times New Roman"/>
            <w:sz w:val="28"/>
            <w:szCs w:val="28"/>
          </w:rPr>
          <w:t>ч. 4 ст. 50</w:t>
        </w:r>
      </w:hyperlink>
      <w:r w:rsidRPr="005B416A">
        <w:rPr>
          <w:rFonts w:ascii="Times New Roman" w:hAnsi="Times New Roman" w:cs="Times New Roman"/>
          <w:sz w:val="28"/>
          <w:szCs w:val="28"/>
        </w:rPr>
        <w:t xml:space="preserve"> ЖК РФ; </w:t>
      </w:r>
      <w:hyperlink r:id="rId428" w:history="1">
        <w:r w:rsidRPr="005B416A">
          <w:rPr>
            <w:rFonts w:ascii="Times New Roman" w:hAnsi="Times New Roman" w:cs="Times New Roman"/>
            <w:sz w:val="28"/>
            <w:szCs w:val="28"/>
          </w:rPr>
          <w:t>ч. 3</w:t>
        </w:r>
      </w:hyperlink>
      <w:r w:rsidRPr="005B416A">
        <w:rPr>
          <w:rFonts w:ascii="Times New Roman" w:hAnsi="Times New Roman" w:cs="Times New Roman"/>
          <w:sz w:val="28"/>
          <w:szCs w:val="28"/>
        </w:rPr>
        <w:t xml:space="preserve">, </w:t>
      </w:r>
      <w:hyperlink r:id="rId429" w:history="1">
        <w:r w:rsidRPr="005B416A">
          <w:rPr>
            <w:rFonts w:ascii="Times New Roman" w:hAnsi="Times New Roman" w:cs="Times New Roman"/>
            <w:sz w:val="28"/>
            <w:szCs w:val="28"/>
          </w:rPr>
          <w:t>4 ст. 9</w:t>
        </w:r>
      </w:hyperlink>
      <w:r w:rsidRPr="005B416A">
        <w:rPr>
          <w:rFonts w:ascii="Times New Roman" w:hAnsi="Times New Roman" w:cs="Times New Roman"/>
          <w:sz w:val="28"/>
          <w:szCs w:val="28"/>
        </w:rPr>
        <w:t xml:space="preserve"> Закона г. Москвы от 14.06.2006 N 29).</w:t>
      </w:r>
    </w:p>
    <w:p w:rsidR="00122E29" w:rsidRPr="005B416A"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3.6. Федеральными законами, указами Президента Российской Федерации, законами субъектов Российской Федерации, устанавливающими порядок предоставления жилых помещений по договорам социального найма указанным в </w:t>
      </w:r>
      <w:hyperlink r:id="rId430" w:history="1">
        <w:r w:rsidRPr="005B416A">
          <w:rPr>
            <w:rFonts w:ascii="Times New Roman" w:hAnsi="Times New Roman" w:cs="Times New Roman"/>
            <w:sz w:val="28"/>
            <w:szCs w:val="28"/>
          </w:rPr>
          <w:t>части 3 статьи 49</w:t>
        </w:r>
      </w:hyperlink>
      <w:r w:rsidRPr="005B416A">
        <w:rPr>
          <w:rFonts w:ascii="Times New Roman" w:hAnsi="Times New Roman" w:cs="Times New Roman"/>
          <w:sz w:val="28"/>
          <w:szCs w:val="28"/>
        </w:rPr>
        <w:t xml:space="preserve"> настоящего Кодекса категориям граждан, данным категориям граждан могут быть установлены иные учетные нормы.</w:t>
      </w:r>
    </w:p>
    <w:p w:rsidR="00122E29" w:rsidRPr="005B416A" w:rsidRDefault="00122E29" w:rsidP="000A6706">
      <w:pPr>
        <w:pStyle w:val="ConsPlusNormal"/>
        <w:spacing w:after="60"/>
        <w:ind w:firstLine="540"/>
        <w:jc w:val="both"/>
        <w:rPr>
          <w:sz w:val="28"/>
        </w:rPr>
      </w:pPr>
    </w:p>
    <w:p w:rsidR="00B81CCB" w:rsidRPr="005B416A" w:rsidRDefault="00B81CCB" w:rsidP="000A6706">
      <w:pPr>
        <w:pStyle w:val="ConsPlusNormal"/>
        <w:spacing w:after="60"/>
        <w:ind w:firstLine="540"/>
        <w:jc w:val="both"/>
        <w:rPr>
          <w:sz w:val="28"/>
        </w:rPr>
      </w:pPr>
      <w:r w:rsidRPr="005B416A">
        <w:rPr>
          <w:sz w:val="28"/>
        </w:rPr>
        <w:br w:type="page"/>
      </w:r>
    </w:p>
    <w:p w:rsidR="00B81CCB" w:rsidRPr="005B416A" w:rsidRDefault="00B81CCB" w:rsidP="00366BFC">
      <w:pPr>
        <w:pStyle w:val="a4"/>
        <w:numPr>
          <w:ilvl w:val="2"/>
          <w:numId w:val="1"/>
        </w:numPr>
        <w:spacing w:after="60" w:line="240" w:lineRule="auto"/>
        <w:ind w:left="1985" w:hanging="641"/>
        <w:outlineLvl w:val="2"/>
        <w:rPr>
          <w:rFonts w:ascii="Times New Roman" w:eastAsia="Calibri" w:hAnsi="Times New Roman" w:cs="Times New Roman"/>
          <w:sz w:val="28"/>
          <w:szCs w:val="28"/>
        </w:rPr>
      </w:pPr>
      <w:r w:rsidRPr="005B416A">
        <w:rPr>
          <w:rFonts w:ascii="Times New Roman" w:eastAsia="Calibri" w:hAnsi="Times New Roman" w:cs="Times New Roman"/>
          <w:sz w:val="28"/>
          <w:szCs w:val="28"/>
        </w:rPr>
        <w:lastRenderedPageBreak/>
        <w:tab/>
      </w:r>
      <w:bookmarkStart w:id="205" w:name="_Toc89019798"/>
      <w:r w:rsidRPr="005B416A">
        <w:rPr>
          <w:rFonts w:ascii="Times New Roman" w:eastAsia="Calibri" w:hAnsi="Times New Roman" w:cs="Times New Roman"/>
          <w:sz w:val="28"/>
          <w:szCs w:val="28"/>
        </w:rPr>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для обеспечения услугами связи, общественного питания, торговли и бытового обслуживания</w:t>
      </w:r>
      <w:bookmarkEnd w:id="205"/>
    </w:p>
    <w:p w:rsidR="00395EDB" w:rsidRPr="005B416A" w:rsidRDefault="00395EDB" w:rsidP="0048419E">
      <w:pPr>
        <w:pStyle w:val="ConsPlusNormal"/>
        <w:spacing w:after="60"/>
        <w:ind w:firstLine="540"/>
        <w:jc w:val="both"/>
      </w:pPr>
    </w:p>
    <w:p w:rsidR="00B81CCB" w:rsidRPr="005B416A" w:rsidRDefault="00B81CCB" w:rsidP="0048419E">
      <w:pPr>
        <w:pStyle w:val="ConsPlusNormal"/>
        <w:spacing w:after="60"/>
        <w:ind w:firstLine="540"/>
        <w:jc w:val="both"/>
        <w:rPr>
          <w:sz w:val="28"/>
        </w:rPr>
      </w:pPr>
      <w:r w:rsidRPr="005B416A">
        <w:rPr>
          <w:sz w:val="28"/>
        </w:rPr>
        <w:t>1.1 Учреждения, организации и предприятия обслуживания следует размещать на территории городских и сельских поселений, приближая их к местам жительства и работы, предусматривая формирование общественных центров в увязке с сетью общественного пассажирского транспорта, с обеспечением их доступности для МГН.</w:t>
      </w:r>
    </w:p>
    <w:p w:rsidR="00B81CCB" w:rsidRPr="005B416A" w:rsidRDefault="00B81CCB" w:rsidP="0048419E">
      <w:pPr>
        <w:pStyle w:val="ConsPlusNormal"/>
        <w:spacing w:after="60"/>
        <w:ind w:firstLine="540"/>
        <w:jc w:val="both"/>
        <w:rPr>
          <w:sz w:val="28"/>
        </w:rPr>
      </w:pPr>
      <w:r w:rsidRPr="005B416A">
        <w:rPr>
          <w:sz w:val="28"/>
        </w:rPr>
        <w:t xml:space="preserve">При расчете учреждений, организаций и предприятий обслуживания следует принимать социальные нормативы обеспеченности, разрабатываемые в установленном порядке. Для ориентировочных расчетов число учреждений, организаций и предприятий обслуживания и размеры их земельных участков следует принимать в соответствии с  таблицей </w:t>
      </w:r>
      <w:r w:rsidR="00177703" w:rsidRPr="005B416A">
        <w:rPr>
          <w:sz w:val="28"/>
        </w:rPr>
        <w:t>3.14.1</w:t>
      </w:r>
      <w:r w:rsidRPr="005B416A">
        <w:rPr>
          <w:sz w:val="28"/>
        </w:rPr>
        <w:t>.</w:t>
      </w:r>
    </w:p>
    <w:p w:rsidR="00B81CCB" w:rsidRPr="005B416A" w:rsidRDefault="00B81CCB" w:rsidP="0048419E">
      <w:pPr>
        <w:pStyle w:val="a4"/>
        <w:spacing w:after="60" w:line="240" w:lineRule="auto"/>
        <w:ind w:firstLine="567"/>
      </w:pPr>
    </w:p>
    <w:p w:rsidR="00177703" w:rsidRPr="005B416A" w:rsidRDefault="00177703" w:rsidP="00177703">
      <w:pPr>
        <w:pStyle w:val="a4"/>
        <w:spacing w:after="60" w:line="240" w:lineRule="auto"/>
        <w:ind w:firstLine="567"/>
        <w:jc w:val="right"/>
        <w:rPr>
          <w:rFonts w:ascii="Times New Roman" w:hAnsi="Times New Roman" w:cs="Times New Roman"/>
          <w:sz w:val="24"/>
        </w:rPr>
      </w:pPr>
      <w:r w:rsidRPr="005B416A">
        <w:rPr>
          <w:rFonts w:ascii="Times New Roman" w:hAnsi="Times New Roman" w:cs="Times New Roman"/>
          <w:sz w:val="24"/>
        </w:rPr>
        <w:t>Таблица 3.14.1</w:t>
      </w:r>
    </w:p>
    <w:tbl>
      <w:tblPr>
        <w:tblW w:w="9498" w:type="dxa"/>
        <w:tblInd w:w="62" w:type="dxa"/>
        <w:tblLayout w:type="fixed"/>
        <w:tblCellMar>
          <w:top w:w="28" w:type="dxa"/>
          <w:left w:w="62" w:type="dxa"/>
          <w:bottom w:w="28" w:type="dxa"/>
          <w:right w:w="62" w:type="dxa"/>
        </w:tblCellMar>
        <w:tblLook w:val="0000" w:firstRow="0" w:lastRow="0" w:firstColumn="0" w:lastColumn="0" w:noHBand="0" w:noVBand="0"/>
      </w:tblPr>
      <w:tblGrid>
        <w:gridCol w:w="1418"/>
        <w:gridCol w:w="1134"/>
        <w:gridCol w:w="992"/>
        <w:gridCol w:w="3261"/>
        <w:gridCol w:w="2693"/>
      </w:tblGrid>
      <w:tr w:rsidR="005B416A" w:rsidRPr="005B416A" w:rsidTr="00395EDB">
        <w:trPr>
          <w:tblHeader/>
        </w:trPr>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18"/>
              </w:rPr>
            </w:pPr>
            <w:r w:rsidRPr="005B416A">
              <w:rPr>
                <w:sz w:val="20"/>
                <w:szCs w:val="18"/>
              </w:rPr>
              <w:t>Учреждения, организации, предприятия, сооружения, единица измерения</w:t>
            </w:r>
          </w:p>
        </w:tc>
        <w:tc>
          <w:tcPr>
            <w:tcW w:w="212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18"/>
              </w:rPr>
            </w:pPr>
            <w:r w:rsidRPr="005B416A">
              <w:rPr>
                <w:sz w:val="20"/>
                <w:szCs w:val="18"/>
              </w:rPr>
              <w:t xml:space="preserve">Число </w:t>
            </w:r>
            <w:hyperlink w:anchor="Par3404" w:tooltip="&lt;*&gt; Нормы расчета учреждений, организаций и предприятий обслуживания не распространяются на проектирование учреждений, организаций и предприятий обслуживания, расположенных на территориях промышленных предприятий, образовательных организаций высшего образовани" w:history="1">
              <w:r w:rsidRPr="005B416A">
                <w:rPr>
                  <w:sz w:val="20"/>
                  <w:szCs w:val="18"/>
                </w:rPr>
                <w:t>&lt;*&gt;</w:t>
              </w:r>
            </w:hyperlink>
          </w:p>
        </w:tc>
        <w:tc>
          <w:tcPr>
            <w:tcW w:w="326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18"/>
              </w:rPr>
            </w:pPr>
            <w:r w:rsidRPr="005B416A">
              <w:rPr>
                <w:sz w:val="20"/>
                <w:szCs w:val="18"/>
              </w:rPr>
              <w:t>Размеры земельных участков</w:t>
            </w:r>
          </w:p>
        </w:tc>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18"/>
              </w:rPr>
            </w:pPr>
            <w:r w:rsidRPr="005B416A">
              <w:rPr>
                <w:sz w:val="20"/>
                <w:szCs w:val="18"/>
              </w:rPr>
              <w:t>Примечание</w:t>
            </w:r>
          </w:p>
        </w:tc>
      </w:tr>
      <w:tr w:rsidR="005B416A" w:rsidRPr="005B416A" w:rsidTr="00395EDB">
        <w:tc>
          <w:tcPr>
            <w:tcW w:w="9498" w:type="dxa"/>
            <w:gridSpan w:val="5"/>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18"/>
                <w:szCs w:val="18"/>
              </w:rPr>
            </w:pPr>
            <w:r w:rsidRPr="005B416A">
              <w:rPr>
                <w:sz w:val="18"/>
                <w:szCs w:val="18"/>
              </w:rPr>
              <w:t>Предприятия торговли, общественного питания и бытового обслуживания</w:t>
            </w:r>
          </w:p>
        </w:tc>
      </w:tr>
      <w:tr w:rsidR="005B416A" w:rsidRPr="005B416A" w:rsidTr="00395EDB">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126"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326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r w:rsidRPr="005B416A">
              <w:rPr>
                <w:sz w:val="18"/>
                <w:szCs w:val="18"/>
              </w:rPr>
              <w:t>Нормы расчета включают всю сеть предприятий торгово-бытового обслуживания независимо от их ведомственной принадлежности и подлежат уточнению в установленном порядке с учетом особенностей субъектов Российской Федерации. В случае автономного обеспечения предприятий инженерными системами и коммуникациями, а также размещения на их территории подсобных зданий и сооружений площадь участка может быть увеличена до 50%</w:t>
            </w:r>
          </w:p>
        </w:tc>
      </w:tr>
      <w:tr w:rsidR="005B416A" w:rsidRPr="005B416A" w:rsidTr="00395EDB">
        <w:tc>
          <w:tcPr>
            <w:tcW w:w="141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1134"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Городские поселения</w:t>
            </w:r>
          </w:p>
        </w:tc>
        <w:tc>
          <w:tcPr>
            <w:tcW w:w="992"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Сельские поселения</w:t>
            </w:r>
          </w:p>
        </w:tc>
        <w:tc>
          <w:tcPr>
            <w:tcW w:w="3261"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Магазины, м</w:t>
            </w:r>
            <w:r w:rsidRPr="005B416A">
              <w:rPr>
                <w:sz w:val="20"/>
                <w:szCs w:val="18"/>
                <w:vertAlign w:val="superscript"/>
              </w:rPr>
              <w:t>2</w:t>
            </w:r>
            <w:r w:rsidRPr="005B416A">
              <w:rPr>
                <w:sz w:val="20"/>
                <w:szCs w:val="18"/>
              </w:rPr>
              <w:t xml:space="preserve"> торговой площади на 1 тыс. чел.</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 xml:space="preserve">280 (100) </w:t>
            </w:r>
            <w:hyperlink w:anchor="Par3404" w:tooltip="&lt;*&gt; Нормы расчета учреждений, организаций и предприятий обслуживания не распространяются на проектирование учреждений, организаций и предприятий обслуживания, расположенных на территориях промышленных предприятий, образовательных организаций высшего образовани" w:history="1">
              <w:r w:rsidRPr="005B416A">
                <w:rPr>
                  <w:sz w:val="20"/>
                  <w:szCs w:val="18"/>
                </w:rPr>
                <w:t>&lt;*&gt;</w:t>
              </w:r>
            </w:hyperlink>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300</w:t>
            </w:r>
          </w:p>
        </w:tc>
        <w:tc>
          <w:tcPr>
            <w:tcW w:w="3261" w:type="dxa"/>
            <w:vMerge w:val="restart"/>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Торговые центры местного значения с числом обслуживаемого населения, тыс. чел.:</w:t>
            </w:r>
          </w:p>
          <w:p w:rsidR="00B81CCB" w:rsidRPr="005B416A" w:rsidRDefault="00B81CCB" w:rsidP="0048419E">
            <w:pPr>
              <w:pStyle w:val="ConsPlusNonformat"/>
              <w:spacing w:after="60"/>
              <w:jc w:val="both"/>
              <w:rPr>
                <w:sz w:val="18"/>
                <w:szCs w:val="18"/>
              </w:rPr>
            </w:pPr>
            <w:r w:rsidRPr="005B416A">
              <w:rPr>
                <w:sz w:val="18"/>
                <w:szCs w:val="18"/>
              </w:rPr>
              <w:t>от  4 до 6  0,4 - 0,6 га</w:t>
            </w:r>
          </w:p>
          <w:p w:rsidR="00B81CCB" w:rsidRPr="005B416A" w:rsidRDefault="00B81CCB" w:rsidP="0048419E">
            <w:pPr>
              <w:pStyle w:val="ConsPlusNonformat"/>
              <w:spacing w:after="60"/>
              <w:jc w:val="both"/>
              <w:rPr>
                <w:sz w:val="18"/>
                <w:szCs w:val="18"/>
              </w:rPr>
            </w:pPr>
            <w:r w:rsidRPr="005B416A">
              <w:rPr>
                <w:sz w:val="18"/>
                <w:szCs w:val="18"/>
              </w:rPr>
              <w:t xml:space="preserve">                  на объект</w:t>
            </w:r>
          </w:p>
          <w:p w:rsidR="00B81CCB" w:rsidRPr="005B416A" w:rsidRDefault="00B81CCB" w:rsidP="0048419E">
            <w:pPr>
              <w:pStyle w:val="ConsPlusNonformat"/>
              <w:spacing w:after="60"/>
              <w:jc w:val="both"/>
              <w:rPr>
                <w:sz w:val="18"/>
                <w:szCs w:val="18"/>
              </w:rPr>
            </w:pPr>
            <w:r w:rsidRPr="005B416A">
              <w:rPr>
                <w:sz w:val="18"/>
                <w:szCs w:val="18"/>
              </w:rPr>
              <w:t>св. 6 " 10  0,6 - 0,8 "</w:t>
            </w:r>
          </w:p>
          <w:p w:rsidR="00B81CCB" w:rsidRPr="005B416A" w:rsidRDefault="00B81CCB" w:rsidP="0048419E">
            <w:pPr>
              <w:pStyle w:val="ConsPlusNonformat"/>
              <w:spacing w:after="60"/>
              <w:jc w:val="both"/>
              <w:rPr>
                <w:sz w:val="18"/>
                <w:szCs w:val="18"/>
              </w:rPr>
            </w:pPr>
            <w:r w:rsidRPr="005B416A">
              <w:rPr>
                <w:sz w:val="18"/>
                <w:szCs w:val="18"/>
              </w:rPr>
              <w:t>"  10 " 15  0,8 - 1,1 "</w:t>
            </w:r>
          </w:p>
          <w:p w:rsidR="00B81CCB" w:rsidRPr="005B416A" w:rsidRDefault="00B81CCB" w:rsidP="0048419E">
            <w:pPr>
              <w:pStyle w:val="ConsPlusNonformat"/>
              <w:spacing w:after="60"/>
              <w:jc w:val="both"/>
              <w:rPr>
                <w:szCs w:val="18"/>
              </w:rPr>
            </w:pPr>
            <w:r w:rsidRPr="005B416A">
              <w:rPr>
                <w:sz w:val="18"/>
                <w:szCs w:val="18"/>
              </w:rPr>
              <w:t>"  15 " 20  1,1 - 1,3 "</w:t>
            </w:r>
          </w:p>
        </w:tc>
        <w:tc>
          <w:tcPr>
            <w:tcW w:w="2693" w:type="dxa"/>
            <w:vMerge w:val="restart"/>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r w:rsidRPr="005B416A">
              <w:rPr>
                <w:sz w:val="18"/>
                <w:szCs w:val="18"/>
              </w:rPr>
              <w:t>В норму расчета магазинов непродовольственных товаров в городах входят комиссионные магазины из расчета 10 м</w:t>
            </w:r>
            <w:r w:rsidRPr="005B416A">
              <w:rPr>
                <w:sz w:val="18"/>
                <w:szCs w:val="18"/>
                <w:vertAlign w:val="superscript"/>
              </w:rPr>
              <w:t>2</w:t>
            </w:r>
            <w:r w:rsidRPr="005B416A">
              <w:rPr>
                <w:sz w:val="18"/>
                <w:szCs w:val="18"/>
              </w:rPr>
              <w:t xml:space="preserve"> торговой площади на 1 тыс. чел. Магазины заказов и кооперативные магазины следует принимать по заданию на проектирование дополнительно к установленной </w:t>
            </w:r>
            <w:r w:rsidRPr="005B416A">
              <w:rPr>
                <w:sz w:val="18"/>
                <w:szCs w:val="18"/>
              </w:rPr>
              <w:lastRenderedPageBreak/>
              <w:t>норме расчета магазинов продовольственных товаров, ориентировочно - 5 - 10 м</w:t>
            </w:r>
            <w:r w:rsidRPr="005B416A">
              <w:rPr>
                <w:sz w:val="18"/>
                <w:szCs w:val="18"/>
                <w:vertAlign w:val="superscript"/>
              </w:rPr>
              <w:t>2</w:t>
            </w:r>
            <w:r w:rsidRPr="005B416A">
              <w:rPr>
                <w:sz w:val="18"/>
                <w:szCs w:val="18"/>
              </w:rPr>
              <w:t xml:space="preserve"> торговой площади на 1 тыс. чел. В поселках садоводческих товариществ продовольственные магазины следует предусматривать из расчета 80 м</w:t>
            </w:r>
            <w:r w:rsidRPr="005B416A">
              <w:rPr>
                <w:sz w:val="18"/>
                <w:szCs w:val="18"/>
                <w:vertAlign w:val="superscript"/>
              </w:rPr>
              <w:t>2</w:t>
            </w:r>
            <w:r w:rsidRPr="005B416A">
              <w:rPr>
                <w:sz w:val="18"/>
                <w:szCs w:val="18"/>
              </w:rPr>
              <w:t xml:space="preserve"> торговой площади на 1 тыс. чел.</w:t>
            </w: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В том числе:</w:t>
            </w:r>
          </w:p>
        </w:tc>
        <w:tc>
          <w:tcPr>
            <w:tcW w:w="1134"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992" w:type="dxa"/>
            <w:tcBorders>
              <w:left w:val="single" w:sz="4" w:space="0" w:color="auto"/>
              <w:right w:val="single" w:sz="4" w:space="0" w:color="auto"/>
            </w:tcBorders>
            <w:vAlign w:val="bottom"/>
          </w:tcPr>
          <w:p w:rsidR="00B81CCB" w:rsidRPr="005B416A" w:rsidRDefault="00B81CCB" w:rsidP="0048419E">
            <w:pPr>
              <w:pStyle w:val="ConsPlusNormal"/>
              <w:spacing w:after="60"/>
              <w:rPr>
                <w:sz w:val="20"/>
                <w:szCs w:val="18"/>
              </w:rPr>
            </w:pPr>
          </w:p>
        </w:tc>
        <w:tc>
          <w:tcPr>
            <w:tcW w:w="3261" w:type="dxa"/>
            <w:vMerge/>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vMerge/>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ind w:firstLine="283"/>
              <w:rPr>
                <w:sz w:val="20"/>
                <w:szCs w:val="18"/>
              </w:rPr>
            </w:pPr>
            <w:r w:rsidRPr="005B416A">
              <w:rPr>
                <w:sz w:val="20"/>
                <w:szCs w:val="18"/>
              </w:rPr>
              <w:t xml:space="preserve">- продовольственных товаров, </w:t>
            </w:r>
            <w:r w:rsidRPr="005B416A">
              <w:rPr>
                <w:sz w:val="20"/>
                <w:szCs w:val="18"/>
              </w:rPr>
              <w:lastRenderedPageBreak/>
              <w:t>объект</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lastRenderedPageBreak/>
              <w:t xml:space="preserve">100 (70) </w:t>
            </w:r>
            <w:hyperlink w:anchor="Par3409" w:tooltip="&lt;*6&gt; В скобках приведены нормы расчета предприятий местного значения, которые соответствуют организации систем обслуживания в микрорайоне и жилом районе." w:history="1">
              <w:r w:rsidRPr="005B416A">
                <w:rPr>
                  <w:sz w:val="20"/>
                  <w:szCs w:val="18"/>
                </w:rPr>
                <w:t>&lt;*6&gt;</w:t>
              </w:r>
            </w:hyperlink>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100</w:t>
            </w:r>
          </w:p>
        </w:tc>
        <w:tc>
          <w:tcPr>
            <w:tcW w:w="3261" w:type="dxa"/>
            <w:vMerge/>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p>
        </w:tc>
        <w:tc>
          <w:tcPr>
            <w:tcW w:w="2693" w:type="dxa"/>
            <w:vMerge/>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ind w:firstLine="283"/>
              <w:rPr>
                <w:sz w:val="20"/>
                <w:szCs w:val="18"/>
              </w:rPr>
            </w:pPr>
            <w:r w:rsidRPr="005B416A">
              <w:rPr>
                <w:sz w:val="20"/>
                <w:szCs w:val="18"/>
              </w:rPr>
              <w:lastRenderedPageBreak/>
              <w:t>- непродовольственных товаров, объект</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 xml:space="preserve">180 (30) </w:t>
            </w:r>
            <w:hyperlink w:anchor="Par3409" w:tooltip="&lt;*6&gt; В скобках приведены нормы расчета предприятий местного значения, которые соответствуют организации систем обслуживания в микрорайоне и жилом районе." w:history="1">
              <w:r w:rsidRPr="005B416A">
                <w:rPr>
                  <w:sz w:val="20"/>
                  <w:szCs w:val="18"/>
                </w:rPr>
                <w:t>&lt;*6&gt;</w:t>
              </w:r>
            </w:hyperlink>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200</w:t>
            </w:r>
          </w:p>
        </w:tc>
        <w:tc>
          <w:tcPr>
            <w:tcW w:w="3261"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Торговые центры малых городов и сельских поселений с числом жителей, тыс. чел.:</w:t>
            </w:r>
          </w:p>
          <w:p w:rsidR="00B81CCB" w:rsidRPr="005B416A" w:rsidRDefault="00B81CCB" w:rsidP="0048419E">
            <w:pPr>
              <w:pStyle w:val="ConsPlusNonformat"/>
              <w:spacing w:after="60"/>
              <w:jc w:val="both"/>
              <w:rPr>
                <w:sz w:val="18"/>
                <w:szCs w:val="18"/>
              </w:rPr>
            </w:pPr>
            <w:r w:rsidRPr="005B416A">
              <w:rPr>
                <w:sz w:val="18"/>
                <w:szCs w:val="18"/>
              </w:rPr>
              <w:t>до  1       0,1 - 0,2 "</w:t>
            </w:r>
          </w:p>
          <w:p w:rsidR="00B81CCB" w:rsidRPr="005B416A" w:rsidRDefault="00B81CCB" w:rsidP="0048419E">
            <w:pPr>
              <w:pStyle w:val="ConsPlusNonformat"/>
              <w:spacing w:after="60"/>
              <w:jc w:val="both"/>
              <w:rPr>
                <w:sz w:val="18"/>
                <w:szCs w:val="18"/>
              </w:rPr>
            </w:pPr>
            <w:r w:rsidRPr="005B416A">
              <w:rPr>
                <w:sz w:val="18"/>
                <w:szCs w:val="18"/>
              </w:rPr>
              <w:t>св. 1 до 3  0,2 - 0,4 "</w:t>
            </w:r>
          </w:p>
          <w:p w:rsidR="00B81CCB" w:rsidRPr="005B416A" w:rsidRDefault="00B81CCB" w:rsidP="0048419E">
            <w:pPr>
              <w:pStyle w:val="ConsPlusNonformat"/>
              <w:spacing w:after="60"/>
              <w:jc w:val="both"/>
              <w:rPr>
                <w:sz w:val="18"/>
                <w:szCs w:val="18"/>
              </w:rPr>
            </w:pPr>
            <w:r w:rsidRPr="005B416A">
              <w:rPr>
                <w:sz w:val="18"/>
                <w:szCs w:val="18"/>
              </w:rPr>
              <w:t>"   3 "  4  0,4 - 0,6 "</w:t>
            </w:r>
          </w:p>
          <w:p w:rsidR="00B81CCB" w:rsidRPr="005B416A" w:rsidRDefault="00B81CCB" w:rsidP="0048419E">
            <w:pPr>
              <w:pStyle w:val="ConsPlusNonformat"/>
              <w:spacing w:after="60"/>
              <w:jc w:val="both"/>
              <w:rPr>
                <w:sz w:val="18"/>
                <w:szCs w:val="18"/>
              </w:rPr>
            </w:pPr>
            <w:r w:rsidRPr="005B416A">
              <w:rPr>
                <w:sz w:val="18"/>
                <w:szCs w:val="18"/>
              </w:rPr>
              <w:t>"   5 "  6  0,6 - 1,0 "</w:t>
            </w:r>
          </w:p>
          <w:p w:rsidR="00B81CCB" w:rsidRPr="005B416A" w:rsidRDefault="00B81CCB" w:rsidP="0048419E">
            <w:pPr>
              <w:pStyle w:val="ConsPlusNonformat"/>
              <w:spacing w:after="60"/>
              <w:jc w:val="both"/>
              <w:rPr>
                <w:szCs w:val="18"/>
              </w:rPr>
            </w:pPr>
            <w:r w:rsidRPr="005B416A">
              <w:rPr>
                <w:sz w:val="18"/>
                <w:szCs w:val="18"/>
              </w:rPr>
              <w:t>"   7 " 10  1,0 - 1,2 "</w:t>
            </w:r>
          </w:p>
        </w:tc>
        <w:tc>
          <w:tcPr>
            <w:tcW w:w="2693" w:type="dxa"/>
            <w:vMerge/>
            <w:tcBorders>
              <w:left w:val="single" w:sz="4" w:space="0" w:color="auto"/>
              <w:bottom w:val="single" w:sz="4" w:space="0" w:color="auto"/>
              <w:right w:val="single" w:sz="4" w:space="0" w:color="auto"/>
            </w:tcBorders>
          </w:tcPr>
          <w:p w:rsidR="00B81CCB" w:rsidRPr="005B416A" w:rsidRDefault="00B81CCB" w:rsidP="0048419E">
            <w:pPr>
              <w:pStyle w:val="ConsPlusNonformat"/>
              <w:spacing w:after="60"/>
              <w:jc w:val="both"/>
              <w:rPr>
                <w:sz w:val="18"/>
                <w:szCs w:val="18"/>
              </w:rPr>
            </w:pPr>
          </w:p>
        </w:tc>
      </w:tr>
      <w:tr w:rsidR="005B416A" w:rsidRPr="005B416A" w:rsidTr="00395EDB">
        <w:tc>
          <w:tcPr>
            <w:tcW w:w="141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1134"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992"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3261"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vMerge/>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126"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326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Предприятия торговли, м</w:t>
            </w:r>
            <w:r w:rsidRPr="005B416A">
              <w:rPr>
                <w:sz w:val="20"/>
                <w:szCs w:val="18"/>
                <w:vertAlign w:val="superscript"/>
              </w:rPr>
              <w:t>2</w:t>
            </w:r>
            <w:r w:rsidRPr="005B416A">
              <w:rPr>
                <w:sz w:val="20"/>
                <w:szCs w:val="18"/>
              </w:rPr>
              <w:t xml:space="preserve"> торговой площади:</w:t>
            </w:r>
          </w:p>
          <w:p w:rsidR="00B81CCB" w:rsidRPr="005B416A" w:rsidRDefault="00B81CCB" w:rsidP="0048419E">
            <w:pPr>
              <w:pStyle w:val="ConsPlusNonformat"/>
              <w:spacing w:after="60"/>
              <w:jc w:val="both"/>
              <w:rPr>
                <w:sz w:val="18"/>
                <w:szCs w:val="18"/>
              </w:rPr>
            </w:pPr>
            <w:r w:rsidRPr="005B416A">
              <w:rPr>
                <w:sz w:val="18"/>
                <w:szCs w:val="18"/>
              </w:rPr>
              <w:t>до  250         0,08 га</w:t>
            </w:r>
          </w:p>
          <w:p w:rsidR="00B81CCB" w:rsidRPr="005B416A" w:rsidRDefault="00B81CCB" w:rsidP="0048419E">
            <w:pPr>
              <w:pStyle w:val="ConsPlusNonformat"/>
              <w:spacing w:after="60"/>
              <w:jc w:val="both"/>
              <w:rPr>
                <w:sz w:val="18"/>
                <w:szCs w:val="18"/>
              </w:rPr>
            </w:pPr>
            <w:r w:rsidRPr="005B416A">
              <w:rPr>
                <w:sz w:val="18"/>
                <w:szCs w:val="18"/>
              </w:rPr>
              <w:t xml:space="preserve">                на 100 м2</w:t>
            </w:r>
          </w:p>
          <w:p w:rsidR="00B81CCB" w:rsidRPr="005B416A" w:rsidRDefault="00B81CCB" w:rsidP="0048419E">
            <w:pPr>
              <w:pStyle w:val="ConsPlusNonformat"/>
              <w:spacing w:after="60"/>
              <w:jc w:val="both"/>
              <w:rPr>
                <w:sz w:val="18"/>
                <w:szCs w:val="18"/>
              </w:rPr>
            </w:pPr>
            <w:r w:rsidRPr="005B416A">
              <w:rPr>
                <w:sz w:val="18"/>
                <w:szCs w:val="18"/>
              </w:rPr>
              <w:t xml:space="preserve">                торговой</w:t>
            </w:r>
          </w:p>
          <w:p w:rsidR="00B81CCB" w:rsidRPr="005B416A" w:rsidRDefault="00B81CCB" w:rsidP="0048419E">
            <w:pPr>
              <w:pStyle w:val="ConsPlusNonformat"/>
              <w:spacing w:after="60"/>
              <w:jc w:val="both"/>
              <w:rPr>
                <w:sz w:val="18"/>
                <w:szCs w:val="18"/>
              </w:rPr>
            </w:pPr>
            <w:r w:rsidRPr="005B416A">
              <w:rPr>
                <w:sz w:val="18"/>
                <w:szCs w:val="18"/>
              </w:rPr>
              <w:t xml:space="preserve">                площади</w:t>
            </w:r>
          </w:p>
          <w:p w:rsidR="00B81CCB" w:rsidRPr="005B416A" w:rsidRDefault="00B81CCB" w:rsidP="0048419E">
            <w:pPr>
              <w:pStyle w:val="ConsPlusNonformat"/>
              <w:spacing w:after="60"/>
              <w:jc w:val="both"/>
              <w:rPr>
                <w:sz w:val="18"/>
                <w:szCs w:val="18"/>
              </w:rPr>
            </w:pPr>
            <w:r w:rsidRPr="005B416A">
              <w:rPr>
                <w:sz w:val="18"/>
                <w:szCs w:val="18"/>
              </w:rPr>
              <w:t>св. 250 до 650  0,08 - 0,06 "</w:t>
            </w:r>
          </w:p>
          <w:p w:rsidR="00B81CCB" w:rsidRPr="005B416A" w:rsidRDefault="00B81CCB" w:rsidP="0048419E">
            <w:pPr>
              <w:pStyle w:val="ConsPlusNonformat"/>
              <w:spacing w:after="60"/>
              <w:jc w:val="both"/>
              <w:rPr>
                <w:sz w:val="18"/>
                <w:szCs w:val="18"/>
              </w:rPr>
            </w:pPr>
            <w:r w:rsidRPr="005B416A">
              <w:rPr>
                <w:sz w:val="18"/>
                <w:szCs w:val="18"/>
              </w:rPr>
              <w:t>"   650 " 1500  0,06 - 0,04 "</w:t>
            </w:r>
          </w:p>
          <w:p w:rsidR="00B81CCB" w:rsidRPr="005B416A" w:rsidRDefault="00B81CCB" w:rsidP="0048419E">
            <w:pPr>
              <w:pStyle w:val="ConsPlusNonformat"/>
              <w:spacing w:after="60"/>
              <w:jc w:val="both"/>
              <w:rPr>
                <w:sz w:val="18"/>
                <w:szCs w:val="18"/>
              </w:rPr>
            </w:pPr>
            <w:r w:rsidRPr="005B416A">
              <w:rPr>
                <w:sz w:val="18"/>
                <w:szCs w:val="18"/>
              </w:rPr>
              <w:t>"  1500 " 3500  0,04 - 0,02 "</w:t>
            </w:r>
          </w:p>
          <w:p w:rsidR="00B81CCB" w:rsidRPr="005B416A" w:rsidRDefault="00B81CCB" w:rsidP="0048419E">
            <w:pPr>
              <w:pStyle w:val="ConsPlusNonformat"/>
              <w:spacing w:after="60"/>
              <w:jc w:val="both"/>
              <w:rPr>
                <w:szCs w:val="18"/>
              </w:rPr>
            </w:pPr>
            <w:r w:rsidRPr="005B416A">
              <w:rPr>
                <w:sz w:val="18"/>
                <w:szCs w:val="18"/>
              </w:rPr>
              <w:t>"  3500                0,02 "</w:t>
            </w:r>
          </w:p>
        </w:tc>
        <w:tc>
          <w:tcPr>
            <w:tcW w:w="2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r w:rsidRPr="005B416A">
              <w:rPr>
                <w:sz w:val="18"/>
                <w:szCs w:val="18"/>
              </w:rPr>
              <w:t>На промышленных предприятиях и в других местах приложения труда следует предусматривать пункты выдачи продовольственных заказов из расчета, м</w:t>
            </w:r>
            <w:r w:rsidRPr="005B416A">
              <w:rPr>
                <w:sz w:val="18"/>
                <w:szCs w:val="18"/>
                <w:vertAlign w:val="superscript"/>
              </w:rPr>
              <w:t>2</w:t>
            </w:r>
            <w:r w:rsidRPr="005B416A">
              <w:rPr>
                <w:sz w:val="18"/>
                <w:szCs w:val="18"/>
              </w:rPr>
              <w:t xml:space="preserve"> нормируемой площади на 1 тыс. работающих: 60 - при удаленном размещении промышленных предприятий от селитебной зоны; 36 - при размещении промышленных предприятий у границ селитебной зоны; 24 - при размещении мест приложения труда в пределах селитебной территории (на площади магазинов и в отдельных объектах)</w:t>
            </w:r>
          </w:p>
        </w:tc>
      </w:tr>
      <w:tr w:rsidR="005B416A" w:rsidRPr="005B416A" w:rsidTr="00395EDB">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Рыночные комплексы, м</w:t>
            </w:r>
            <w:r w:rsidRPr="005B416A">
              <w:rPr>
                <w:sz w:val="20"/>
                <w:szCs w:val="18"/>
                <w:vertAlign w:val="superscript"/>
              </w:rPr>
              <w:t>2</w:t>
            </w:r>
            <w:r w:rsidRPr="005B416A">
              <w:rPr>
                <w:sz w:val="20"/>
                <w:szCs w:val="18"/>
              </w:rPr>
              <w:t xml:space="preserve"> торговой площади на 1 тыс. чел.</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 xml:space="preserve">24 - 40 </w:t>
            </w:r>
            <w:hyperlink w:anchor="Par3410" w:tooltip="&lt;*7&gt; Следует принимать в зависимости от климатических условий и региональных особенностей. Наибольшие значения следует принимать для климатического района IV. Соотношение площади для круглогодичной и сезонной торговли устанавливается заданием на проектирование" w:history="1">
              <w:r w:rsidRPr="005B416A">
                <w:rPr>
                  <w:sz w:val="20"/>
                  <w:szCs w:val="18"/>
                </w:rPr>
                <w:t>&lt;*7&gt;</w:t>
              </w:r>
            </w:hyperlink>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w:t>
            </w:r>
          </w:p>
        </w:tc>
        <w:tc>
          <w:tcPr>
            <w:tcW w:w="326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От 7 до 14 м</w:t>
            </w:r>
            <w:r w:rsidRPr="005B416A">
              <w:rPr>
                <w:sz w:val="20"/>
                <w:szCs w:val="18"/>
                <w:vertAlign w:val="superscript"/>
              </w:rPr>
              <w:t>2</w:t>
            </w:r>
            <w:r w:rsidRPr="005B416A">
              <w:rPr>
                <w:sz w:val="20"/>
                <w:szCs w:val="18"/>
              </w:rPr>
              <w:t xml:space="preserve"> на 1 м</w:t>
            </w:r>
            <w:r w:rsidRPr="005B416A">
              <w:rPr>
                <w:sz w:val="20"/>
                <w:szCs w:val="18"/>
                <w:vertAlign w:val="superscript"/>
              </w:rPr>
              <w:t>2</w:t>
            </w:r>
            <w:r w:rsidRPr="005B416A">
              <w:rPr>
                <w:sz w:val="20"/>
                <w:szCs w:val="18"/>
              </w:rPr>
              <w:t xml:space="preserve"> торговой площади рыночного комплекса в зависимости от вместимости:</w:t>
            </w:r>
          </w:p>
          <w:p w:rsidR="00B81CCB" w:rsidRPr="005B416A" w:rsidRDefault="00B81CCB" w:rsidP="0048419E">
            <w:pPr>
              <w:pStyle w:val="ConsPlusNormal"/>
              <w:spacing w:after="60"/>
              <w:rPr>
                <w:sz w:val="20"/>
                <w:szCs w:val="18"/>
              </w:rPr>
            </w:pPr>
            <w:r w:rsidRPr="005B416A">
              <w:rPr>
                <w:sz w:val="20"/>
                <w:szCs w:val="18"/>
              </w:rPr>
              <w:t>14 м</w:t>
            </w:r>
            <w:r w:rsidRPr="005B416A">
              <w:rPr>
                <w:sz w:val="20"/>
                <w:szCs w:val="18"/>
                <w:vertAlign w:val="superscript"/>
              </w:rPr>
              <w:t>2</w:t>
            </w:r>
            <w:r w:rsidRPr="005B416A">
              <w:rPr>
                <w:sz w:val="20"/>
                <w:szCs w:val="18"/>
              </w:rPr>
              <w:t xml:space="preserve"> - при торговой площади до 600 м</w:t>
            </w:r>
            <w:r w:rsidRPr="005B416A">
              <w:rPr>
                <w:sz w:val="20"/>
                <w:szCs w:val="18"/>
                <w:vertAlign w:val="superscript"/>
              </w:rPr>
              <w:t>2</w:t>
            </w:r>
          </w:p>
          <w:p w:rsidR="00B81CCB" w:rsidRPr="005B416A" w:rsidRDefault="00B81CCB" w:rsidP="0048419E">
            <w:pPr>
              <w:pStyle w:val="ConsPlusNormal"/>
              <w:spacing w:after="60"/>
              <w:rPr>
                <w:sz w:val="20"/>
                <w:szCs w:val="18"/>
              </w:rPr>
            </w:pPr>
            <w:r w:rsidRPr="005B416A">
              <w:rPr>
                <w:sz w:val="20"/>
                <w:szCs w:val="18"/>
              </w:rPr>
              <w:t>7 м</w:t>
            </w:r>
            <w:r w:rsidRPr="005B416A">
              <w:rPr>
                <w:sz w:val="20"/>
                <w:szCs w:val="18"/>
                <w:vertAlign w:val="superscript"/>
              </w:rPr>
              <w:t>2</w:t>
            </w:r>
            <w:r w:rsidRPr="005B416A">
              <w:rPr>
                <w:sz w:val="20"/>
                <w:szCs w:val="18"/>
              </w:rPr>
              <w:t xml:space="preserve"> - св. 3000 м</w:t>
            </w:r>
            <w:r w:rsidRPr="005B416A">
              <w:rPr>
                <w:sz w:val="20"/>
                <w:szCs w:val="18"/>
                <w:vertAlign w:val="superscript"/>
              </w:rPr>
              <w:t>2</w:t>
            </w:r>
          </w:p>
        </w:tc>
        <w:tc>
          <w:tcPr>
            <w:tcW w:w="2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r w:rsidRPr="005B416A">
              <w:rPr>
                <w:sz w:val="18"/>
                <w:szCs w:val="18"/>
              </w:rPr>
              <w:t>Для рыночного комплекса на одно торговое место следует принимать 6 м</w:t>
            </w:r>
            <w:r w:rsidRPr="005B416A">
              <w:rPr>
                <w:sz w:val="18"/>
                <w:szCs w:val="18"/>
                <w:vertAlign w:val="superscript"/>
              </w:rPr>
              <w:t>2</w:t>
            </w:r>
            <w:r w:rsidRPr="005B416A">
              <w:rPr>
                <w:sz w:val="18"/>
                <w:szCs w:val="18"/>
              </w:rPr>
              <w:t xml:space="preserve"> торговой площади</w:t>
            </w:r>
          </w:p>
        </w:tc>
      </w:tr>
      <w:tr w:rsidR="005B416A" w:rsidRPr="005B416A" w:rsidTr="00395EDB">
        <w:tc>
          <w:tcPr>
            <w:tcW w:w="141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Предприятия общественного питания, место на 1 тыс. чел.</w:t>
            </w:r>
          </w:p>
        </w:tc>
        <w:tc>
          <w:tcPr>
            <w:tcW w:w="1134"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40 (8)</w:t>
            </w:r>
          </w:p>
        </w:tc>
        <w:tc>
          <w:tcPr>
            <w:tcW w:w="992"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40</w:t>
            </w:r>
          </w:p>
        </w:tc>
        <w:tc>
          <w:tcPr>
            <w:tcW w:w="3261"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При числе мест, га на 100 мест:</w:t>
            </w:r>
          </w:p>
          <w:p w:rsidR="00B81CCB" w:rsidRPr="005B416A" w:rsidRDefault="00B81CCB" w:rsidP="0048419E">
            <w:pPr>
              <w:pStyle w:val="ConsPlusNonformat"/>
              <w:spacing w:after="60"/>
              <w:jc w:val="both"/>
              <w:rPr>
                <w:sz w:val="18"/>
                <w:szCs w:val="18"/>
              </w:rPr>
            </w:pPr>
            <w:r w:rsidRPr="005B416A">
              <w:rPr>
                <w:sz w:val="18"/>
                <w:szCs w:val="18"/>
              </w:rPr>
              <w:t>до  50         0,2 - 0,25 га</w:t>
            </w:r>
          </w:p>
          <w:p w:rsidR="00B81CCB" w:rsidRPr="005B416A" w:rsidRDefault="00B81CCB" w:rsidP="0048419E">
            <w:pPr>
              <w:pStyle w:val="ConsPlusNonformat"/>
              <w:spacing w:after="60"/>
              <w:jc w:val="both"/>
              <w:rPr>
                <w:sz w:val="18"/>
                <w:szCs w:val="18"/>
              </w:rPr>
            </w:pPr>
            <w:r w:rsidRPr="005B416A">
              <w:rPr>
                <w:sz w:val="18"/>
                <w:szCs w:val="18"/>
              </w:rPr>
              <w:t>св. 50 до 150  0,2 - 0,15 "</w:t>
            </w:r>
          </w:p>
          <w:p w:rsidR="00B81CCB" w:rsidRPr="005B416A" w:rsidRDefault="00B81CCB" w:rsidP="0048419E">
            <w:pPr>
              <w:pStyle w:val="ConsPlusNonformat"/>
              <w:spacing w:after="60"/>
              <w:jc w:val="both"/>
              <w:rPr>
                <w:szCs w:val="18"/>
              </w:rPr>
            </w:pPr>
            <w:r w:rsidRPr="005B416A">
              <w:rPr>
                <w:sz w:val="18"/>
                <w:szCs w:val="18"/>
              </w:rPr>
              <w:t>"  150               0,1  "</w:t>
            </w:r>
          </w:p>
        </w:tc>
        <w:tc>
          <w:tcPr>
            <w:tcW w:w="2693"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18"/>
                <w:szCs w:val="18"/>
              </w:rPr>
            </w:pPr>
            <w:r w:rsidRPr="005B416A">
              <w:rPr>
                <w:sz w:val="18"/>
                <w:szCs w:val="18"/>
              </w:rPr>
              <w:t xml:space="preserve">В городах-курортах и городах - центрах туризма расчет сети предприятий общественного питания следует принимать с учетом временного населения: на бальнеологических курортах - до 90 мест на 1 тыс. чел., на климатических курортах - до 120 мест на 1 тыс. чел. Потребность в предприятиях общественного питания на производственных предприятиях, в учреждениях, организациях и образовательных организациях рассчитывается по ведомственным нормативам на 1 тыс. работающих (учащихся) в максимальную смену. В производственных зонах сельских поселений и других местах приложения труда, а также на полевых станах для обслуживания работающих должны предусматриваться </w:t>
            </w:r>
            <w:r w:rsidRPr="005B416A">
              <w:rPr>
                <w:sz w:val="18"/>
                <w:szCs w:val="18"/>
              </w:rPr>
              <w:lastRenderedPageBreak/>
              <w:t>предприятия общественного питания из расчета 220 мест на 1 тыс. работающих в максимальную смену. Заготовочные предприятия общественного питания рассчитываются по норме 300 кг в сутки на 1 тыс. чел. Для городских зон массового отдыха населения в крупных и крупнейших городах следует учитывать нормы предприятий общественного питания: 1,1 - 1,8 места на 1 тыс. чел.</w:t>
            </w: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lastRenderedPageBreak/>
              <w:t>Магазины кулинарии, м</w:t>
            </w:r>
            <w:r w:rsidRPr="005B416A">
              <w:rPr>
                <w:sz w:val="20"/>
                <w:szCs w:val="18"/>
                <w:vertAlign w:val="superscript"/>
              </w:rPr>
              <w:t>2</w:t>
            </w:r>
            <w:r w:rsidRPr="005B416A">
              <w:rPr>
                <w:sz w:val="20"/>
                <w:szCs w:val="18"/>
              </w:rPr>
              <w:t xml:space="preserve"> торговой площади на 1 тыс. чел.</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6 (3)</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w:t>
            </w:r>
          </w:p>
        </w:tc>
        <w:tc>
          <w:tcPr>
            <w:tcW w:w="3261"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r w:rsidRPr="005B416A">
              <w:rPr>
                <w:sz w:val="18"/>
                <w:szCs w:val="18"/>
              </w:rPr>
              <w:t>Для производственных предприятий и других мест приложения труда показатель расчета предприятий бытового обслуживания следует принимать в размере 5% - 10% в счет общей нормы</w:t>
            </w: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Предприятия бытового обслуживания, рабочее место на 1 тыс. чел.</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9 (2,0)</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7</w:t>
            </w:r>
          </w:p>
        </w:tc>
        <w:tc>
          <w:tcPr>
            <w:tcW w:w="3261"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В том числе: непосредственного обслуживания населения</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5 (2)</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4</w:t>
            </w:r>
          </w:p>
        </w:tc>
        <w:tc>
          <w:tcPr>
            <w:tcW w:w="3261"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На 10 рабочих мест для предприятий мощностью, рабочих мест:</w:t>
            </w:r>
          </w:p>
          <w:p w:rsidR="00B81CCB" w:rsidRPr="005B416A" w:rsidRDefault="00B81CCB" w:rsidP="0048419E">
            <w:pPr>
              <w:pStyle w:val="ConsPlusNonformat"/>
              <w:spacing w:after="60"/>
              <w:jc w:val="both"/>
              <w:rPr>
                <w:szCs w:val="18"/>
              </w:rPr>
            </w:pPr>
            <w:r w:rsidRPr="005B416A">
              <w:rPr>
                <w:szCs w:val="18"/>
              </w:rPr>
              <w:t>0,1  - 0,2  га   10 -  50</w:t>
            </w:r>
          </w:p>
          <w:p w:rsidR="00B81CCB" w:rsidRPr="005B416A" w:rsidRDefault="00B81CCB" w:rsidP="0048419E">
            <w:pPr>
              <w:pStyle w:val="ConsPlusNonformat"/>
              <w:spacing w:after="60"/>
              <w:jc w:val="both"/>
              <w:rPr>
                <w:szCs w:val="18"/>
              </w:rPr>
            </w:pPr>
            <w:r w:rsidRPr="005B416A">
              <w:rPr>
                <w:szCs w:val="18"/>
              </w:rPr>
              <w:t>0,05 - 0,08 "    50 - 150</w:t>
            </w:r>
          </w:p>
          <w:p w:rsidR="00B81CCB" w:rsidRPr="005B416A" w:rsidRDefault="00B81CCB" w:rsidP="0048419E">
            <w:pPr>
              <w:pStyle w:val="ConsPlusNonformat"/>
              <w:spacing w:after="60"/>
              <w:jc w:val="both"/>
              <w:rPr>
                <w:szCs w:val="18"/>
              </w:rPr>
            </w:pPr>
            <w:r w:rsidRPr="005B416A">
              <w:rPr>
                <w:szCs w:val="18"/>
              </w:rPr>
              <w:t>0,03 - 0,04 "    св. 150</w:t>
            </w: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Производственные предприятия централизованного выполнения заказов, объект</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4</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3</w:t>
            </w:r>
          </w:p>
        </w:tc>
        <w:tc>
          <w:tcPr>
            <w:tcW w:w="3261" w:type="dxa"/>
            <w:tcBorders>
              <w:left w:val="single" w:sz="4" w:space="0" w:color="auto"/>
              <w:right w:val="single" w:sz="4" w:space="0" w:color="auto"/>
            </w:tcBorders>
          </w:tcPr>
          <w:p w:rsidR="00B81CCB" w:rsidRPr="005B416A" w:rsidRDefault="00B81CCB" w:rsidP="0048419E">
            <w:pPr>
              <w:pStyle w:val="ConsPlusNonformat"/>
              <w:spacing w:after="60"/>
              <w:jc w:val="both"/>
              <w:rPr>
                <w:szCs w:val="18"/>
              </w:rPr>
            </w:pPr>
            <w:r w:rsidRPr="005B416A">
              <w:rPr>
                <w:szCs w:val="18"/>
              </w:rPr>
              <w:t>0,52 - 1,2  "</w:t>
            </w: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Предприятия коммунального обслуживания</w:t>
            </w:r>
          </w:p>
        </w:tc>
        <w:tc>
          <w:tcPr>
            <w:tcW w:w="1134"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992"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3261"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Прачечные, кг белья в смену на 1 тыс. чел.</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120 (10)</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60</w:t>
            </w:r>
          </w:p>
        </w:tc>
        <w:tc>
          <w:tcPr>
            <w:tcW w:w="3261"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В том числе:</w:t>
            </w:r>
          </w:p>
        </w:tc>
        <w:tc>
          <w:tcPr>
            <w:tcW w:w="1134"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992"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3261"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ind w:firstLine="283"/>
              <w:rPr>
                <w:sz w:val="20"/>
                <w:szCs w:val="18"/>
              </w:rPr>
            </w:pPr>
            <w:r w:rsidRPr="005B416A">
              <w:rPr>
                <w:sz w:val="20"/>
                <w:szCs w:val="18"/>
              </w:rPr>
              <w:t>- прачечные самообслуживания, объект</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10 (10)</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20</w:t>
            </w:r>
          </w:p>
        </w:tc>
        <w:tc>
          <w:tcPr>
            <w:tcW w:w="326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0,1 - 0,2 га на объект</w:t>
            </w: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rPr>
                <w:sz w:val="20"/>
                <w:szCs w:val="18"/>
              </w:rPr>
            </w:pPr>
            <w:r w:rsidRPr="005B416A">
              <w:rPr>
                <w:sz w:val="20"/>
                <w:szCs w:val="18"/>
              </w:rPr>
              <w:t>- фабрики-</w:t>
            </w:r>
            <w:r w:rsidRPr="005B416A">
              <w:rPr>
                <w:sz w:val="20"/>
                <w:szCs w:val="18"/>
              </w:rPr>
              <w:lastRenderedPageBreak/>
              <w:t>прачечные, объект</w:t>
            </w:r>
          </w:p>
        </w:tc>
        <w:tc>
          <w:tcPr>
            <w:tcW w:w="1134"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lastRenderedPageBreak/>
              <w:t>110</w:t>
            </w:r>
          </w:p>
        </w:tc>
        <w:tc>
          <w:tcPr>
            <w:tcW w:w="992"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40</w:t>
            </w:r>
          </w:p>
        </w:tc>
        <w:tc>
          <w:tcPr>
            <w:tcW w:w="3261"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0,5 - 1,0 га на объект</w:t>
            </w:r>
          </w:p>
        </w:tc>
        <w:tc>
          <w:tcPr>
            <w:tcW w:w="2693"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r w:rsidRPr="005B416A">
              <w:rPr>
                <w:sz w:val="18"/>
                <w:szCs w:val="18"/>
              </w:rPr>
              <w:t>Показатель расчета фабрик-</w:t>
            </w:r>
            <w:r w:rsidRPr="005B416A">
              <w:rPr>
                <w:sz w:val="18"/>
                <w:szCs w:val="18"/>
              </w:rPr>
              <w:lastRenderedPageBreak/>
              <w:t>прачечных дан с учетом обслуживания общественного сектора до 40 кг белья в смену</w:t>
            </w:r>
          </w:p>
        </w:tc>
      </w:tr>
      <w:tr w:rsidR="005B416A" w:rsidRPr="005B416A" w:rsidTr="00395EDB">
        <w:tc>
          <w:tcPr>
            <w:tcW w:w="141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lastRenderedPageBreak/>
              <w:t>Химчистки, кг вещей в смену на 1 тыс. чел.</w:t>
            </w:r>
          </w:p>
        </w:tc>
        <w:tc>
          <w:tcPr>
            <w:tcW w:w="1134"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11,4 (4,0)</w:t>
            </w:r>
          </w:p>
        </w:tc>
        <w:tc>
          <w:tcPr>
            <w:tcW w:w="992"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3,5</w:t>
            </w:r>
          </w:p>
        </w:tc>
        <w:tc>
          <w:tcPr>
            <w:tcW w:w="3261"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В том числе:</w:t>
            </w:r>
          </w:p>
        </w:tc>
        <w:tc>
          <w:tcPr>
            <w:tcW w:w="1134"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992"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3261"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ind w:firstLine="283"/>
              <w:rPr>
                <w:sz w:val="20"/>
                <w:szCs w:val="18"/>
              </w:rPr>
            </w:pPr>
            <w:r w:rsidRPr="005B416A">
              <w:rPr>
                <w:sz w:val="20"/>
                <w:szCs w:val="18"/>
              </w:rPr>
              <w:t>- химчистки самообслуживания, объект</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4,0 (4,0)</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1,2</w:t>
            </w:r>
          </w:p>
        </w:tc>
        <w:tc>
          <w:tcPr>
            <w:tcW w:w="326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0,1 - 0,2 га на объект</w:t>
            </w: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ind w:firstLine="283"/>
              <w:rPr>
                <w:sz w:val="20"/>
                <w:szCs w:val="18"/>
              </w:rPr>
            </w:pPr>
            <w:r w:rsidRPr="005B416A">
              <w:rPr>
                <w:sz w:val="20"/>
                <w:szCs w:val="18"/>
              </w:rPr>
              <w:t>- фабрики-химчистки, объект</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7,4</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2,3</w:t>
            </w:r>
          </w:p>
        </w:tc>
        <w:tc>
          <w:tcPr>
            <w:tcW w:w="326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0,5 - 1,0 га на объект</w:t>
            </w: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Бани, место на 1 тыс. чел</w:t>
            </w:r>
          </w:p>
        </w:tc>
        <w:tc>
          <w:tcPr>
            <w:tcW w:w="1134"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5</w:t>
            </w:r>
          </w:p>
        </w:tc>
        <w:tc>
          <w:tcPr>
            <w:tcW w:w="992"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7</w:t>
            </w:r>
          </w:p>
        </w:tc>
        <w:tc>
          <w:tcPr>
            <w:tcW w:w="3261"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0,2 - 0,4 га на объект</w:t>
            </w:r>
          </w:p>
        </w:tc>
        <w:tc>
          <w:tcPr>
            <w:tcW w:w="2693"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r w:rsidRPr="005B416A">
              <w:rPr>
                <w:sz w:val="18"/>
                <w:szCs w:val="18"/>
              </w:rPr>
              <w:t>В поселениях, обеспеченных благоустроенным жилым фондом, нормы расчета вместимости бань и банно-оздоровительных комплексов на 1 тыс. чел. допускается уменьшать до трех мест; для городов, размещаемых в климатических подрайонах IА, IБ, IГ, IД и IIА, - увеличивать до 8 мест, а для поселений-новостроек - до 10</w:t>
            </w:r>
          </w:p>
        </w:tc>
      </w:tr>
      <w:tr w:rsidR="005B416A" w:rsidRPr="005B416A" w:rsidTr="00395EDB">
        <w:trPr>
          <w:trHeight w:val="20"/>
        </w:trPr>
        <w:tc>
          <w:tcPr>
            <w:tcW w:w="9498"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18"/>
              </w:rPr>
            </w:pPr>
            <w:r w:rsidRPr="005B416A">
              <w:rPr>
                <w:sz w:val="18"/>
                <w:szCs w:val="18"/>
              </w:rPr>
              <w:t>Организации и учреждения управления, проектные организации,</w:t>
            </w:r>
          </w:p>
          <w:p w:rsidR="00B81CCB" w:rsidRPr="005B416A" w:rsidRDefault="00B81CCB" w:rsidP="0048419E">
            <w:pPr>
              <w:pStyle w:val="ConsPlusNormal"/>
              <w:spacing w:after="60"/>
              <w:jc w:val="center"/>
              <w:rPr>
                <w:sz w:val="18"/>
                <w:szCs w:val="18"/>
              </w:rPr>
            </w:pPr>
            <w:r w:rsidRPr="005B416A">
              <w:rPr>
                <w:sz w:val="18"/>
                <w:szCs w:val="18"/>
              </w:rPr>
              <w:t>кредитно-финансовые учреждения и предприятия связи</w:t>
            </w:r>
          </w:p>
        </w:tc>
      </w:tr>
      <w:tr w:rsidR="00B81CCB" w:rsidRPr="005B416A" w:rsidTr="00395EDB">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Отделения связи, объект</w:t>
            </w:r>
          </w:p>
        </w:tc>
        <w:tc>
          <w:tcPr>
            <w:tcW w:w="2126"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18"/>
                <w:szCs w:val="18"/>
              </w:rPr>
              <w:t xml:space="preserve">Размещение отделений связи, укрупненных доставочных отделений связи (УДОС), узлов связи, почтамтов, агентств </w:t>
            </w:r>
            <w:proofErr w:type="spellStart"/>
            <w:r w:rsidRPr="005B416A">
              <w:rPr>
                <w:sz w:val="18"/>
                <w:szCs w:val="18"/>
              </w:rPr>
              <w:t>союзпечати</w:t>
            </w:r>
            <w:proofErr w:type="spellEnd"/>
            <w:r w:rsidRPr="005B416A">
              <w:rPr>
                <w:sz w:val="18"/>
                <w:szCs w:val="18"/>
              </w:rPr>
              <w:t>, телеграфов, междугородних, городских и сельских телефонных станций, станций проводного вещания объектов радиовещания и телевидения, их группы, мощность (вместимость) и размеры необходимых для них земельных участков следует принимать по нормам и правилам министерств связи Российской Федерации и субъектов федерации</w:t>
            </w:r>
          </w:p>
        </w:tc>
        <w:tc>
          <w:tcPr>
            <w:tcW w:w="326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Отделения связи микрорайона, жилого района, га, для обслуживаемого населения, групп:</w:t>
            </w:r>
          </w:p>
          <w:p w:rsidR="00B81CCB" w:rsidRPr="005B416A" w:rsidRDefault="00B81CCB" w:rsidP="0048419E">
            <w:pPr>
              <w:pStyle w:val="ConsPlusNormal"/>
              <w:spacing w:after="60"/>
              <w:rPr>
                <w:sz w:val="20"/>
                <w:szCs w:val="18"/>
              </w:rPr>
            </w:pPr>
            <w:r w:rsidRPr="005B416A">
              <w:rPr>
                <w:sz w:val="20"/>
                <w:szCs w:val="18"/>
              </w:rPr>
              <w:t>IV - V (до 9 тыс. чел.) - 0,07 - 0,08 га;</w:t>
            </w:r>
          </w:p>
          <w:p w:rsidR="00B81CCB" w:rsidRPr="005B416A" w:rsidRDefault="00B81CCB" w:rsidP="0048419E">
            <w:pPr>
              <w:pStyle w:val="ConsPlusNormal"/>
              <w:spacing w:after="60"/>
              <w:rPr>
                <w:sz w:val="20"/>
                <w:szCs w:val="18"/>
              </w:rPr>
            </w:pPr>
            <w:r w:rsidRPr="005B416A">
              <w:rPr>
                <w:sz w:val="20"/>
                <w:szCs w:val="18"/>
              </w:rPr>
              <w:t>III - IV (9 - 18 тыс. чел.) - 0,09 - 0,1 га;</w:t>
            </w:r>
          </w:p>
          <w:p w:rsidR="00B81CCB" w:rsidRPr="005B416A" w:rsidRDefault="00B81CCB" w:rsidP="0048419E">
            <w:pPr>
              <w:pStyle w:val="ConsPlusNormal"/>
              <w:spacing w:after="60"/>
              <w:rPr>
                <w:sz w:val="20"/>
                <w:szCs w:val="18"/>
              </w:rPr>
            </w:pPr>
            <w:r w:rsidRPr="005B416A">
              <w:rPr>
                <w:sz w:val="20"/>
                <w:szCs w:val="18"/>
              </w:rPr>
              <w:t>II - III (20 - 25 тыс. чел.) - 0,11 - 0,12 га.</w:t>
            </w:r>
          </w:p>
          <w:p w:rsidR="00B81CCB" w:rsidRPr="005B416A" w:rsidRDefault="00B81CCB" w:rsidP="0048419E">
            <w:pPr>
              <w:pStyle w:val="ConsPlusNormal"/>
              <w:spacing w:after="60"/>
              <w:rPr>
                <w:sz w:val="20"/>
                <w:szCs w:val="18"/>
              </w:rPr>
            </w:pPr>
            <w:r w:rsidRPr="005B416A">
              <w:rPr>
                <w:sz w:val="20"/>
                <w:szCs w:val="18"/>
              </w:rPr>
              <w:t>Отделения связи поселка, сельского поселения для обслуживаемого населения групп:</w:t>
            </w:r>
          </w:p>
          <w:p w:rsidR="00B81CCB" w:rsidRPr="005B416A" w:rsidRDefault="00B81CCB" w:rsidP="0048419E">
            <w:pPr>
              <w:pStyle w:val="ConsPlusNormal"/>
              <w:spacing w:after="60"/>
              <w:rPr>
                <w:sz w:val="20"/>
                <w:szCs w:val="18"/>
              </w:rPr>
            </w:pPr>
            <w:r w:rsidRPr="005B416A">
              <w:rPr>
                <w:sz w:val="20"/>
                <w:szCs w:val="18"/>
              </w:rPr>
              <w:t>V - VI (0,5 - 2 тыс. чел.) - 0,3 - 0,35 га;</w:t>
            </w:r>
          </w:p>
          <w:p w:rsidR="00B81CCB" w:rsidRPr="005B416A" w:rsidRDefault="00B81CCB" w:rsidP="0048419E">
            <w:pPr>
              <w:pStyle w:val="ConsPlusNormal"/>
              <w:spacing w:after="60"/>
              <w:rPr>
                <w:sz w:val="20"/>
                <w:szCs w:val="18"/>
              </w:rPr>
            </w:pPr>
            <w:r w:rsidRPr="005B416A">
              <w:rPr>
                <w:sz w:val="20"/>
                <w:szCs w:val="18"/>
              </w:rPr>
              <w:t>III - IV (2 - 6 тыс. чел.) - 0,4 - 0,45 га</w:t>
            </w:r>
          </w:p>
        </w:tc>
        <w:tc>
          <w:tcPr>
            <w:tcW w:w="2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p>
        </w:tc>
      </w:tr>
    </w:tbl>
    <w:p w:rsidR="00B81CCB" w:rsidRPr="005B416A" w:rsidRDefault="00B81CCB" w:rsidP="0048419E">
      <w:pPr>
        <w:pStyle w:val="a4"/>
        <w:spacing w:after="60" w:line="240" w:lineRule="auto"/>
        <w:ind w:firstLine="567"/>
      </w:pPr>
    </w:p>
    <w:p w:rsidR="00B81CCB" w:rsidRPr="005B416A" w:rsidRDefault="00B81CCB" w:rsidP="0048419E">
      <w:pPr>
        <w:spacing w:after="60" w:line="240" w:lineRule="auto"/>
      </w:pPr>
      <w:r w:rsidRPr="005B416A">
        <w:br w:type="page"/>
      </w:r>
    </w:p>
    <w:p w:rsidR="00B81CCB" w:rsidRPr="005B416A" w:rsidRDefault="00B81CCB" w:rsidP="0048419E">
      <w:pPr>
        <w:pStyle w:val="ConsPlusNormal"/>
        <w:spacing w:after="60"/>
        <w:ind w:firstLine="540"/>
        <w:jc w:val="both"/>
        <w:rPr>
          <w:sz w:val="28"/>
        </w:rPr>
      </w:pPr>
      <w:r w:rsidRPr="005B416A">
        <w:rPr>
          <w:sz w:val="28"/>
        </w:rPr>
        <w:lastRenderedPageBreak/>
        <w:t xml:space="preserve">1.2 При определении числа, состава и вместимости учреждений, организаций и предприятий обслуживания в городах - центрах систем расселения следует дополнительно учитывать приезжающее население из других городских и сельских поселений, расположенных в зоне, ограниченной затратами времени на передвижения в большой, крупный и крупнейший город-центр не более 2 ч, в малые и средние города - центры или </w:t>
      </w:r>
      <w:proofErr w:type="spellStart"/>
      <w:r w:rsidRPr="005B416A">
        <w:rPr>
          <w:sz w:val="28"/>
        </w:rPr>
        <w:t>подцентры</w:t>
      </w:r>
      <w:proofErr w:type="spellEnd"/>
      <w:r w:rsidRPr="005B416A">
        <w:rPr>
          <w:sz w:val="28"/>
        </w:rPr>
        <w:t xml:space="preserve"> систем расселения - не более 1 ч. В исторических городах необходимо также учитывать туристов.</w:t>
      </w:r>
    </w:p>
    <w:p w:rsidR="00B81CCB" w:rsidRPr="005B416A" w:rsidRDefault="00B81CCB" w:rsidP="0048419E">
      <w:pPr>
        <w:pStyle w:val="ConsPlusNormal"/>
        <w:spacing w:after="60"/>
        <w:ind w:firstLine="540"/>
        <w:jc w:val="both"/>
        <w:rPr>
          <w:sz w:val="28"/>
        </w:rPr>
      </w:pPr>
      <w:r w:rsidRPr="005B416A">
        <w:rPr>
          <w:sz w:val="28"/>
        </w:rPr>
        <w:t>1.3 Учреждения, организации и предприятия обслуживания в сельских поселениях следует размещать из расчета обеспечения жителей каждого поселения услугами первой необходимости в пределах пешеходной доступности не более 30 мин. Обеспечение объектами более высокого уровня обслуживания следует предусматривать на группу сельских поселений.</w:t>
      </w:r>
    </w:p>
    <w:p w:rsidR="00B81CCB" w:rsidRPr="005B416A" w:rsidRDefault="00B81CCB" w:rsidP="0048419E">
      <w:pPr>
        <w:pStyle w:val="ConsPlusNormal"/>
        <w:spacing w:after="60"/>
        <w:ind w:firstLine="540"/>
        <w:jc w:val="both"/>
        <w:rPr>
          <w:sz w:val="28"/>
        </w:rPr>
      </w:pPr>
      <w:r w:rsidRPr="005B416A">
        <w:rPr>
          <w:sz w:val="28"/>
        </w:rPr>
        <w:t xml:space="preserve">1.4 Радиус обслуживания населения учреждениями, организациями и предприятиями, размещенными в жилой застройке, следует принимать не более указанного в таблице </w:t>
      </w:r>
      <w:r w:rsidR="00177703" w:rsidRPr="005B416A">
        <w:rPr>
          <w:sz w:val="28"/>
        </w:rPr>
        <w:t>3.14.2</w:t>
      </w:r>
      <w:r w:rsidRPr="005B416A">
        <w:rPr>
          <w:sz w:val="28"/>
        </w:rPr>
        <w:t>.</w:t>
      </w:r>
    </w:p>
    <w:p w:rsidR="00B81CCB" w:rsidRPr="005B416A" w:rsidRDefault="00B81CCB" w:rsidP="0048419E">
      <w:pPr>
        <w:pStyle w:val="ConsPlusNormal"/>
        <w:spacing w:after="60"/>
        <w:jc w:val="both"/>
      </w:pPr>
    </w:p>
    <w:p w:rsidR="00B81CCB" w:rsidRPr="005B416A" w:rsidRDefault="00B81CCB" w:rsidP="0048419E">
      <w:pPr>
        <w:pStyle w:val="ConsPlusNormal"/>
        <w:spacing w:after="60"/>
        <w:jc w:val="right"/>
      </w:pPr>
      <w:r w:rsidRPr="005B416A">
        <w:t xml:space="preserve">Таблица </w:t>
      </w:r>
      <w:r w:rsidR="00177703" w:rsidRPr="005B416A">
        <w:t>3.14.2</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21"/>
        <w:gridCol w:w="2535"/>
      </w:tblGrid>
      <w:tr w:rsidR="005B416A" w:rsidRPr="005B416A" w:rsidTr="00177703">
        <w:tc>
          <w:tcPr>
            <w:tcW w:w="68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77703" w:rsidRPr="005B416A" w:rsidRDefault="00177703" w:rsidP="00511012">
            <w:pPr>
              <w:pStyle w:val="ConsPlusNormal"/>
              <w:jc w:val="center"/>
            </w:pPr>
            <w:r w:rsidRPr="005B416A">
              <w:t>Учреждения, организации и предприятия обслуживания</w:t>
            </w:r>
          </w:p>
        </w:tc>
        <w:tc>
          <w:tcPr>
            <w:tcW w:w="25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77703" w:rsidRPr="005B416A" w:rsidRDefault="00177703" w:rsidP="00511012">
            <w:pPr>
              <w:pStyle w:val="ConsPlusNormal"/>
              <w:jc w:val="center"/>
            </w:pPr>
            <w:r w:rsidRPr="005B416A">
              <w:t>Радиус обслуживания, м</w:t>
            </w:r>
          </w:p>
        </w:tc>
      </w:tr>
      <w:tr w:rsidR="005B416A" w:rsidRPr="005B416A" w:rsidTr="00177703">
        <w:tc>
          <w:tcPr>
            <w:tcW w:w="6821" w:type="dxa"/>
            <w:tcBorders>
              <w:top w:val="single" w:sz="4" w:space="0" w:color="auto"/>
              <w:left w:val="single" w:sz="4" w:space="0" w:color="auto"/>
              <w:right w:val="single" w:sz="4" w:space="0" w:color="auto"/>
            </w:tcBorders>
          </w:tcPr>
          <w:p w:rsidR="00177703" w:rsidRPr="005B416A" w:rsidRDefault="00177703" w:rsidP="00511012">
            <w:pPr>
              <w:pStyle w:val="ConsPlusNormal"/>
            </w:pPr>
            <w:r w:rsidRPr="005B416A">
              <w:t xml:space="preserve">Дошкольные образовательные организации </w:t>
            </w:r>
            <w:hyperlink w:anchor="Par880" w:tooltip="&lt;*&gt; Указанный радиус обслуживания не распространяется на специализированные и оздоровительные дошкольные организации, а также на специальные детские образовательные организации общего типа и общеобразовательные организации (языковые, математические, спортивные" w:history="1">
              <w:r w:rsidRPr="005B416A">
                <w:t>&lt;*&gt;</w:t>
              </w:r>
            </w:hyperlink>
            <w:r w:rsidRPr="005B416A">
              <w:t>:</w:t>
            </w:r>
          </w:p>
        </w:tc>
        <w:tc>
          <w:tcPr>
            <w:tcW w:w="2535" w:type="dxa"/>
            <w:tcBorders>
              <w:top w:val="single" w:sz="4" w:space="0" w:color="auto"/>
              <w:left w:val="single" w:sz="4" w:space="0" w:color="auto"/>
              <w:right w:val="single" w:sz="4" w:space="0" w:color="auto"/>
            </w:tcBorders>
          </w:tcPr>
          <w:p w:rsidR="00177703" w:rsidRPr="005B416A" w:rsidRDefault="00177703" w:rsidP="00511012">
            <w:pPr>
              <w:pStyle w:val="ConsPlusNormal"/>
            </w:pPr>
          </w:p>
        </w:tc>
      </w:tr>
      <w:tr w:rsidR="005B416A" w:rsidRPr="005B416A" w:rsidTr="00177703">
        <w:tc>
          <w:tcPr>
            <w:tcW w:w="6821" w:type="dxa"/>
            <w:tcBorders>
              <w:left w:val="single" w:sz="4" w:space="0" w:color="auto"/>
              <w:right w:val="single" w:sz="4" w:space="0" w:color="auto"/>
            </w:tcBorders>
          </w:tcPr>
          <w:p w:rsidR="00177703" w:rsidRPr="005B416A" w:rsidRDefault="00177703" w:rsidP="00511012">
            <w:pPr>
              <w:pStyle w:val="ConsPlusNormal"/>
            </w:pPr>
            <w:r w:rsidRPr="005B416A">
              <w:t>- в городах</w:t>
            </w:r>
          </w:p>
        </w:tc>
        <w:tc>
          <w:tcPr>
            <w:tcW w:w="2535" w:type="dxa"/>
            <w:tcBorders>
              <w:left w:val="single" w:sz="4" w:space="0" w:color="auto"/>
              <w:right w:val="single" w:sz="4" w:space="0" w:color="auto"/>
            </w:tcBorders>
          </w:tcPr>
          <w:p w:rsidR="00177703" w:rsidRPr="005B416A" w:rsidRDefault="00177703" w:rsidP="00511012">
            <w:pPr>
              <w:pStyle w:val="ConsPlusNormal"/>
              <w:jc w:val="center"/>
            </w:pPr>
            <w:r w:rsidRPr="005B416A">
              <w:t>300</w:t>
            </w:r>
          </w:p>
        </w:tc>
      </w:tr>
      <w:tr w:rsidR="005B416A" w:rsidRPr="005B416A" w:rsidTr="00177703">
        <w:tc>
          <w:tcPr>
            <w:tcW w:w="6821" w:type="dxa"/>
            <w:tcBorders>
              <w:left w:val="single" w:sz="4" w:space="0" w:color="auto"/>
              <w:bottom w:val="single" w:sz="4" w:space="0" w:color="auto"/>
              <w:right w:val="single" w:sz="4" w:space="0" w:color="auto"/>
            </w:tcBorders>
          </w:tcPr>
          <w:p w:rsidR="00177703" w:rsidRPr="005B416A" w:rsidRDefault="00177703" w:rsidP="00511012">
            <w:pPr>
              <w:pStyle w:val="ConsPlusNormal"/>
            </w:pPr>
            <w:r w:rsidRPr="005B416A">
              <w:t>- в сельских поселениях и районах малоэтажной застройки городов</w:t>
            </w:r>
          </w:p>
        </w:tc>
        <w:tc>
          <w:tcPr>
            <w:tcW w:w="2535" w:type="dxa"/>
            <w:tcBorders>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500</w:t>
            </w:r>
          </w:p>
        </w:tc>
      </w:tr>
      <w:tr w:rsidR="005B416A" w:rsidRPr="005B416A" w:rsidTr="00177703">
        <w:tc>
          <w:tcPr>
            <w:tcW w:w="6821"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pPr>
            <w:r w:rsidRPr="005B416A">
              <w:t>Помещения для физкультурно-оздоровительных занятий</w:t>
            </w:r>
          </w:p>
        </w:tc>
        <w:tc>
          <w:tcPr>
            <w:tcW w:w="2535"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500</w:t>
            </w:r>
          </w:p>
        </w:tc>
      </w:tr>
      <w:tr w:rsidR="005B416A" w:rsidRPr="005B416A" w:rsidTr="00177703">
        <w:tc>
          <w:tcPr>
            <w:tcW w:w="6821"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pPr>
            <w:r w:rsidRPr="005B416A">
              <w:t>Физкультурно-спортивные центры жилых районов</w:t>
            </w:r>
          </w:p>
        </w:tc>
        <w:tc>
          <w:tcPr>
            <w:tcW w:w="2535"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1500</w:t>
            </w:r>
          </w:p>
        </w:tc>
      </w:tr>
      <w:tr w:rsidR="005B416A" w:rsidRPr="005B416A" w:rsidTr="00177703">
        <w:tc>
          <w:tcPr>
            <w:tcW w:w="6821"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pPr>
            <w:r w:rsidRPr="005B416A">
              <w:t xml:space="preserve">Поликлиники и их филиалы в городах </w:t>
            </w:r>
            <w:hyperlink w:anchor="Par882" w:tooltip="&lt;**&gt; Доступность поликлиник, амбулаторий, фельдшерско-акушерских пунктов и аптек в сельской местности принимается в пределах 30 мин (с использованием транспорта)." w:history="1">
              <w:r w:rsidRPr="005B416A">
                <w:t>&lt;**&gt;</w:t>
              </w:r>
            </w:hyperlink>
          </w:p>
        </w:tc>
        <w:tc>
          <w:tcPr>
            <w:tcW w:w="2535"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1000</w:t>
            </w:r>
          </w:p>
        </w:tc>
      </w:tr>
      <w:tr w:rsidR="005B416A" w:rsidRPr="005B416A" w:rsidTr="00177703">
        <w:tc>
          <w:tcPr>
            <w:tcW w:w="6821"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pPr>
            <w:r w:rsidRPr="005B416A">
              <w:t>Раздаточные пункты молочной кухни</w:t>
            </w:r>
          </w:p>
        </w:tc>
        <w:tc>
          <w:tcPr>
            <w:tcW w:w="2535"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500</w:t>
            </w:r>
          </w:p>
        </w:tc>
      </w:tr>
      <w:tr w:rsidR="005B416A" w:rsidRPr="005B416A" w:rsidTr="00177703">
        <w:tc>
          <w:tcPr>
            <w:tcW w:w="6821"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pPr>
            <w:r w:rsidRPr="005B416A">
              <w:t xml:space="preserve">То же, </w:t>
            </w:r>
            <w:proofErr w:type="spellStart"/>
            <w:r w:rsidRPr="005B416A">
              <w:t>приодно</w:t>
            </w:r>
            <w:proofErr w:type="spellEnd"/>
            <w:r w:rsidRPr="005B416A">
              <w:t>- и двухэтажной застройке</w:t>
            </w:r>
          </w:p>
        </w:tc>
        <w:tc>
          <w:tcPr>
            <w:tcW w:w="2535"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800</w:t>
            </w:r>
          </w:p>
        </w:tc>
      </w:tr>
      <w:tr w:rsidR="005B416A" w:rsidRPr="005B416A" w:rsidTr="00177703">
        <w:tc>
          <w:tcPr>
            <w:tcW w:w="6821"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pPr>
            <w:r w:rsidRPr="005B416A">
              <w:t>Аптеки в городах</w:t>
            </w:r>
          </w:p>
        </w:tc>
        <w:tc>
          <w:tcPr>
            <w:tcW w:w="2535"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500</w:t>
            </w:r>
          </w:p>
        </w:tc>
      </w:tr>
      <w:tr w:rsidR="005B416A" w:rsidRPr="005B416A" w:rsidTr="00177703">
        <w:tc>
          <w:tcPr>
            <w:tcW w:w="6821"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pPr>
            <w:r w:rsidRPr="005B416A">
              <w:t xml:space="preserve">То же, </w:t>
            </w:r>
            <w:proofErr w:type="spellStart"/>
            <w:r w:rsidRPr="005B416A">
              <w:t>приодно</w:t>
            </w:r>
            <w:proofErr w:type="spellEnd"/>
            <w:r w:rsidRPr="005B416A">
              <w:t>- и двухэтажной застройке</w:t>
            </w:r>
          </w:p>
        </w:tc>
        <w:tc>
          <w:tcPr>
            <w:tcW w:w="2535"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800</w:t>
            </w:r>
          </w:p>
        </w:tc>
      </w:tr>
      <w:tr w:rsidR="005B416A" w:rsidRPr="005B416A" w:rsidTr="00177703">
        <w:tc>
          <w:tcPr>
            <w:tcW w:w="6821" w:type="dxa"/>
            <w:tcBorders>
              <w:top w:val="single" w:sz="4" w:space="0" w:color="auto"/>
              <w:left w:val="single" w:sz="4" w:space="0" w:color="auto"/>
              <w:right w:val="single" w:sz="4" w:space="0" w:color="auto"/>
            </w:tcBorders>
          </w:tcPr>
          <w:p w:rsidR="00177703" w:rsidRPr="005B416A" w:rsidRDefault="00177703" w:rsidP="00511012">
            <w:pPr>
              <w:pStyle w:val="ConsPlusNormal"/>
            </w:pPr>
            <w:r w:rsidRPr="005B416A">
              <w:t>Предприятия торговли, общественного питания и бытового обслуживания местного значения:</w:t>
            </w:r>
          </w:p>
        </w:tc>
        <w:tc>
          <w:tcPr>
            <w:tcW w:w="2535" w:type="dxa"/>
            <w:tcBorders>
              <w:top w:val="single" w:sz="4" w:space="0" w:color="auto"/>
              <w:left w:val="single" w:sz="4" w:space="0" w:color="auto"/>
              <w:right w:val="single" w:sz="4" w:space="0" w:color="auto"/>
            </w:tcBorders>
          </w:tcPr>
          <w:p w:rsidR="00177703" w:rsidRPr="005B416A" w:rsidRDefault="00177703" w:rsidP="00511012">
            <w:pPr>
              <w:pStyle w:val="ConsPlusNormal"/>
            </w:pPr>
          </w:p>
        </w:tc>
      </w:tr>
      <w:tr w:rsidR="005B416A" w:rsidRPr="005B416A" w:rsidTr="00177703">
        <w:tc>
          <w:tcPr>
            <w:tcW w:w="6821" w:type="dxa"/>
            <w:tcBorders>
              <w:left w:val="single" w:sz="4" w:space="0" w:color="auto"/>
              <w:right w:val="single" w:sz="4" w:space="0" w:color="auto"/>
            </w:tcBorders>
          </w:tcPr>
          <w:p w:rsidR="00177703" w:rsidRPr="005B416A" w:rsidRDefault="00177703" w:rsidP="00511012">
            <w:pPr>
              <w:pStyle w:val="ConsPlusNormal"/>
            </w:pPr>
            <w:r w:rsidRPr="005B416A">
              <w:t>- в городах при застройке:</w:t>
            </w:r>
          </w:p>
        </w:tc>
        <w:tc>
          <w:tcPr>
            <w:tcW w:w="2535" w:type="dxa"/>
            <w:tcBorders>
              <w:left w:val="single" w:sz="4" w:space="0" w:color="auto"/>
              <w:right w:val="single" w:sz="4" w:space="0" w:color="auto"/>
            </w:tcBorders>
          </w:tcPr>
          <w:p w:rsidR="00177703" w:rsidRPr="005B416A" w:rsidRDefault="00177703" w:rsidP="00511012">
            <w:pPr>
              <w:pStyle w:val="ConsPlusNormal"/>
            </w:pPr>
          </w:p>
        </w:tc>
      </w:tr>
      <w:tr w:rsidR="005B416A" w:rsidRPr="005B416A" w:rsidTr="00177703">
        <w:tc>
          <w:tcPr>
            <w:tcW w:w="6821" w:type="dxa"/>
            <w:tcBorders>
              <w:left w:val="single" w:sz="4" w:space="0" w:color="auto"/>
              <w:right w:val="single" w:sz="4" w:space="0" w:color="auto"/>
            </w:tcBorders>
          </w:tcPr>
          <w:p w:rsidR="00177703" w:rsidRPr="005B416A" w:rsidRDefault="00177703" w:rsidP="00511012">
            <w:pPr>
              <w:pStyle w:val="ConsPlusNormal"/>
              <w:ind w:left="283"/>
            </w:pPr>
            <w:r w:rsidRPr="005B416A">
              <w:t>многоэтажной</w:t>
            </w:r>
          </w:p>
        </w:tc>
        <w:tc>
          <w:tcPr>
            <w:tcW w:w="2535" w:type="dxa"/>
            <w:tcBorders>
              <w:left w:val="single" w:sz="4" w:space="0" w:color="auto"/>
              <w:right w:val="single" w:sz="4" w:space="0" w:color="auto"/>
            </w:tcBorders>
          </w:tcPr>
          <w:p w:rsidR="00177703" w:rsidRPr="005B416A" w:rsidRDefault="00177703" w:rsidP="00511012">
            <w:pPr>
              <w:pStyle w:val="ConsPlusNormal"/>
              <w:jc w:val="center"/>
            </w:pPr>
            <w:r w:rsidRPr="005B416A">
              <w:t>500</w:t>
            </w:r>
          </w:p>
        </w:tc>
      </w:tr>
      <w:tr w:rsidR="005B416A" w:rsidRPr="005B416A" w:rsidTr="00177703">
        <w:tc>
          <w:tcPr>
            <w:tcW w:w="6821" w:type="dxa"/>
            <w:tcBorders>
              <w:left w:val="single" w:sz="4" w:space="0" w:color="auto"/>
              <w:right w:val="single" w:sz="4" w:space="0" w:color="auto"/>
            </w:tcBorders>
          </w:tcPr>
          <w:p w:rsidR="00177703" w:rsidRPr="005B416A" w:rsidRDefault="00177703" w:rsidP="00511012">
            <w:pPr>
              <w:pStyle w:val="ConsPlusNormal"/>
              <w:ind w:left="283"/>
            </w:pPr>
            <w:r w:rsidRPr="005B416A">
              <w:t>одно-, двухэтажной</w:t>
            </w:r>
          </w:p>
        </w:tc>
        <w:tc>
          <w:tcPr>
            <w:tcW w:w="2535" w:type="dxa"/>
            <w:tcBorders>
              <w:left w:val="single" w:sz="4" w:space="0" w:color="auto"/>
              <w:right w:val="single" w:sz="4" w:space="0" w:color="auto"/>
            </w:tcBorders>
          </w:tcPr>
          <w:p w:rsidR="00177703" w:rsidRPr="005B416A" w:rsidRDefault="00177703" w:rsidP="00511012">
            <w:pPr>
              <w:pStyle w:val="ConsPlusNormal"/>
              <w:jc w:val="center"/>
            </w:pPr>
            <w:r w:rsidRPr="005B416A">
              <w:t>800</w:t>
            </w:r>
          </w:p>
        </w:tc>
      </w:tr>
      <w:tr w:rsidR="005B416A" w:rsidRPr="005B416A" w:rsidTr="00177703">
        <w:tc>
          <w:tcPr>
            <w:tcW w:w="6821" w:type="dxa"/>
            <w:tcBorders>
              <w:left w:val="single" w:sz="4" w:space="0" w:color="auto"/>
              <w:bottom w:val="single" w:sz="4" w:space="0" w:color="auto"/>
              <w:right w:val="single" w:sz="4" w:space="0" w:color="auto"/>
            </w:tcBorders>
          </w:tcPr>
          <w:p w:rsidR="00177703" w:rsidRPr="005B416A" w:rsidRDefault="00177703" w:rsidP="00511012">
            <w:pPr>
              <w:pStyle w:val="ConsPlusNormal"/>
            </w:pPr>
            <w:r w:rsidRPr="005B416A">
              <w:t>- в сельских поселениях</w:t>
            </w:r>
          </w:p>
        </w:tc>
        <w:tc>
          <w:tcPr>
            <w:tcW w:w="2535" w:type="dxa"/>
            <w:tcBorders>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2000</w:t>
            </w:r>
          </w:p>
        </w:tc>
      </w:tr>
      <w:tr w:rsidR="005B416A" w:rsidRPr="005B416A" w:rsidTr="00177703">
        <w:tc>
          <w:tcPr>
            <w:tcW w:w="6821"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pPr>
            <w:r w:rsidRPr="005B416A">
              <w:lastRenderedPageBreak/>
              <w:t>Отделения связи и банки</w:t>
            </w:r>
          </w:p>
        </w:tc>
        <w:tc>
          <w:tcPr>
            <w:tcW w:w="2535"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500</w:t>
            </w:r>
          </w:p>
        </w:tc>
      </w:tr>
      <w:tr w:rsidR="005B416A" w:rsidRPr="005B416A" w:rsidTr="00177703">
        <w:tc>
          <w:tcPr>
            <w:tcW w:w="9356" w:type="dxa"/>
            <w:gridSpan w:val="2"/>
            <w:tcBorders>
              <w:top w:val="single" w:sz="4" w:space="0" w:color="auto"/>
              <w:left w:val="single" w:sz="4" w:space="0" w:color="auto"/>
              <w:right w:val="single" w:sz="4" w:space="0" w:color="auto"/>
            </w:tcBorders>
          </w:tcPr>
          <w:p w:rsidR="00177703" w:rsidRPr="005B416A" w:rsidRDefault="00177703" w:rsidP="00511012">
            <w:pPr>
              <w:pStyle w:val="ConsPlusNormal"/>
              <w:ind w:firstLine="283"/>
              <w:jc w:val="both"/>
            </w:pPr>
            <w:r w:rsidRPr="005B416A">
              <w:t>&lt;*&gt; Указанный радиус обслуживания не распространяется на специализированные и оздоровительные дошкольные организации, а также на специальные детские образовательные организации общего типа и общеобразовательные организации (языковые, математические, спортивные и т.п.).</w:t>
            </w:r>
          </w:p>
        </w:tc>
      </w:tr>
      <w:tr w:rsidR="005B416A" w:rsidRPr="005B416A" w:rsidTr="00177703">
        <w:tc>
          <w:tcPr>
            <w:tcW w:w="9356" w:type="dxa"/>
            <w:gridSpan w:val="2"/>
            <w:tcBorders>
              <w:left w:val="single" w:sz="4" w:space="0" w:color="auto"/>
              <w:right w:val="single" w:sz="4" w:space="0" w:color="auto"/>
            </w:tcBorders>
          </w:tcPr>
          <w:p w:rsidR="00177703" w:rsidRPr="005B416A" w:rsidRDefault="00177703" w:rsidP="00511012">
            <w:pPr>
              <w:pStyle w:val="ConsPlusNormal"/>
              <w:jc w:val="both"/>
            </w:pPr>
            <w:r w:rsidRPr="005B416A">
              <w:t xml:space="preserve">(в ред. </w:t>
            </w:r>
            <w:hyperlink r:id="rId431" w:history="1">
              <w:r w:rsidRPr="005B416A">
                <w:t>Изменения N 1</w:t>
              </w:r>
            </w:hyperlink>
            <w:r w:rsidRPr="005B416A">
              <w:t>, утв. Приказом Минстроя России от 19.09.2019 N 557/</w:t>
            </w:r>
            <w:proofErr w:type="spellStart"/>
            <w:r w:rsidRPr="005B416A">
              <w:t>пр</w:t>
            </w:r>
            <w:proofErr w:type="spellEnd"/>
            <w:r w:rsidRPr="005B416A">
              <w:t>)</w:t>
            </w:r>
          </w:p>
        </w:tc>
      </w:tr>
      <w:tr w:rsidR="005B416A" w:rsidRPr="005B416A" w:rsidTr="00177703">
        <w:tc>
          <w:tcPr>
            <w:tcW w:w="9356" w:type="dxa"/>
            <w:gridSpan w:val="2"/>
            <w:tcBorders>
              <w:left w:val="single" w:sz="4" w:space="0" w:color="auto"/>
              <w:right w:val="single" w:sz="4" w:space="0" w:color="auto"/>
            </w:tcBorders>
          </w:tcPr>
          <w:p w:rsidR="00177703" w:rsidRPr="005B416A" w:rsidRDefault="00177703" w:rsidP="00511012">
            <w:pPr>
              <w:pStyle w:val="ConsPlusNormal"/>
              <w:ind w:firstLine="283"/>
              <w:jc w:val="both"/>
            </w:pPr>
            <w:bookmarkStart w:id="206" w:name="Par882"/>
            <w:bookmarkEnd w:id="206"/>
            <w:r w:rsidRPr="005B416A">
              <w:t>&lt;**&gt; Доступность поликлиник, амбулаторий, фельдшерско-акушерских пунктов и аптек в сельской местности принимается в пределах 30 мин (с использованием транспорта).</w:t>
            </w:r>
          </w:p>
          <w:p w:rsidR="00177703" w:rsidRPr="005B416A" w:rsidRDefault="00177703" w:rsidP="00511012">
            <w:pPr>
              <w:pStyle w:val="ConsPlusNormal"/>
            </w:pPr>
          </w:p>
          <w:p w:rsidR="00177703" w:rsidRPr="005B416A" w:rsidRDefault="00177703" w:rsidP="00511012">
            <w:pPr>
              <w:pStyle w:val="ConsPlusNormal"/>
              <w:ind w:firstLine="283"/>
              <w:jc w:val="both"/>
            </w:pPr>
            <w:r w:rsidRPr="005B416A">
              <w:t>Примечания</w:t>
            </w:r>
          </w:p>
          <w:p w:rsidR="00177703" w:rsidRPr="005B416A" w:rsidRDefault="00177703" w:rsidP="00511012">
            <w:pPr>
              <w:pStyle w:val="ConsPlusNormal"/>
              <w:ind w:firstLine="283"/>
              <w:jc w:val="both"/>
            </w:pPr>
            <w:r w:rsidRPr="005B416A">
              <w:t>1 Для климатических подрайонов IА, IБ, IГ, IД и IIА, а также в зоне пустынь и полупустынь, в условиях сложного рельефа и при многоэтажной высокоплотной застройке указанные в таблице радиусы обслуживания следует уменьшать на 30%.</w:t>
            </w:r>
          </w:p>
        </w:tc>
      </w:tr>
      <w:tr w:rsidR="005B416A" w:rsidRPr="005B416A" w:rsidTr="00177703">
        <w:tc>
          <w:tcPr>
            <w:tcW w:w="9356" w:type="dxa"/>
            <w:gridSpan w:val="2"/>
            <w:tcBorders>
              <w:left w:val="single" w:sz="4" w:space="0" w:color="auto"/>
              <w:right w:val="single" w:sz="4" w:space="0" w:color="auto"/>
            </w:tcBorders>
          </w:tcPr>
          <w:p w:rsidR="00177703" w:rsidRPr="005B416A" w:rsidRDefault="00177703" w:rsidP="00511012">
            <w:pPr>
              <w:pStyle w:val="ConsPlusNormal"/>
              <w:jc w:val="both"/>
            </w:pPr>
            <w:r w:rsidRPr="005B416A">
              <w:t xml:space="preserve">(в ред. </w:t>
            </w:r>
            <w:hyperlink r:id="rId432" w:history="1">
              <w:r w:rsidRPr="005B416A">
                <w:t>Изменения N 2</w:t>
              </w:r>
            </w:hyperlink>
            <w:r w:rsidRPr="005B416A">
              <w:t>, утв. Приказом Минстроя России от 19.12.2019 N 824/</w:t>
            </w:r>
            <w:proofErr w:type="spellStart"/>
            <w:r w:rsidRPr="005B416A">
              <w:t>пр</w:t>
            </w:r>
            <w:proofErr w:type="spellEnd"/>
            <w:r w:rsidRPr="005B416A">
              <w:t>)</w:t>
            </w:r>
          </w:p>
        </w:tc>
      </w:tr>
      <w:tr w:rsidR="005B416A" w:rsidRPr="005B416A" w:rsidTr="00177703">
        <w:tc>
          <w:tcPr>
            <w:tcW w:w="9356" w:type="dxa"/>
            <w:gridSpan w:val="2"/>
            <w:tcBorders>
              <w:left w:val="single" w:sz="4" w:space="0" w:color="auto"/>
              <w:bottom w:val="single" w:sz="4" w:space="0" w:color="auto"/>
              <w:right w:val="single" w:sz="4" w:space="0" w:color="auto"/>
            </w:tcBorders>
          </w:tcPr>
          <w:p w:rsidR="00177703" w:rsidRPr="005B416A" w:rsidRDefault="00177703" w:rsidP="00511012">
            <w:pPr>
              <w:pStyle w:val="ConsPlusNormal"/>
              <w:ind w:firstLine="283"/>
              <w:jc w:val="both"/>
            </w:pPr>
            <w:r w:rsidRPr="005B416A">
              <w:t>2 Пути подходов учащихся к общеобразовательным организациям с классами начального общего образования не должны пересекать проезжую часть магистральных улиц в одном уровне.</w:t>
            </w:r>
          </w:p>
        </w:tc>
      </w:tr>
    </w:tbl>
    <w:p w:rsidR="00177703" w:rsidRPr="005B416A" w:rsidRDefault="00177703" w:rsidP="00177703">
      <w:pPr>
        <w:pStyle w:val="ConsPlusNormal"/>
        <w:spacing w:after="60"/>
        <w:jc w:val="right"/>
      </w:pPr>
      <w:bookmarkStart w:id="207" w:name="Par880"/>
      <w:bookmarkEnd w:id="207"/>
      <w:r w:rsidRPr="005B416A">
        <w:t>Таблица 10.1 СП 42.13330.2016</w:t>
      </w:r>
    </w:p>
    <w:p w:rsidR="00B81CCB" w:rsidRPr="005B416A" w:rsidRDefault="00B81CCB" w:rsidP="0048419E">
      <w:pPr>
        <w:spacing w:after="60" w:line="240" w:lineRule="auto"/>
        <w:rPr>
          <w:rFonts w:ascii="Times New Roman" w:eastAsia="Calibri" w:hAnsi="Times New Roman" w:cs="Times New Roman"/>
          <w:sz w:val="28"/>
          <w:szCs w:val="28"/>
        </w:rPr>
      </w:pPr>
      <w:r w:rsidRPr="005B416A">
        <w:rPr>
          <w:rFonts w:ascii="Times New Roman" w:eastAsia="Calibri" w:hAnsi="Times New Roman" w:cs="Times New Roman"/>
          <w:sz w:val="28"/>
          <w:szCs w:val="28"/>
        </w:rPr>
        <w:br w:type="page"/>
      </w:r>
    </w:p>
    <w:p w:rsidR="00B81CCB" w:rsidRPr="005B416A"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208" w:name="_Toc89019799"/>
      <w:r w:rsidRPr="005B416A">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формирования и содержания архивных фондов субъекта РФ, муниципалитета</w:t>
      </w:r>
      <w:bookmarkEnd w:id="208"/>
    </w:p>
    <w:p w:rsidR="00B81CCB" w:rsidRPr="005B416A" w:rsidRDefault="00B81CCB" w:rsidP="0048419E">
      <w:pPr>
        <w:spacing w:after="60" w:line="240" w:lineRule="auto"/>
        <w:ind w:firstLine="567"/>
      </w:pPr>
    </w:p>
    <w:p w:rsidR="00DF22C6" w:rsidRPr="005B416A" w:rsidRDefault="00C778B6" w:rsidP="00DF22C6">
      <w:pPr>
        <w:pStyle w:val="a4"/>
        <w:spacing w:after="6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 xml:space="preserve">1.1. </w:t>
      </w:r>
      <w:r w:rsidR="00DF22C6" w:rsidRPr="005B416A">
        <w:rPr>
          <w:rFonts w:ascii="Times New Roman" w:eastAsia="Calibri" w:hAnsi="Times New Roman" w:cs="Times New Roman"/>
          <w:sz w:val="28"/>
        </w:rPr>
        <w:t>В соответствии с Методическими рекомендациями по подготовке нормативов градостроительного проектирования, утвержденными Приказ Минэкономразвития России от 15.02.2021 N 71 согласно п. 24 Перечня рекомендованных областей нормирования на уровне городского поселения указывается область «Участие в осуществлении деятельности по опеке и попечительству».</w:t>
      </w:r>
    </w:p>
    <w:p w:rsidR="00B81CCB" w:rsidRPr="005B416A" w:rsidRDefault="00C778B6" w:rsidP="00DF22C6">
      <w:pPr>
        <w:spacing w:after="60" w:line="240" w:lineRule="auto"/>
        <w:ind w:firstLine="567"/>
        <w:jc w:val="both"/>
        <w:rPr>
          <w:rFonts w:ascii="Times New Roman" w:eastAsia="Calibri" w:hAnsi="Times New Roman" w:cs="Times New Roman"/>
          <w:sz w:val="28"/>
        </w:rPr>
      </w:pPr>
      <w:r w:rsidRPr="005B416A">
        <w:rPr>
          <w:rFonts w:ascii="Times New Roman" w:eastAsia="Calibri" w:hAnsi="Times New Roman" w:cs="Times New Roman"/>
          <w:sz w:val="28"/>
        </w:rPr>
        <w:t xml:space="preserve">1.2 </w:t>
      </w:r>
      <w:r w:rsidR="00DF22C6" w:rsidRPr="005B416A">
        <w:rPr>
          <w:rFonts w:ascii="Times New Roman" w:eastAsia="Calibri" w:hAnsi="Times New Roman" w:cs="Times New Roman"/>
          <w:sz w:val="28"/>
        </w:rPr>
        <w:t>Архивное дело в Российской Федерации (далее также - архивное дело) - деятельность государственных органов, органов местного самоуправления, организаций и граждан в сфере организации хранения, комплектования, учета и использования документов Архивного фонда Российской Федерации и других архивных документов;</w:t>
      </w:r>
    </w:p>
    <w:p w:rsidR="00DF22C6" w:rsidRPr="005B416A" w:rsidRDefault="00C778B6" w:rsidP="00DF22C6">
      <w:pPr>
        <w:autoSpaceDE w:val="0"/>
        <w:autoSpaceDN w:val="0"/>
        <w:adjustRightInd w:val="0"/>
        <w:spacing w:after="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1.3 </w:t>
      </w:r>
      <w:r w:rsidR="00DF22C6" w:rsidRPr="005B416A">
        <w:rPr>
          <w:rFonts w:ascii="Times New Roman" w:hAnsi="Times New Roman" w:cs="Times New Roman"/>
          <w:sz w:val="28"/>
          <w:szCs w:val="28"/>
        </w:rPr>
        <w:t>Архивный фонд - совокупность архивных документов, исторически или логически связанных между собой;</w:t>
      </w:r>
    </w:p>
    <w:p w:rsidR="00DF22C6" w:rsidRPr="005B416A" w:rsidRDefault="00C778B6" w:rsidP="00DF22C6">
      <w:pPr>
        <w:autoSpaceDE w:val="0"/>
        <w:autoSpaceDN w:val="0"/>
        <w:adjustRightInd w:val="0"/>
        <w:spacing w:after="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1.4 </w:t>
      </w:r>
      <w:r w:rsidR="00DF22C6" w:rsidRPr="005B416A">
        <w:rPr>
          <w:rFonts w:ascii="Times New Roman" w:hAnsi="Times New Roman" w:cs="Times New Roman"/>
          <w:sz w:val="28"/>
          <w:szCs w:val="28"/>
        </w:rPr>
        <w:t>Муниципальный архив - структурное подразделение органа местного самоуправления или муниципальное учреждение, создаваемое муниципальным образованием, которые осуществляют хранение, комплектование, учет и использование документов Архивного фонда Российской Федерации, а также других архивных документов;</w:t>
      </w:r>
    </w:p>
    <w:p w:rsidR="00DF22C6" w:rsidRPr="005B416A" w:rsidRDefault="00C778B6" w:rsidP="00DF22C6">
      <w:pPr>
        <w:autoSpaceDE w:val="0"/>
        <w:autoSpaceDN w:val="0"/>
        <w:adjustRightInd w:val="0"/>
        <w:spacing w:after="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1.5 </w:t>
      </w:r>
      <w:r w:rsidR="00DF22C6" w:rsidRPr="005B416A">
        <w:rPr>
          <w:rFonts w:ascii="Times New Roman" w:hAnsi="Times New Roman" w:cs="Times New Roman"/>
          <w:sz w:val="28"/>
          <w:szCs w:val="28"/>
        </w:rPr>
        <w:t>Органы местного самоуправления в пределах своих полномочий могут принимать муниципальные правовые акты, регулирующие отношения в сфере архивного дела в Российской Федерации.</w:t>
      </w:r>
    </w:p>
    <w:p w:rsidR="00C778B6" w:rsidRPr="005B416A"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r>
        <w:rPr>
          <w:rFonts w:ascii="Times New Roman" w:hAnsi="Times New Roman" w:cs="Times New Roman"/>
          <w:sz w:val="28"/>
          <w:szCs w:val="28"/>
        </w:rPr>
        <w:t>1.6</w:t>
      </w:r>
      <w:r w:rsidR="00C778B6" w:rsidRPr="005B416A">
        <w:rPr>
          <w:rFonts w:ascii="Times New Roman" w:hAnsi="Times New Roman" w:cs="Times New Roman"/>
          <w:sz w:val="28"/>
          <w:szCs w:val="28"/>
        </w:rPr>
        <w:t>. Подлежащие хранению документы</w:t>
      </w:r>
      <w:r w:rsidR="001A3C53" w:rsidRPr="005B416A">
        <w:rPr>
          <w:rFonts w:ascii="Times New Roman" w:hAnsi="Times New Roman" w:cs="Times New Roman"/>
          <w:sz w:val="28"/>
          <w:szCs w:val="28"/>
        </w:rPr>
        <w:t xml:space="preserve"> муниципального архива</w:t>
      </w:r>
      <w:r w:rsidR="00C778B6" w:rsidRPr="005B416A">
        <w:rPr>
          <w:rFonts w:ascii="Times New Roman" w:hAnsi="Times New Roman" w:cs="Times New Roman"/>
          <w:sz w:val="28"/>
          <w:szCs w:val="28"/>
        </w:rPr>
        <w:t xml:space="preserve"> размещаются в специально построенных или приспособленных для этой цели зданиях или отдельных помещениях зданий.</w:t>
      </w:r>
    </w:p>
    <w:p w:rsidR="00C778B6" w:rsidRPr="005B416A"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bookmarkStart w:id="209" w:name="Par1"/>
      <w:bookmarkEnd w:id="209"/>
      <w:r>
        <w:rPr>
          <w:rFonts w:ascii="Times New Roman" w:hAnsi="Times New Roman" w:cs="Times New Roman"/>
          <w:sz w:val="28"/>
          <w:szCs w:val="28"/>
        </w:rPr>
        <w:t>1.7</w:t>
      </w:r>
      <w:r w:rsidR="00C778B6" w:rsidRPr="005B416A">
        <w:rPr>
          <w:rFonts w:ascii="Times New Roman" w:hAnsi="Times New Roman" w:cs="Times New Roman"/>
          <w:sz w:val="28"/>
          <w:szCs w:val="28"/>
        </w:rPr>
        <w:t>. Строительство и реконструкция зданий архивов производится в соответствии с нормативной и проектной документацией</w:t>
      </w:r>
      <w:r w:rsidR="001A3C53" w:rsidRPr="005B416A">
        <w:rPr>
          <w:rFonts w:ascii="Times New Roman" w:hAnsi="Times New Roman" w:cs="Times New Roman"/>
          <w:sz w:val="28"/>
          <w:szCs w:val="28"/>
        </w:rPr>
        <w:t>, а также по заданию на проектирование.</w:t>
      </w:r>
    </w:p>
    <w:p w:rsidR="00C778B6" w:rsidRPr="005B416A"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r>
        <w:rPr>
          <w:rFonts w:ascii="Times New Roman" w:hAnsi="Times New Roman" w:cs="Times New Roman"/>
          <w:sz w:val="28"/>
          <w:szCs w:val="28"/>
        </w:rPr>
        <w:t>1.8</w:t>
      </w:r>
      <w:r w:rsidR="00C778B6" w:rsidRPr="005B416A">
        <w:rPr>
          <w:rFonts w:ascii="Times New Roman" w:hAnsi="Times New Roman" w:cs="Times New Roman"/>
          <w:sz w:val="28"/>
          <w:szCs w:val="28"/>
        </w:rPr>
        <w:t>. Месторасположение здания архива должно быть удалено от объектов, опасных в пожарном отношении (нефтехранилищ, бензоколонок и т.п.) и промышленных объектов, загрязняющих воздух агрессивными газами и пылью.</w:t>
      </w:r>
    </w:p>
    <w:p w:rsidR="00C778B6" w:rsidRPr="005B416A"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r>
        <w:rPr>
          <w:rFonts w:ascii="Times New Roman" w:hAnsi="Times New Roman" w:cs="Times New Roman"/>
          <w:sz w:val="28"/>
          <w:szCs w:val="28"/>
        </w:rPr>
        <w:t>1.9</w:t>
      </w:r>
      <w:r w:rsidR="00C778B6" w:rsidRPr="005B416A">
        <w:rPr>
          <w:rFonts w:ascii="Times New Roman" w:hAnsi="Times New Roman" w:cs="Times New Roman"/>
          <w:sz w:val="28"/>
          <w:szCs w:val="28"/>
        </w:rPr>
        <w:t>. Пригодность района для строительства архивных зданий определяется с учетом заключения местной санитарно-эпидемиологической станции о степени загрязнения воздуха.</w:t>
      </w:r>
    </w:p>
    <w:p w:rsidR="00C778B6" w:rsidRPr="005B416A"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r>
        <w:rPr>
          <w:rFonts w:ascii="Times New Roman" w:hAnsi="Times New Roman" w:cs="Times New Roman"/>
          <w:sz w:val="28"/>
          <w:szCs w:val="28"/>
        </w:rPr>
        <w:t>1.10</w:t>
      </w:r>
      <w:r w:rsidR="00C778B6" w:rsidRPr="005B416A">
        <w:rPr>
          <w:rFonts w:ascii="Times New Roman" w:hAnsi="Times New Roman" w:cs="Times New Roman"/>
          <w:sz w:val="28"/>
          <w:szCs w:val="28"/>
        </w:rPr>
        <w:t>. В районе расположения архивных зданий среднесуточная концентрация вредных примесей в атмосферном воздухе не должна превышать установленных санитарных норм (мг/м</w:t>
      </w:r>
      <w:r w:rsidR="00C778B6" w:rsidRPr="005B416A">
        <w:rPr>
          <w:rFonts w:ascii="Times New Roman" w:hAnsi="Times New Roman" w:cs="Times New Roman"/>
          <w:sz w:val="28"/>
          <w:szCs w:val="28"/>
          <w:vertAlign w:val="superscript"/>
        </w:rPr>
        <w:t>3</w:t>
      </w:r>
      <w:r w:rsidR="00C778B6" w:rsidRPr="005B416A">
        <w:rPr>
          <w:rFonts w:ascii="Times New Roman" w:hAnsi="Times New Roman" w:cs="Times New Roman"/>
          <w:sz w:val="28"/>
          <w:szCs w:val="28"/>
        </w:rPr>
        <w:t xml:space="preserve">): сероводорода - 0,008; хлора - 0,03; сернистого газа - 0,05; окислов азота - 0,085; серной кислоты - </w:t>
      </w:r>
      <w:r w:rsidR="00C778B6" w:rsidRPr="005B416A">
        <w:rPr>
          <w:rFonts w:ascii="Times New Roman" w:hAnsi="Times New Roman" w:cs="Times New Roman"/>
          <w:sz w:val="28"/>
          <w:szCs w:val="28"/>
        </w:rPr>
        <w:lastRenderedPageBreak/>
        <w:t>0,1 (список ПДК N 1892-78, утвержденный главным государственным санитарным врачом СССР).</w:t>
      </w:r>
    </w:p>
    <w:p w:rsidR="00C778B6" w:rsidRPr="005B416A"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r>
        <w:rPr>
          <w:rFonts w:ascii="Times New Roman" w:hAnsi="Times New Roman" w:cs="Times New Roman"/>
          <w:sz w:val="28"/>
          <w:szCs w:val="28"/>
        </w:rPr>
        <w:t>1.11</w:t>
      </w:r>
      <w:r w:rsidR="00C778B6" w:rsidRPr="005B416A">
        <w:rPr>
          <w:rFonts w:ascii="Times New Roman" w:hAnsi="Times New Roman" w:cs="Times New Roman"/>
          <w:sz w:val="28"/>
          <w:szCs w:val="28"/>
        </w:rPr>
        <w:t xml:space="preserve">. Здания архивов должны проектироваться и строиться с учетом технических требований, обеспечивающих высокую долговечность основных конструкций здания и их огнестойкость (вторая степень огнестойкости, категория </w:t>
      </w:r>
      <w:proofErr w:type="spellStart"/>
      <w:r w:rsidR="00C778B6" w:rsidRPr="005B416A">
        <w:rPr>
          <w:rFonts w:ascii="Times New Roman" w:hAnsi="Times New Roman" w:cs="Times New Roman"/>
          <w:sz w:val="28"/>
          <w:szCs w:val="28"/>
        </w:rPr>
        <w:t>пожароопасности</w:t>
      </w:r>
      <w:proofErr w:type="spellEnd"/>
      <w:r w:rsidR="00C778B6" w:rsidRPr="005B416A">
        <w:rPr>
          <w:rFonts w:ascii="Times New Roman" w:hAnsi="Times New Roman" w:cs="Times New Roman"/>
          <w:sz w:val="28"/>
          <w:szCs w:val="28"/>
        </w:rPr>
        <w:t xml:space="preserve"> "В").</w:t>
      </w:r>
    </w:p>
    <w:p w:rsidR="00C778B6" w:rsidRPr="005B416A" w:rsidRDefault="00E20425" w:rsidP="0052571E">
      <w:pPr>
        <w:autoSpaceDE w:val="0"/>
        <w:autoSpaceDN w:val="0"/>
        <w:adjustRightInd w:val="0"/>
        <w:spacing w:after="0" w:line="240" w:lineRule="auto"/>
        <w:ind w:firstLine="539"/>
        <w:jc w:val="both"/>
        <w:rPr>
          <w:rFonts w:ascii="Times New Roman" w:hAnsi="Times New Roman" w:cs="Times New Roman"/>
          <w:sz w:val="28"/>
          <w:szCs w:val="28"/>
        </w:rPr>
      </w:pPr>
      <w:r>
        <w:rPr>
          <w:rFonts w:ascii="Times New Roman" w:hAnsi="Times New Roman" w:cs="Times New Roman"/>
          <w:sz w:val="28"/>
          <w:szCs w:val="28"/>
        </w:rPr>
        <w:t>1.12</w:t>
      </w:r>
      <w:r w:rsidR="00C778B6" w:rsidRPr="005B416A">
        <w:rPr>
          <w:rFonts w:ascii="Times New Roman" w:hAnsi="Times New Roman" w:cs="Times New Roman"/>
          <w:sz w:val="28"/>
          <w:szCs w:val="28"/>
        </w:rPr>
        <w:t>. Проектирование, строительство и эксплуатация архивных зданий должны осуществляться с соблюдением требований пожарной безопасности,</w:t>
      </w:r>
      <w:r w:rsidR="0052571E" w:rsidRPr="005B416A">
        <w:rPr>
          <w:rFonts w:ascii="Times New Roman" w:hAnsi="Times New Roman" w:cs="Times New Roman"/>
          <w:sz w:val="28"/>
          <w:szCs w:val="28"/>
        </w:rPr>
        <w:t xml:space="preserve"> в том числе с учетом Специальных правил пожарной безопасности государственных и муниципальных архивов Российской Федерации, утвержденных Приказом Минкультуры РФ от 12.01.2009 N 3.</w:t>
      </w:r>
    </w:p>
    <w:p w:rsidR="00B81CCB" w:rsidRPr="005B416A" w:rsidRDefault="00B81CCB" w:rsidP="0048419E">
      <w:pPr>
        <w:spacing w:after="60" w:line="240" w:lineRule="auto"/>
        <w:ind w:firstLine="567"/>
        <w:rPr>
          <w:rFonts w:ascii="Times New Roman" w:eastAsia="Calibri" w:hAnsi="Times New Roman" w:cs="Times New Roman"/>
          <w:sz w:val="28"/>
        </w:rPr>
      </w:pPr>
    </w:p>
    <w:p w:rsidR="00B81CCB" w:rsidRPr="005B416A" w:rsidRDefault="00B81CCB" w:rsidP="0048419E">
      <w:pPr>
        <w:spacing w:after="60" w:line="240" w:lineRule="auto"/>
        <w:rPr>
          <w:rFonts w:ascii="Times New Roman" w:eastAsia="Calibri" w:hAnsi="Times New Roman" w:cs="Times New Roman"/>
          <w:sz w:val="28"/>
        </w:rPr>
      </w:pPr>
      <w:r w:rsidRPr="005B416A">
        <w:rPr>
          <w:rFonts w:ascii="Times New Roman" w:eastAsia="Calibri" w:hAnsi="Times New Roman" w:cs="Times New Roman"/>
          <w:sz w:val="28"/>
        </w:rPr>
        <w:br w:type="page"/>
      </w:r>
    </w:p>
    <w:p w:rsidR="00B81CCB" w:rsidRPr="005B416A" w:rsidRDefault="00B81CCB" w:rsidP="0048419E">
      <w:pPr>
        <w:numPr>
          <w:ilvl w:val="1"/>
          <w:numId w:val="1"/>
        </w:numPr>
        <w:spacing w:after="60" w:line="240" w:lineRule="auto"/>
        <w:ind w:left="1134" w:hanging="425"/>
        <w:outlineLvl w:val="1"/>
        <w:rPr>
          <w:rFonts w:ascii="Times New Roman" w:hAnsi="Times New Roman" w:cs="Times New Roman"/>
          <w:sz w:val="28"/>
          <w:szCs w:val="24"/>
        </w:rPr>
      </w:pPr>
      <w:bookmarkStart w:id="210" w:name="_Toc89019800"/>
      <w:r w:rsidRPr="005B416A">
        <w:rPr>
          <w:rFonts w:ascii="Times New Roman" w:hAnsi="Times New Roman" w:cs="Times New Roman"/>
          <w:sz w:val="28"/>
          <w:szCs w:val="24"/>
        </w:rPr>
        <w:lastRenderedPageBreak/>
        <w:t>Приложение</w:t>
      </w:r>
      <w:bookmarkEnd w:id="210"/>
    </w:p>
    <w:p w:rsidR="00B81CCB" w:rsidRPr="005B416A" w:rsidRDefault="00B81CCB" w:rsidP="00480471">
      <w:pPr>
        <w:rPr>
          <w:rFonts w:ascii="Times New Roman" w:hAnsi="Times New Roman" w:cs="Times New Roman"/>
          <w:sz w:val="28"/>
          <w:szCs w:val="24"/>
        </w:rPr>
      </w:pPr>
      <w:r w:rsidRPr="005B416A">
        <w:rPr>
          <w:rFonts w:ascii="Times New Roman" w:hAnsi="Times New Roman" w:cs="Times New Roman"/>
          <w:sz w:val="28"/>
          <w:szCs w:val="24"/>
        </w:rPr>
        <w:t xml:space="preserve">Исходные данные, предоставленные администрацией </w:t>
      </w:r>
      <w:r w:rsidRPr="005B416A">
        <w:rPr>
          <w:rFonts w:ascii="Times New Roman" w:hAnsi="Times New Roman" w:cs="Times New Roman"/>
          <w:sz w:val="28"/>
          <w:szCs w:val="24"/>
        </w:rPr>
        <w:br/>
        <w:t>Тимашевского городского поселения</w:t>
      </w:r>
    </w:p>
    <w:p w:rsidR="005319D2" w:rsidRPr="005B416A" w:rsidRDefault="005319D2" w:rsidP="00480471">
      <w:pPr>
        <w:rPr>
          <w:rFonts w:ascii="Times New Roman" w:hAnsi="Times New Roman" w:cs="Times New Roman"/>
          <w:sz w:val="28"/>
          <w:szCs w:val="24"/>
        </w:rPr>
      </w:pPr>
      <w:r w:rsidRPr="005B416A">
        <w:rPr>
          <w:rFonts w:ascii="Times New Roman" w:hAnsi="Times New Roman" w:cs="Times New Roman"/>
          <w:noProof/>
          <w:sz w:val="28"/>
          <w:szCs w:val="24"/>
          <w:lang w:eastAsia="ru-RU"/>
        </w:rPr>
        <w:drawing>
          <wp:inline distT="0" distB="0" distL="0" distR="0">
            <wp:extent cx="5722584" cy="8284464"/>
            <wp:effectExtent l="0" t="0" r="0" b="2540"/>
            <wp:docPr id="3" name="Рисунок 3" descr="J:\2017\Cloud Mail.Ru\Левченко\2021-09 НГП Тимашевского гп\ИД\2021-11-19 письмо по исходным данны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2017\Cloud Mail.Ru\Левченко\2021-09 НГП Тимашевского гп\ИД\2021-11-19 письмо по исходным данным.jpg"/>
                    <pic:cNvPicPr>
                      <a:picLocks noChangeAspect="1" noChangeArrowheads="1"/>
                    </pic:cNvPicPr>
                  </pic:nvPicPr>
                  <pic:blipFill rotWithShape="1">
                    <a:blip r:embed="rId433" cstate="print">
                      <a:extLst>
                        <a:ext uri="{28A0092B-C50C-407E-A947-70E740481C1C}">
                          <a14:useLocalDpi xmlns:a14="http://schemas.microsoft.com/office/drawing/2010/main" val="0"/>
                        </a:ext>
                      </a:extLst>
                    </a:blip>
                    <a:srcRect l="8616" t="1690" r="5846" b="8272"/>
                    <a:stretch/>
                  </pic:blipFill>
                  <pic:spPr bwMode="auto">
                    <a:xfrm>
                      <a:off x="0" y="0"/>
                      <a:ext cx="5718915" cy="8279153"/>
                    </a:xfrm>
                    <a:prstGeom prst="rect">
                      <a:avLst/>
                    </a:prstGeom>
                    <a:noFill/>
                    <a:ln>
                      <a:noFill/>
                    </a:ln>
                    <a:extLst>
                      <a:ext uri="{53640926-AAD7-44D8-BBD7-CCE9431645EC}">
                        <a14:shadowObscured xmlns:a14="http://schemas.microsoft.com/office/drawing/2010/main"/>
                      </a:ext>
                    </a:extLst>
                  </pic:spPr>
                </pic:pic>
              </a:graphicData>
            </a:graphic>
          </wp:inline>
        </w:drawing>
      </w:r>
    </w:p>
    <w:sectPr w:rsidR="005319D2" w:rsidRPr="005B416A" w:rsidSect="00BE3FB7">
      <w:headerReference w:type="default" r:id="rId434"/>
      <w:footerReference w:type="default" r:id="rId435"/>
      <w:pgSz w:w="11906" w:h="16838"/>
      <w:pgMar w:top="1134" w:right="851" w:bottom="709" w:left="1701" w:header="454" w:footer="45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B6B8C" w:rsidRDefault="005B6B8C" w:rsidP="00782B46">
      <w:pPr>
        <w:spacing w:after="0" w:line="240" w:lineRule="auto"/>
      </w:pPr>
      <w:r>
        <w:separator/>
      </w:r>
    </w:p>
  </w:endnote>
  <w:endnote w:type="continuationSeparator" w:id="0">
    <w:p w:rsidR="005B6B8C" w:rsidRDefault="005B6B8C" w:rsidP="00782B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SchoolBook">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992" w:type="pct"/>
      <w:tblBorders>
        <w:top w:val="single" w:sz="4" w:space="0" w:color="808080"/>
        <w:insideH w:val="single" w:sz="4" w:space="0" w:color="808080"/>
      </w:tblBorders>
      <w:tblCellMar>
        <w:top w:w="72" w:type="dxa"/>
        <w:left w:w="115" w:type="dxa"/>
        <w:bottom w:w="72" w:type="dxa"/>
        <w:right w:w="115" w:type="dxa"/>
      </w:tblCellMar>
      <w:tblLook w:val="04A0" w:firstRow="1" w:lastRow="0" w:firstColumn="1" w:lastColumn="0" w:noHBand="0" w:noVBand="1"/>
    </w:tblPr>
    <w:tblGrid>
      <w:gridCol w:w="7203"/>
      <w:gridCol w:w="2366"/>
    </w:tblGrid>
    <w:tr w:rsidR="00340442" w:rsidRPr="009E34EE" w:rsidTr="00782B46">
      <w:trPr>
        <w:trHeight w:val="297"/>
      </w:trPr>
      <w:tc>
        <w:tcPr>
          <w:tcW w:w="7203" w:type="dxa"/>
          <w:vAlign w:val="center"/>
        </w:tcPr>
        <w:p w:rsidR="00340442" w:rsidRPr="009E34EE" w:rsidRDefault="00340442" w:rsidP="00A27217">
          <w:pPr>
            <w:spacing w:after="0" w:line="240" w:lineRule="auto"/>
            <w:rPr>
              <w:rFonts w:ascii="Times New Roman" w:eastAsia="Times New Roman" w:hAnsi="Times New Roman" w:cs="Times New Roman"/>
              <w:caps/>
              <w:color w:val="808080"/>
              <w:sz w:val="16"/>
              <w:szCs w:val="16"/>
              <w:lang w:eastAsia="ru-RU"/>
            </w:rPr>
          </w:pPr>
          <w:r w:rsidRPr="009E34EE">
            <w:rPr>
              <w:rFonts w:ascii="Times New Roman" w:eastAsia="Times New Roman" w:hAnsi="Times New Roman" w:cs="Times New Roman"/>
              <w:caps/>
              <w:color w:val="808080"/>
              <w:sz w:val="15"/>
              <w:szCs w:val="15"/>
              <w:lang w:eastAsia="ru-RU"/>
            </w:rPr>
            <w:t>М</w:t>
          </w:r>
          <w:r>
            <w:rPr>
              <w:rFonts w:ascii="Times New Roman" w:eastAsia="Times New Roman" w:hAnsi="Times New Roman" w:cs="Times New Roman"/>
              <w:caps/>
              <w:color w:val="808080"/>
              <w:sz w:val="15"/>
              <w:szCs w:val="15"/>
              <w:lang w:eastAsia="ru-RU"/>
            </w:rPr>
            <w:t>АТЕРИАЛЫ ПО ОБОСНОВАНИЮ</w:t>
          </w:r>
        </w:p>
      </w:tc>
      <w:tc>
        <w:tcPr>
          <w:tcW w:w="2366" w:type="dxa"/>
          <w:vAlign w:val="center"/>
        </w:tcPr>
        <w:p w:rsidR="00340442" w:rsidRPr="009E34EE" w:rsidRDefault="00340442" w:rsidP="00782B46">
          <w:pPr>
            <w:tabs>
              <w:tab w:val="center" w:pos="4677"/>
              <w:tab w:val="right" w:pos="9355"/>
            </w:tabs>
            <w:spacing w:after="0" w:line="240" w:lineRule="auto"/>
            <w:jc w:val="center"/>
            <w:rPr>
              <w:rFonts w:ascii="Times New Roman" w:eastAsia="Times New Roman" w:hAnsi="Times New Roman" w:cs="Times New Roman"/>
              <w:color w:val="808080"/>
              <w:sz w:val="20"/>
              <w:szCs w:val="20"/>
              <w:lang w:eastAsia="ru-RU"/>
            </w:rPr>
          </w:pPr>
          <w:r w:rsidRPr="009E34EE">
            <w:rPr>
              <w:rFonts w:ascii="Times New Roman" w:eastAsia="Times New Roman" w:hAnsi="Times New Roman" w:cs="Times New Roman"/>
              <w:color w:val="7F7F7F"/>
              <w:spacing w:val="60"/>
              <w:szCs w:val="20"/>
              <w:lang w:eastAsia="ru-RU"/>
            </w:rPr>
            <w:t>Страница</w:t>
          </w:r>
          <w:r w:rsidRPr="009E34EE">
            <w:rPr>
              <w:rFonts w:ascii="Times New Roman" w:eastAsia="Times New Roman" w:hAnsi="Times New Roman" w:cs="Times New Roman"/>
              <w:szCs w:val="20"/>
              <w:lang w:eastAsia="ru-RU"/>
            </w:rPr>
            <w:t xml:space="preserve"> | </w:t>
          </w:r>
          <w:r w:rsidRPr="009E34EE">
            <w:rPr>
              <w:rFonts w:ascii="Times New Roman" w:eastAsia="Times New Roman" w:hAnsi="Times New Roman" w:cs="Times New Roman"/>
              <w:szCs w:val="20"/>
              <w:lang w:eastAsia="ru-RU"/>
            </w:rPr>
            <w:fldChar w:fldCharType="begin"/>
          </w:r>
          <w:r w:rsidRPr="009E34EE">
            <w:rPr>
              <w:rFonts w:ascii="Times New Roman" w:eastAsia="Times New Roman" w:hAnsi="Times New Roman" w:cs="Times New Roman"/>
              <w:szCs w:val="20"/>
              <w:lang w:eastAsia="ru-RU"/>
            </w:rPr>
            <w:instrText xml:space="preserve"> PAGE   \* MERGEFORMAT </w:instrText>
          </w:r>
          <w:r w:rsidRPr="009E34EE">
            <w:rPr>
              <w:rFonts w:ascii="Times New Roman" w:eastAsia="Times New Roman" w:hAnsi="Times New Roman" w:cs="Times New Roman"/>
              <w:szCs w:val="20"/>
              <w:lang w:eastAsia="ru-RU"/>
            </w:rPr>
            <w:fldChar w:fldCharType="separate"/>
          </w:r>
          <w:r w:rsidR="00CF1246" w:rsidRPr="00CF1246">
            <w:rPr>
              <w:rFonts w:ascii="Times New Roman" w:eastAsia="Times New Roman" w:hAnsi="Times New Roman" w:cs="Times New Roman"/>
              <w:b/>
              <w:bCs/>
              <w:noProof/>
              <w:szCs w:val="20"/>
              <w:lang w:eastAsia="ru-RU"/>
            </w:rPr>
            <w:t>269</w:t>
          </w:r>
          <w:r w:rsidRPr="009E34EE">
            <w:rPr>
              <w:rFonts w:ascii="Times New Roman" w:eastAsia="Times New Roman" w:hAnsi="Times New Roman" w:cs="Times New Roman"/>
              <w:szCs w:val="20"/>
              <w:lang w:eastAsia="ru-RU"/>
            </w:rPr>
            <w:fldChar w:fldCharType="end"/>
          </w:r>
          <w:r w:rsidRPr="009E34EE">
            <w:rPr>
              <w:rFonts w:ascii="Times New Roman" w:eastAsia="Times New Roman" w:hAnsi="Times New Roman" w:cs="Times New Roman"/>
              <w:color w:val="808080"/>
              <w:szCs w:val="20"/>
              <w:lang w:eastAsia="ru-RU"/>
            </w:rPr>
            <w:t>»</w:t>
          </w:r>
        </w:p>
      </w:tc>
    </w:tr>
  </w:tbl>
  <w:p w:rsidR="00340442" w:rsidRPr="009E34EE" w:rsidRDefault="00340442" w:rsidP="00782B46">
    <w:pPr>
      <w:tabs>
        <w:tab w:val="center" w:pos="4677"/>
        <w:tab w:val="right" w:pos="9355"/>
      </w:tabs>
      <w:spacing w:after="0" w:line="240" w:lineRule="auto"/>
      <w:jc w:val="right"/>
      <w:rPr>
        <w:rFonts w:ascii="Times New Roman" w:eastAsia="Times New Roman" w:hAnsi="Times New Roman" w:cs="Times New Roman"/>
        <w:b/>
        <w:bCs/>
        <w:sz w:val="8"/>
        <w:szCs w:val="8"/>
        <w:lang w:eastAsia="ru-RU"/>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B6B8C" w:rsidRDefault="005B6B8C" w:rsidP="00782B46">
      <w:pPr>
        <w:spacing w:after="0" w:line="240" w:lineRule="auto"/>
      </w:pPr>
      <w:r>
        <w:separator/>
      </w:r>
    </w:p>
  </w:footnote>
  <w:footnote w:type="continuationSeparator" w:id="0">
    <w:p w:rsidR="005B6B8C" w:rsidRDefault="005B6B8C" w:rsidP="00782B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992" w:type="pct"/>
      <w:tblBorders>
        <w:bottom w:val="single" w:sz="12" w:space="0" w:color="808080"/>
        <w:insideH w:val="single" w:sz="18" w:space="0" w:color="808080"/>
        <w:insideV w:val="single" w:sz="12" w:space="0" w:color="808080"/>
      </w:tblBorders>
      <w:tblLayout w:type="fixed"/>
      <w:tblCellMar>
        <w:top w:w="72" w:type="dxa"/>
        <w:left w:w="115" w:type="dxa"/>
        <w:bottom w:w="72" w:type="dxa"/>
        <w:right w:w="115" w:type="dxa"/>
      </w:tblCellMar>
      <w:tblLook w:val="04A0" w:firstRow="1" w:lastRow="0" w:firstColumn="1" w:lastColumn="0" w:noHBand="0" w:noVBand="1"/>
    </w:tblPr>
    <w:tblGrid>
      <w:gridCol w:w="7203"/>
      <w:gridCol w:w="2366"/>
    </w:tblGrid>
    <w:tr w:rsidR="00340442" w:rsidRPr="009E34EE" w:rsidTr="00782B46">
      <w:trPr>
        <w:trHeight w:val="297"/>
      </w:trPr>
      <w:tc>
        <w:tcPr>
          <w:tcW w:w="7203" w:type="dxa"/>
          <w:vAlign w:val="center"/>
        </w:tcPr>
        <w:p w:rsidR="00340442" w:rsidRPr="009E34EE" w:rsidRDefault="00340442" w:rsidP="00782B46">
          <w:pPr>
            <w:spacing w:after="0" w:line="240" w:lineRule="auto"/>
            <w:jc w:val="center"/>
            <w:rPr>
              <w:rFonts w:ascii="Times New Roman" w:eastAsia="Times New Roman" w:hAnsi="Times New Roman" w:cs="Times New Roman"/>
              <w:caps/>
              <w:color w:val="808080"/>
              <w:sz w:val="15"/>
              <w:szCs w:val="15"/>
              <w:lang w:eastAsia="ru-RU"/>
            </w:rPr>
          </w:pPr>
          <w:r w:rsidRPr="009E34EE">
            <w:rPr>
              <w:rFonts w:ascii="Times New Roman" w:eastAsia="Times New Roman" w:hAnsi="Times New Roman" w:cs="Times New Roman"/>
              <w:caps/>
              <w:color w:val="808080"/>
              <w:sz w:val="15"/>
              <w:szCs w:val="15"/>
              <w:lang w:eastAsia="ru-RU"/>
            </w:rPr>
            <w:t>МЕСТНЫЕ НОРМАТИВЫ ГРАДОСТРОИТЕЛЬНОГО ПРОЕКТИРОВАНИЯ</w:t>
          </w:r>
        </w:p>
        <w:p w:rsidR="00340442" w:rsidRPr="009E34EE" w:rsidRDefault="00340442" w:rsidP="00782B46">
          <w:pPr>
            <w:spacing w:after="0" w:line="240" w:lineRule="auto"/>
            <w:jc w:val="center"/>
            <w:rPr>
              <w:rFonts w:ascii="Times New Roman" w:eastAsia="Times New Roman" w:hAnsi="Times New Roman" w:cs="Times New Roman"/>
              <w:caps/>
              <w:color w:val="808080"/>
              <w:sz w:val="14"/>
              <w:szCs w:val="14"/>
              <w:lang w:eastAsia="ru-RU"/>
            </w:rPr>
          </w:pPr>
          <w:r w:rsidRPr="009E34EE">
            <w:rPr>
              <w:rFonts w:ascii="Times New Roman" w:eastAsia="Times New Roman" w:hAnsi="Times New Roman" w:cs="Times New Roman"/>
              <w:caps/>
              <w:color w:val="808080"/>
              <w:sz w:val="14"/>
              <w:szCs w:val="14"/>
              <w:lang w:eastAsia="ru-RU"/>
            </w:rPr>
            <w:t>Тимашевского городского поселения Тимашевского района Краснодарского края</w:t>
          </w:r>
        </w:p>
      </w:tc>
      <w:tc>
        <w:tcPr>
          <w:tcW w:w="2366" w:type="dxa"/>
          <w:vAlign w:val="center"/>
        </w:tcPr>
        <w:p w:rsidR="00340442" w:rsidRPr="009E34EE" w:rsidRDefault="00340442" w:rsidP="00782B46">
          <w:pPr>
            <w:tabs>
              <w:tab w:val="center" w:pos="4677"/>
              <w:tab w:val="right" w:pos="9355"/>
            </w:tabs>
            <w:spacing w:after="0" w:line="240" w:lineRule="auto"/>
            <w:jc w:val="center"/>
            <w:rPr>
              <w:rFonts w:ascii="Times New Roman" w:eastAsia="Times New Roman" w:hAnsi="Times New Roman" w:cs="Times New Roman"/>
              <w:color w:val="808080"/>
              <w:sz w:val="18"/>
              <w:szCs w:val="20"/>
              <w:lang w:eastAsia="ru-RU"/>
            </w:rPr>
          </w:pPr>
          <w:r w:rsidRPr="009E34EE">
            <w:rPr>
              <w:rFonts w:ascii="Times New Roman" w:eastAsia="Times New Roman" w:hAnsi="Times New Roman" w:cs="Times New Roman"/>
              <w:color w:val="808080"/>
              <w:sz w:val="18"/>
              <w:szCs w:val="20"/>
              <w:lang w:eastAsia="ru-RU"/>
            </w:rPr>
            <w:t>ООО</w:t>
          </w:r>
        </w:p>
        <w:p w:rsidR="00340442" w:rsidRPr="009E34EE" w:rsidRDefault="00340442" w:rsidP="00782B46">
          <w:pPr>
            <w:tabs>
              <w:tab w:val="center" w:pos="4677"/>
              <w:tab w:val="right" w:pos="9355"/>
            </w:tabs>
            <w:spacing w:after="0" w:line="240" w:lineRule="auto"/>
            <w:jc w:val="center"/>
            <w:rPr>
              <w:rFonts w:ascii="Times New Roman" w:eastAsia="Times New Roman" w:hAnsi="Times New Roman" w:cs="Times New Roman"/>
              <w:color w:val="808080"/>
              <w:sz w:val="20"/>
              <w:szCs w:val="20"/>
              <w:lang w:eastAsia="ru-RU"/>
            </w:rPr>
          </w:pPr>
          <w:r w:rsidRPr="009E34EE">
            <w:rPr>
              <w:rFonts w:ascii="Times New Roman" w:eastAsia="Times New Roman" w:hAnsi="Times New Roman" w:cs="Times New Roman"/>
              <w:color w:val="808080"/>
              <w:sz w:val="18"/>
              <w:szCs w:val="20"/>
              <w:lang w:eastAsia="ru-RU"/>
            </w:rPr>
            <w:t>«</w:t>
          </w:r>
          <w:r>
            <w:rPr>
              <w:rFonts w:ascii="Times New Roman" w:eastAsia="Times New Roman" w:hAnsi="Times New Roman" w:cs="Times New Roman"/>
              <w:color w:val="808080"/>
              <w:sz w:val="18"/>
              <w:szCs w:val="20"/>
              <w:lang w:eastAsia="ru-RU"/>
            </w:rPr>
            <w:t>ГЕОКАДАСТР</w:t>
          </w:r>
          <w:r w:rsidRPr="009E34EE">
            <w:rPr>
              <w:rFonts w:ascii="Times New Roman" w:eastAsia="Times New Roman" w:hAnsi="Times New Roman" w:cs="Times New Roman"/>
              <w:color w:val="808080"/>
              <w:sz w:val="18"/>
              <w:szCs w:val="20"/>
              <w:lang w:eastAsia="ru-RU"/>
            </w:rPr>
            <w:t>»</w:t>
          </w:r>
        </w:p>
      </w:tc>
    </w:tr>
  </w:tbl>
  <w:p w:rsidR="00340442" w:rsidRPr="009E34EE" w:rsidRDefault="00340442" w:rsidP="00782B46">
    <w:pPr>
      <w:tabs>
        <w:tab w:val="center" w:pos="4677"/>
        <w:tab w:val="right" w:pos="9355"/>
      </w:tabs>
      <w:spacing w:after="0" w:line="240" w:lineRule="auto"/>
      <w:rPr>
        <w:rFonts w:ascii="Times New Roman" w:eastAsia="Times New Roman" w:hAnsi="Times New Roman" w:cs="Times New Roman"/>
        <w:color w:val="A6A6A6"/>
        <w:sz w:val="10"/>
        <w:szCs w:val="10"/>
        <w:lang w:eastAsia="ru-RU"/>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0"/>
    <w:lvl w:ilvl="0">
      <w:start w:val="1"/>
      <w:numFmt w:val="decimal"/>
      <w:lvlText w:val="%1)"/>
      <w:lvlJc w:val="left"/>
      <w:pPr>
        <w:tabs>
          <w:tab w:val="num" w:pos="540"/>
        </w:tabs>
        <w:ind w:left="540" w:hanging="300"/>
      </w:pPr>
    </w:lvl>
  </w:abstractNum>
  <w:abstractNum w:abstractNumId="1">
    <w:nsid w:val="00000002"/>
    <w:multiLevelType w:val="multilevel"/>
    <w:tmpl w:val="00000000"/>
    <w:lvl w:ilvl="0">
      <w:start w:val="1"/>
      <w:numFmt w:val="decimal"/>
      <w:lvlText w:val="%1)"/>
      <w:lvlJc w:val="left"/>
      <w:pPr>
        <w:tabs>
          <w:tab w:val="num" w:pos="540"/>
        </w:tabs>
        <w:ind w:left="540" w:hanging="300"/>
      </w:pPr>
    </w:lvl>
    <w:lvl w:ilvl="1">
      <w:start w:val="1"/>
      <w:numFmt w:val="bullet"/>
      <w:lvlText w:val=""/>
      <w:lvlJc w:val="left"/>
      <w:pPr>
        <w:tabs>
          <w:tab w:val="num" w:pos="1080"/>
        </w:tabs>
        <w:ind w:left="1080" w:hanging="227"/>
      </w:pPr>
      <w:rPr>
        <w:rFonts w:ascii="Symbol" w:hAnsi="Symbol" w:cs="Symbo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0000003"/>
    <w:multiLevelType w:val="singleLevel"/>
    <w:tmpl w:val="00000000"/>
    <w:lvl w:ilvl="0">
      <w:start w:val="1"/>
      <w:numFmt w:val="bullet"/>
      <w:lvlText w:val=""/>
      <w:lvlJc w:val="left"/>
      <w:pPr>
        <w:tabs>
          <w:tab w:val="num" w:pos="540"/>
        </w:tabs>
        <w:ind w:left="540" w:hanging="227"/>
      </w:pPr>
      <w:rPr>
        <w:rFonts w:ascii="Symbol" w:hAnsi="Symbol" w:cs="Symbol"/>
      </w:rPr>
    </w:lvl>
  </w:abstractNum>
  <w:abstractNum w:abstractNumId="3">
    <w:nsid w:val="00000004"/>
    <w:multiLevelType w:val="singleLevel"/>
    <w:tmpl w:val="00000000"/>
    <w:lvl w:ilvl="0">
      <w:start w:val="1"/>
      <w:numFmt w:val="decimal"/>
      <w:lvlText w:val="%1)"/>
      <w:lvlJc w:val="left"/>
      <w:pPr>
        <w:tabs>
          <w:tab w:val="num" w:pos="540"/>
        </w:tabs>
        <w:ind w:left="540" w:hanging="300"/>
      </w:pPr>
    </w:lvl>
  </w:abstractNum>
  <w:abstractNum w:abstractNumId="4">
    <w:nsid w:val="00113CD5"/>
    <w:multiLevelType w:val="hybridMultilevel"/>
    <w:tmpl w:val="E98C4628"/>
    <w:lvl w:ilvl="0" w:tplc="1C4838BC">
      <w:start w:val="1"/>
      <w:numFmt w:val="bullet"/>
      <w:lvlText w:val="­"/>
      <w:lvlJc w:val="left"/>
      <w:pPr>
        <w:ind w:left="1068" w:hanging="360"/>
      </w:pPr>
      <w:rPr>
        <w:rFonts w:ascii="Courier New" w:hAnsi="Courier New"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5">
    <w:nsid w:val="024E0EA1"/>
    <w:multiLevelType w:val="singleLevel"/>
    <w:tmpl w:val="00000000"/>
    <w:lvl w:ilvl="0">
      <w:start w:val="1"/>
      <w:numFmt w:val="decimal"/>
      <w:lvlText w:val="%1)"/>
      <w:lvlJc w:val="left"/>
      <w:pPr>
        <w:tabs>
          <w:tab w:val="num" w:pos="540"/>
        </w:tabs>
        <w:ind w:left="540" w:hanging="300"/>
      </w:pPr>
    </w:lvl>
  </w:abstractNum>
  <w:abstractNum w:abstractNumId="6">
    <w:nsid w:val="0C985023"/>
    <w:multiLevelType w:val="multilevel"/>
    <w:tmpl w:val="464C34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EB01F68"/>
    <w:multiLevelType w:val="hybridMultilevel"/>
    <w:tmpl w:val="35C2C96E"/>
    <w:lvl w:ilvl="0" w:tplc="1C4838BC">
      <w:start w:val="1"/>
      <w:numFmt w:val="bullet"/>
      <w:lvlText w:val="­"/>
      <w:lvlJc w:val="left"/>
      <w:pPr>
        <w:ind w:left="900" w:hanging="360"/>
      </w:pPr>
      <w:rPr>
        <w:rFonts w:ascii="Courier New" w:hAnsi="Courier New" w:cs="Times New Roman"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8">
    <w:nsid w:val="108E59E2"/>
    <w:multiLevelType w:val="multilevel"/>
    <w:tmpl w:val="87987806"/>
    <w:lvl w:ilvl="0">
      <w:start w:val="2"/>
      <w:numFmt w:val="decimal"/>
      <w:lvlText w:val="%1."/>
      <w:lvlJc w:val="left"/>
      <w:pPr>
        <w:ind w:left="0" w:firstLine="567"/>
      </w:pPr>
      <w:rPr>
        <w:rFonts w:hint="default"/>
      </w:rPr>
    </w:lvl>
    <w:lvl w:ilvl="1">
      <w:start w:val="1"/>
      <w:numFmt w:val="decimal"/>
      <w:isLgl/>
      <w:suff w:val="space"/>
      <w:lvlText w:val="%1.%2"/>
      <w:lvlJc w:val="left"/>
      <w:pPr>
        <w:ind w:left="0" w:firstLine="567"/>
      </w:pPr>
      <w:rPr>
        <w:rFonts w:hint="default"/>
        <w:i w:val="0"/>
        <w:color w:val="000000"/>
      </w:rPr>
    </w:lvl>
    <w:lvl w:ilvl="2">
      <w:start w:val="1"/>
      <w:numFmt w:val="decimal"/>
      <w:isLgl/>
      <w:suff w:val="space"/>
      <w:lvlText w:val="%1.%2.%3"/>
      <w:lvlJc w:val="left"/>
      <w:pPr>
        <w:ind w:left="0" w:firstLine="567"/>
      </w:pPr>
      <w:rPr>
        <w:rFonts w:hint="default"/>
        <w:b w:val="0"/>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9">
    <w:nsid w:val="130305EC"/>
    <w:multiLevelType w:val="hybridMultilevel"/>
    <w:tmpl w:val="CA0E085C"/>
    <w:lvl w:ilvl="0" w:tplc="1C4838BC">
      <w:start w:val="1"/>
      <w:numFmt w:val="bullet"/>
      <w:lvlText w:val="­"/>
      <w:lvlJc w:val="left"/>
      <w:pPr>
        <w:ind w:left="720" w:hanging="360"/>
      </w:pPr>
      <w:rPr>
        <w:rFonts w:ascii="Courier New" w:hAnsi="Courier New"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46644DF"/>
    <w:multiLevelType w:val="hybridMultilevel"/>
    <w:tmpl w:val="CD5A955C"/>
    <w:lvl w:ilvl="0" w:tplc="422CEA5A">
      <w:start w:val="1"/>
      <w:numFmt w:val="bullet"/>
      <w:lvlText w:val=""/>
      <w:lvlJc w:val="left"/>
      <w:pPr>
        <w:ind w:left="0" w:hanging="360"/>
      </w:pPr>
      <w:rPr>
        <w:rFonts w:ascii="Symbol" w:hAnsi="Symbol"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abstractNum w:abstractNumId="11">
    <w:nsid w:val="1C7B4DC9"/>
    <w:multiLevelType w:val="hybridMultilevel"/>
    <w:tmpl w:val="E0BAFDFC"/>
    <w:lvl w:ilvl="0" w:tplc="1C4838BC">
      <w:start w:val="1"/>
      <w:numFmt w:val="bullet"/>
      <w:lvlText w:val="­"/>
      <w:lvlJc w:val="left"/>
      <w:pPr>
        <w:ind w:left="1260" w:hanging="360"/>
      </w:pPr>
      <w:rPr>
        <w:rFonts w:ascii="Courier New" w:hAnsi="Courier New"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2">
    <w:nsid w:val="1F01300A"/>
    <w:multiLevelType w:val="hybridMultilevel"/>
    <w:tmpl w:val="7A5A2F06"/>
    <w:lvl w:ilvl="0" w:tplc="1C4838BC">
      <w:start w:val="1"/>
      <w:numFmt w:val="bullet"/>
      <w:lvlText w:val="­"/>
      <w:lvlJc w:val="left"/>
      <w:pPr>
        <w:ind w:left="720" w:hanging="360"/>
      </w:pPr>
      <w:rPr>
        <w:rFonts w:ascii="Courier New" w:hAnsi="Courier New"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6895E11"/>
    <w:multiLevelType w:val="hybridMultilevel"/>
    <w:tmpl w:val="03F2DADE"/>
    <w:lvl w:ilvl="0" w:tplc="5A3289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4EDF0819"/>
    <w:multiLevelType w:val="hybridMultilevel"/>
    <w:tmpl w:val="5890ED82"/>
    <w:lvl w:ilvl="0" w:tplc="5A3289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50D95500"/>
    <w:multiLevelType w:val="hybridMultilevel"/>
    <w:tmpl w:val="38880CBC"/>
    <w:lvl w:ilvl="0" w:tplc="04190011">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6">
    <w:nsid w:val="576B7622"/>
    <w:multiLevelType w:val="hybridMultilevel"/>
    <w:tmpl w:val="A6069F74"/>
    <w:lvl w:ilvl="0" w:tplc="1C4838BC">
      <w:start w:val="1"/>
      <w:numFmt w:val="bullet"/>
      <w:lvlText w:val="­"/>
      <w:lvlJc w:val="left"/>
      <w:pPr>
        <w:ind w:left="1260" w:hanging="360"/>
      </w:pPr>
      <w:rPr>
        <w:rFonts w:ascii="Courier New" w:hAnsi="Courier New"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nsid w:val="60A27514"/>
    <w:multiLevelType w:val="multilevel"/>
    <w:tmpl w:val="852C4B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61CE5F1C"/>
    <w:multiLevelType w:val="hybridMultilevel"/>
    <w:tmpl w:val="1A22EAC4"/>
    <w:lvl w:ilvl="0" w:tplc="1C4838BC">
      <w:start w:val="1"/>
      <w:numFmt w:val="bullet"/>
      <w:lvlText w:val="­"/>
      <w:lvlJc w:val="left"/>
      <w:pPr>
        <w:ind w:left="1068" w:hanging="360"/>
      </w:pPr>
      <w:rPr>
        <w:rFonts w:ascii="Courier New" w:hAnsi="Courier New"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9">
    <w:nsid w:val="621C135B"/>
    <w:multiLevelType w:val="hybridMultilevel"/>
    <w:tmpl w:val="94286DF6"/>
    <w:lvl w:ilvl="0" w:tplc="1C4838BC">
      <w:start w:val="1"/>
      <w:numFmt w:val="bullet"/>
      <w:lvlText w:val="­"/>
      <w:lvlJc w:val="left"/>
      <w:pPr>
        <w:ind w:left="1069" w:hanging="360"/>
      </w:pPr>
      <w:rPr>
        <w:rFonts w:ascii="Courier New" w:hAnsi="Courier New"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0">
    <w:nsid w:val="63102CB5"/>
    <w:multiLevelType w:val="hybridMultilevel"/>
    <w:tmpl w:val="D0807ABE"/>
    <w:lvl w:ilvl="0" w:tplc="5A3289E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1">
    <w:nsid w:val="65F5351D"/>
    <w:multiLevelType w:val="multilevel"/>
    <w:tmpl w:val="8DFA2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89901AD"/>
    <w:multiLevelType w:val="hybridMultilevel"/>
    <w:tmpl w:val="EF24C684"/>
    <w:lvl w:ilvl="0" w:tplc="1C4838BC">
      <w:start w:val="1"/>
      <w:numFmt w:val="bullet"/>
      <w:lvlText w:val="­"/>
      <w:lvlJc w:val="left"/>
      <w:pPr>
        <w:ind w:left="1429" w:hanging="360"/>
      </w:pPr>
      <w:rPr>
        <w:rFonts w:ascii="Courier New" w:hAnsi="Courier New"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68E8585A"/>
    <w:multiLevelType w:val="hybridMultilevel"/>
    <w:tmpl w:val="959874DE"/>
    <w:lvl w:ilvl="0" w:tplc="5A3289E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nsid w:val="6A587F1D"/>
    <w:multiLevelType w:val="hybridMultilevel"/>
    <w:tmpl w:val="B706E1E8"/>
    <w:lvl w:ilvl="0" w:tplc="04190011">
      <w:start w:val="1"/>
      <w:numFmt w:val="decimal"/>
      <w:lvlText w:val="%1)"/>
      <w:lvlJc w:val="left"/>
      <w:pPr>
        <w:ind w:left="1339" w:hanging="360"/>
      </w:pPr>
    </w:lvl>
    <w:lvl w:ilvl="1" w:tplc="04190019" w:tentative="1">
      <w:start w:val="1"/>
      <w:numFmt w:val="lowerLetter"/>
      <w:lvlText w:val="%2."/>
      <w:lvlJc w:val="left"/>
      <w:pPr>
        <w:ind w:left="2059" w:hanging="360"/>
      </w:pPr>
    </w:lvl>
    <w:lvl w:ilvl="2" w:tplc="0419001B" w:tentative="1">
      <w:start w:val="1"/>
      <w:numFmt w:val="lowerRoman"/>
      <w:lvlText w:val="%3."/>
      <w:lvlJc w:val="right"/>
      <w:pPr>
        <w:ind w:left="2779" w:hanging="180"/>
      </w:pPr>
    </w:lvl>
    <w:lvl w:ilvl="3" w:tplc="0419000F" w:tentative="1">
      <w:start w:val="1"/>
      <w:numFmt w:val="decimal"/>
      <w:lvlText w:val="%4."/>
      <w:lvlJc w:val="left"/>
      <w:pPr>
        <w:ind w:left="3499" w:hanging="360"/>
      </w:pPr>
    </w:lvl>
    <w:lvl w:ilvl="4" w:tplc="04190019" w:tentative="1">
      <w:start w:val="1"/>
      <w:numFmt w:val="lowerLetter"/>
      <w:lvlText w:val="%5."/>
      <w:lvlJc w:val="left"/>
      <w:pPr>
        <w:ind w:left="4219" w:hanging="360"/>
      </w:pPr>
    </w:lvl>
    <w:lvl w:ilvl="5" w:tplc="0419001B" w:tentative="1">
      <w:start w:val="1"/>
      <w:numFmt w:val="lowerRoman"/>
      <w:lvlText w:val="%6."/>
      <w:lvlJc w:val="right"/>
      <w:pPr>
        <w:ind w:left="4939" w:hanging="180"/>
      </w:pPr>
    </w:lvl>
    <w:lvl w:ilvl="6" w:tplc="0419000F" w:tentative="1">
      <w:start w:val="1"/>
      <w:numFmt w:val="decimal"/>
      <w:lvlText w:val="%7."/>
      <w:lvlJc w:val="left"/>
      <w:pPr>
        <w:ind w:left="5659" w:hanging="360"/>
      </w:pPr>
    </w:lvl>
    <w:lvl w:ilvl="7" w:tplc="04190019" w:tentative="1">
      <w:start w:val="1"/>
      <w:numFmt w:val="lowerLetter"/>
      <w:lvlText w:val="%8."/>
      <w:lvlJc w:val="left"/>
      <w:pPr>
        <w:ind w:left="6379" w:hanging="360"/>
      </w:pPr>
    </w:lvl>
    <w:lvl w:ilvl="8" w:tplc="0419001B" w:tentative="1">
      <w:start w:val="1"/>
      <w:numFmt w:val="lowerRoman"/>
      <w:lvlText w:val="%9."/>
      <w:lvlJc w:val="right"/>
      <w:pPr>
        <w:ind w:left="7099" w:hanging="180"/>
      </w:pPr>
    </w:lvl>
  </w:abstractNum>
  <w:abstractNum w:abstractNumId="25">
    <w:nsid w:val="6CC57E1F"/>
    <w:multiLevelType w:val="hybridMultilevel"/>
    <w:tmpl w:val="A41AF044"/>
    <w:lvl w:ilvl="0" w:tplc="1C4838BC">
      <w:start w:val="1"/>
      <w:numFmt w:val="bullet"/>
      <w:lvlText w:val="­"/>
      <w:lvlJc w:val="left"/>
      <w:pPr>
        <w:ind w:left="1260" w:hanging="360"/>
      </w:pPr>
      <w:rPr>
        <w:rFonts w:ascii="Courier New" w:hAnsi="Courier New"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6">
    <w:nsid w:val="6D2C7C0E"/>
    <w:multiLevelType w:val="multilevel"/>
    <w:tmpl w:val="E77C4670"/>
    <w:lvl w:ilvl="0">
      <w:start w:val="1"/>
      <w:numFmt w:val="bullet"/>
      <w:lvlText w:val="­"/>
      <w:lvlJc w:val="left"/>
      <w:pPr>
        <w:tabs>
          <w:tab w:val="num" w:pos="720"/>
        </w:tabs>
        <w:ind w:left="720" w:hanging="360"/>
      </w:pPr>
      <w:rPr>
        <w:rFonts w:ascii="Courier New" w:hAnsi="Courier New"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6E172E1E"/>
    <w:multiLevelType w:val="hybridMultilevel"/>
    <w:tmpl w:val="E7EA93C2"/>
    <w:lvl w:ilvl="0" w:tplc="5A3289E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8">
    <w:nsid w:val="6ED248E7"/>
    <w:multiLevelType w:val="hybridMultilevel"/>
    <w:tmpl w:val="FF120F58"/>
    <w:lvl w:ilvl="0" w:tplc="04190001">
      <w:start w:val="1"/>
      <w:numFmt w:val="bullet"/>
      <w:lvlText w:val=""/>
      <w:lvlJc w:val="left"/>
      <w:pPr>
        <w:ind w:left="720" w:hanging="360"/>
      </w:pPr>
      <w:rPr>
        <w:rFonts w:ascii="Symbol" w:hAnsi="Symbol" w:cs="Symbol"/>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73043A2C"/>
    <w:multiLevelType w:val="hybridMultilevel"/>
    <w:tmpl w:val="B2782D20"/>
    <w:lvl w:ilvl="0" w:tplc="1C4838BC">
      <w:start w:val="1"/>
      <w:numFmt w:val="bullet"/>
      <w:lvlText w:val="­"/>
      <w:lvlJc w:val="left"/>
      <w:pPr>
        <w:ind w:left="1429" w:hanging="360"/>
      </w:pPr>
      <w:rPr>
        <w:rFonts w:ascii="Courier New" w:hAnsi="Courier New"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799057EE"/>
    <w:multiLevelType w:val="hybridMultilevel"/>
    <w:tmpl w:val="22EC0498"/>
    <w:lvl w:ilvl="0" w:tplc="1C4838BC">
      <w:start w:val="1"/>
      <w:numFmt w:val="bullet"/>
      <w:lvlText w:val="­"/>
      <w:lvlJc w:val="left"/>
      <w:pPr>
        <w:ind w:left="1080" w:hanging="360"/>
      </w:pPr>
      <w:rPr>
        <w:rFonts w:ascii="Courier New" w:hAnsi="Courier New"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1">
    <w:nsid w:val="7B720D1F"/>
    <w:multiLevelType w:val="hybridMultilevel"/>
    <w:tmpl w:val="4558C914"/>
    <w:lvl w:ilvl="0" w:tplc="5A3289E0">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2">
    <w:nsid w:val="7CEF2B52"/>
    <w:multiLevelType w:val="hybridMultilevel"/>
    <w:tmpl w:val="3106F894"/>
    <w:lvl w:ilvl="0" w:tplc="5A3289E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num w:numId="1">
    <w:abstractNumId w:val="8"/>
  </w:num>
  <w:num w:numId="2">
    <w:abstractNumId w:val="10"/>
  </w:num>
  <w:num w:numId="3">
    <w:abstractNumId w:val="20"/>
  </w:num>
  <w:num w:numId="4">
    <w:abstractNumId w:val="27"/>
  </w:num>
  <w:num w:numId="5">
    <w:abstractNumId w:val="23"/>
  </w:num>
  <w:num w:numId="6">
    <w:abstractNumId w:val="32"/>
  </w:num>
  <w:num w:numId="7">
    <w:abstractNumId w:val="21"/>
  </w:num>
  <w:num w:numId="8">
    <w:abstractNumId w:val="6"/>
  </w:num>
  <w:num w:numId="9">
    <w:abstractNumId w:val="17"/>
  </w:num>
  <w:num w:numId="10">
    <w:abstractNumId w:val="14"/>
  </w:num>
  <w:num w:numId="11">
    <w:abstractNumId w:val="28"/>
  </w:num>
  <w:num w:numId="12">
    <w:abstractNumId w:val="30"/>
  </w:num>
  <w:num w:numId="13">
    <w:abstractNumId w:val="19"/>
  </w:num>
  <w:num w:numId="14">
    <w:abstractNumId w:val="11"/>
  </w:num>
  <w:num w:numId="15">
    <w:abstractNumId w:val="9"/>
  </w:num>
  <w:num w:numId="16">
    <w:abstractNumId w:val="12"/>
  </w:num>
  <w:num w:numId="17">
    <w:abstractNumId w:val="29"/>
  </w:num>
  <w:num w:numId="18">
    <w:abstractNumId w:val="7"/>
  </w:num>
  <w:num w:numId="19">
    <w:abstractNumId w:val="18"/>
  </w:num>
  <w:num w:numId="20">
    <w:abstractNumId w:val="4"/>
  </w:num>
  <w:num w:numId="21">
    <w:abstractNumId w:val="16"/>
  </w:num>
  <w:num w:numId="22">
    <w:abstractNumId w:val="26"/>
  </w:num>
  <w:num w:numId="23">
    <w:abstractNumId w:val="22"/>
  </w:num>
  <w:num w:numId="24">
    <w:abstractNumId w:val="25"/>
  </w:num>
  <w:num w:numId="25">
    <w:abstractNumId w:val="24"/>
  </w:num>
  <w:num w:numId="26">
    <w:abstractNumId w:val="13"/>
  </w:num>
  <w:num w:numId="27">
    <w:abstractNumId w:val="31"/>
  </w:num>
  <w:num w:numId="28">
    <w:abstractNumId w:val="15"/>
  </w:num>
  <w:num w:numId="29">
    <w:abstractNumId w:val="0"/>
  </w:num>
  <w:num w:numId="30">
    <w:abstractNumId w:val="1"/>
  </w:num>
  <w:num w:numId="31">
    <w:abstractNumId w:val="2"/>
  </w:num>
  <w:num w:numId="32">
    <w:abstractNumId w:val="3"/>
  </w:num>
  <w:num w:numId="33">
    <w:abstractNumId w:val="5"/>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7B4273"/>
    <w:rsid w:val="00003F82"/>
    <w:rsid w:val="000252E3"/>
    <w:rsid w:val="00030A19"/>
    <w:rsid w:val="00054DBE"/>
    <w:rsid w:val="00055211"/>
    <w:rsid w:val="00083B6B"/>
    <w:rsid w:val="000A6706"/>
    <w:rsid w:val="000B4992"/>
    <w:rsid w:val="000C1987"/>
    <w:rsid w:val="000E2EC0"/>
    <w:rsid w:val="000E732A"/>
    <w:rsid w:val="00122E29"/>
    <w:rsid w:val="00177703"/>
    <w:rsid w:val="00181596"/>
    <w:rsid w:val="00181A43"/>
    <w:rsid w:val="00192E08"/>
    <w:rsid w:val="001A3C53"/>
    <w:rsid w:val="001A7852"/>
    <w:rsid w:val="001D10E2"/>
    <w:rsid w:val="002230E0"/>
    <w:rsid w:val="00227BA0"/>
    <w:rsid w:val="002621B2"/>
    <w:rsid w:val="00273BAD"/>
    <w:rsid w:val="002776A7"/>
    <w:rsid w:val="00290CD6"/>
    <w:rsid w:val="00293B77"/>
    <w:rsid w:val="00294353"/>
    <w:rsid w:val="002B5B17"/>
    <w:rsid w:val="002D0DD3"/>
    <w:rsid w:val="002D5462"/>
    <w:rsid w:val="002E1C7C"/>
    <w:rsid w:val="002E29FE"/>
    <w:rsid w:val="002F6CAF"/>
    <w:rsid w:val="00331C54"/>
    <w:rsid w:val="003341C3"/>
    <w:rsid w:val="00340442"/>
    <w:rsid w:val="00344B44"/>
    <w:rsid w:val="00366BFC"/>
    <w:rsid w:val="00392CB5"/>
    <w:rsid w:val="00395EDB"/>
    <w:rsid w:val="00397FD6"/>
    <w:rsid w:val="003A2ED8"/>
    <w:rsid w:val="003C0021"/>
    <w:rsid w:val="003E7163"/>
    <w:rsid w:val="003F4B27"/>
    <w:rsid w:val="003F75B6"/>
    <w:rsid w:val="0041635C"/>
    <w:rsid w:val="00450C82"/>
    <w:rsid w:val="00455352"/>
    <w:rsid w:val="004729BD"/>
    <w:rsid w:val="00477826"/>
    <w:rsid w:val="00480471"/>
    <w:rsid w:val="0048419E"/>
    <w:rsid w:val="004B3FE0"/>
    <w:rsid w:val="004D46A7"/>
    <w:rsid w:val="004F3A7C"/>
    <w:rsid w:val="004F60DE"/>
    <w:rsid w:val="00500FEF"/>
    <w:rsid w:val="00511012"/>
    <w:rsid w:val="0052571E"/>
    <w:rsid w:val="005319D2"/>
    <w:rsid w:val="00535915"/>
    <w:rsid w:val="005821E2"/>
    <w:rsid w:val="00596699"/>
    <w:rsid w:val="005B416A"/>
    <w:rsid w:val="005B6B8C"/>
    <w:rsid w:val="005C23B6"/>
    <w:rsid w:val="005D7D1D"/>
    <w:rsid w:val="005F58EC"/>
    <w:rsid w:val="00606527"/>
    <w:rsid w:val="00652298"/>
    <w:rsid w:val="0067392D"/>
    <w:rsid w:val="006822DA"/>
    <w:rsid w:val="006961D5"/>
    <w:rsid w:val="006A008A"/>
    <w:rsid w:val="006A3D81"/>
    <w:rsid w:val="006A728B"/>
    <w:rsid w:val="006B687D"/>
    <w:rsid w:val="006D327D"/>
    <w:rsid w:val="00700CF1"/>
    <w:rsid w:val="0071594D"/>
    <w:rsid w:val="00736888"/>
    <w:rsid w:val="00747DFB"/>
    <w:rsid w:val="007544A8"/>
    <w:rsid w:val="00764D36"/>
    <w:rsid w:val="00766B3E"/>
    <w:rsid w:val="007745D7"/>
    <w:rsid w:val="007810B0"/>
    <w:rsid w:val="00782B46"/>
    <w:rsid w:val="0079379C"/>
    <w:rsid w:val="007B0B7E"/>
    <w:rsid w:val="007B351C"/>
    <w:rsid w:val="007B4273"/>
    <w:rsid w:val="007E0C1A"/>
    <w:rsid w:val="007F3380"/>
    <w:rsid w:val="00843645"/>
    <w:rsid w:val="008466B6"/>
    <w:rsid w:val="00872A00"/>
    <w:rsid w:val="00873B77"/>
    <w:rsid w:val="00893AA1"/>
    <w:rsid w:val="008977C6"/>
    <w:rsid w:val="008A26E8"/>
    <w:rsid w:val="008C111F"/>
    <w:rsid w:val="008C2854"/>
    <w:rsid w:val="008C51AC"/>
    <w:rsid w:val="008C61C3"/>
    <w:rsid w:val="008D6A82"/>
    <w:rsid w:val="008E19C7"/>
    <w:rsid w:val="0090355D"/>
    <w:rsid w:val="0092154E"/>
    <w:rsid w:val="0094681E"/>
    <w:rsid w:val="0094777D"/>
    <w:rsid w:val="0095109B"/>
    <w:rsid w:val="00954633"/>
    <w:rsid w:val="00956C9E"/>
    <w:rsid w:val="0096061C"/>
    <w:rsid w:val="00972AB5"/>
    <w:rsid w:val="00984CCA"/>
    <w:rsid w:val="0099584B"/>
    <w:rsid w:val="009A12CA"/>
    <w:rsid w:val="009A6FDE"/>
    <w:rsid w:val="009B3E1E"/>
    <w:rsid w:val="009D2FAD"/>
    <w:rsid w:val="00A1326A"/>
    <w:rsid w:val="00A1670A"/>
    <w:rsid w:val="00A27217"/>
    <w:rsid w:val="00A65CFD"/>
    <w:rsid w:val="00A75596"/>
    <w:rsid w:val="00A8516D"/>
    <w:rsid w:val="00AB6EC8"/>
    <w:rsid w:val="00AE6865"/>
    <w:rsid w:val="00B440E0"/>
    <w:rsid w:val="00B533A6"/>
    <w:rsid w:val="00B628F0"/>
    <w:rsid w:val="00B706DD"/>
    <w:rsid w:val="00B81CCB"/>
    <w:rsid w:val="00B9360C"/>
    <w:rsid w:val="00BD121E"/>
    <w:rsid w:val="00BD7CB3"/>
    <w:rsid w:val="00BE3FB7"/>
    <w:rsid w:val="00BE5E38"/>
    <w:rsid w:val="00BF052F"/>
    <w:rsid w:val="00BF1243"/>
    <w:rsid w:val="00C12338"/>
    <w:rsid w:val="00C31D43"/>
    <w:rsid w:val="00C340D0"/>
    <w:rsid w:val="00C4277C"/>
    <w:rsid w:val="00C509FD"/>
    <w:rsid w:val="00C57E8C"/>
    <w:rsid w:val="00C61507"/>
    <w:rsid w:val="00C778B6"/>
    <w:rsid w:val="00C80ECC"/>
    <w:rsid w:val="00C81552"/>
    <w:rsid w:val="00C909CF"/>
    <w:rsid w:val="00CA1D2B"/>
    <w:rsid w:val="00CB52EF"/>
    <w:rsid w:val="00CD4BC1"/>
    <w:rsid w:val="00CF1246"/>
    <w:rsid w:val="00D20034"/>
    <w:rsid w:val="00D41E98"/>
    <w:rsid w:val="00D43728"/>
    <w:rsid w:val="00D4519A"/>
    <w:rsid w:val="00D47A2A"/>
    <w:rsid w:val="00D53E42"/>
    <w:rsid w:val="00DA20CB"/>
    <w:rsid w:val="00DF22C6"/>
    <w:rsid w:val="00E05ACD"/>
    <w:rsid w:val="00E0729D"/>
    <w:rsid w:val="00E20425"/>
    <w:rsid w:val="00E212E7"/>
    <w:rsid w:val="00E2607D"/>
    <w:rsid w:val="00E426F7"/>
    <w:rsid w:val="00E47A79"/>
    <w:rsid w:val="00E666FC"/>
    <w:rsid w:val="00E67AB6"/>
    <w:rsid w:val="00E75290"/>
    <w:rsid w:val="00EB0A90"/>
    <w:rsid w:val="00EB5802"/>
    <w:rsid w:val="00EB72D9"/>
    <w:rsid w:val="00EE780D"/>
    <w:rsid w:val="00EF6DAD"/>
    <w:rsid w:val="00F0327C"/>
    <w:rsid w:val="00F12722"/>
    <w:rsid w:val="00F6248B"/>
    <w:rsid w:val="00F749A4"/>
    <w:rsid w:val="00F84A80"/>
    <w:rsid w:val="00F9627A"/>
    <w:rsid w:val="00FB23A4"/>
    <w:rsid w:val="00FC2C67"/>
    <w:rsid w:val="00FD0B90"/>
    <w:rsid w:val="00FD2BE6"/>
    <w:rsid w:val="00FF0BB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4633"/>
  </w:style>
  <w:style w:type="paragraph" w:styleId="1">
    <w:name w:val="heading 1"/>
    <w:basedOn w:val="a"/>
    <w:next w:val="a"/>
    <w:link w:val="10"/>
    <w:uiPriority w:val="99"/>
    <w:qFormat/>
    <w:rsid w:val="0095463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uiPriority w:val="9"/>
    <w:semiHidden/>
    <w:unhideWhenUsed/>
    <w:qFormat/>
    <w:rsid w:val="0095463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954633"/>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954633"/>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954633"/>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954633"/>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954633"/>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954633"/>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54633"/>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uiPriority w:val="9"/>
    <w:semiHidden/>
    <w:rsid w:val="00954633"/>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954633"/>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954633"/>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954633"/>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954633"/>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95463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954633"/>
    <w:rPr>
      <w:rFonts w:asciiTheme="majorHAnsi" w:eastAsiaTheme="majorEastAsia" w:hAnsiTheme="majorHAnsi" w:cstheme="majorBidi"/>
      <w:i/>
      <w:iCs/>
      <w:color w:val="404040" w:themeColor="text1" w:themeTint="BF"/>
      <w:sz w:val="20"/>
      <w:szCs w:val="20"/>
    </w:rPr>
  </w:style>
  <w:style w:type="paragraph" w:styleId="a3">
    <w:name w:val="List Paragraph"/>
    <w:basedOn w:val="a"/>
    <w:uiPriority w:val="34"/>
    <w:qFormat/>
    <w:rsid w:val="00954633"/>
    <w:pPr>
      <w:ind w:left="720"/>
      <w:contextualSpacing/>
    </w:pPr>
  </w:style>
  <w:style w:type="paragraph" w:customStyle="1" w:styleId="a4">
    <w:name w:val="Список нумерованный"/>
    <w:basedOn w:val="a"/>
    <w:rsid w:val="00954633"/>
  </w:style>
  <w:style w:type="character" w:styleId="a5">
    <w:name w:val="Hyperlink"/>
    <w:basedOn w:val="a0"/>
    <w:uiPriority w:val="99"/>
    <w:unhideWhenUsed/>
    <w:rsid w:val="00954633"/>
    <w:rPr>
      <w:color w:val="0000FF" w:themeColor="hyperlink"/>
      <w:u w:val="single"/>
    </w:rPr>
  </w:style>
  <w:style w:type="paragraph" w:customStyle="1" w:styleId="ConsPlusNormal">
    <w:name w:val="ConsPlusNormal"/>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a6">
    <w:name w:val="Balloon Text"/>
    <w:basedOn w:val="a"/>
    <w:link w:val="a7"/>
    <w:uiPriority w:val="99"/>
    <w:semiHidden/>
    <w:unhideWhenUsed/>
    <w:rsid w:val="0095463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54633"/>
    <w:rPr>
      <w:rFonts w:ascii="Tahoma" w:hAnsi="Tahoma" w:cs="Tahoma"/>
      <w:sz w:val="16"/>
      <w:szCs w:val="16"/>
    </w:rPr>
  </w:style>
  <w:style w:type="table" w:customStyle="1" w:styleId="91">
    <w:name w:val="Сетка таблицы9"/>
    <w:basedOn w:val="a1"/>
    <w:next w:val="a8"/>
    <w:uiPriority w:val="39"/>
    <w:rsid w:val="009546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8">
    <w:name w:val="Table Grid"/>
    <w:basedOn w:val="a1"/>
    <w:uiPriority w:val="59"/>
    <w:rsid w:val="009546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1 таблица"/>
    <w:basedOn w:val="a1"/>
    <w:rsid w:val="00954633"/>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ConsPlusTitle">
    <w:name w:val="ConsPlusTitle"/>
    <w:uiPriority w:val="99"/>
    <w:rsid w:val="00954633"/>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paragraph" w:customStyle="1" w:styleId="ConsPlusTextList">
    <w:name w:val="ConsPlusTextList"/>
    <w:uiPriority w:val="99"/>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Nonformat">
    <w:name w:val="ConsPlusNonformat"/>
    <w:uiPriority w:val="99"/>
    <w:rsid w:val="00954633"/>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9">
    <w:name w:val="header"/>
    <w:basedOn w:val="a"/>
    <w:link w:val="aa"/>
    <w:uiPriority w:val="99"/>
    <w:unhideWhenUsed/>
    <w:rsid w:val="00954633"/>
    <w:pPr>
      <w:tabs>
        <w:tab w:val="center" w:pos="4677"/>
        <w:tab w:val="right" w:pos="9355"/>
      </w:tabs>
    </w:pPr>
    <w:rPr>
      <w:rFonts w:eastAsiaTheme="minorEastAsia"/>
      <w:lang w:eastAsia="ru-RU"/>
    </w:rPr>
  </w:style>
  <w:style w:type="character" w:customStyle="1" w:styleId="aa">
    <w:name w:val="Верхний колонтитул Знак"/>
    <w:basedOn w:val="a0"/>
    <w:link w:val="a9"/>
    <w:uiPriority w:val="99"/>
    <w:rsid w:val="00954633"/>
    <w:rPr>
      <w:rFonts w:eastAsiaTheme="minorEastAsia"/>
      <w:lang w:eastAsia="ru-RU"/>
    </w:rPr>
  </w:style>
  <w:style w:type="paragraph" w:customStyle="1" w:styleId="ConsPlusCell">
    <w:name w:val="ConsPlusCell"/>
    <w:uiPriority w:val="99"/>
    <w:rsid w:val="00954633"/>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b">
    <w:name w:val="Normal (Web)"/>
    <w:basedOn w:val="a"/>
    <w:uiPriority w:val="99"/>
    <w:unhideWhenUsed/>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
    <w:name w:val="n"/>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rkedcontent">
    <w:name w:val="markedcontent"/>
    <w:basedOn w:val="a0"/>
    <w:rsid w:val="00954633"/>
  </w:style>
  <w:style w:type="paragraph" w:customStyle="1" w:styleId="pcenter">
    <w:name w:val="pcenter"/>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both">
    <w:name w:val="pboth"/>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2">
    <w:name w:val="Нет списка1"/>
    <w:next w:val="a2"/>
    <w:uiPriority w:val="99"/>
    <w:semiHidden/>
    <w:unhideWhenUsed/>
    <w:rsid w:val="00954633"/>
  </w:style>
  <w:style w:type="character" w:customStyle="1" w:styleId="ac">
    <w:name w:val="Цветовое выделение"/>
    <w:uiPriority w:val="99"/>
    <w:rsid w:val="00954633"/>
    <w:rPr>
      <w:b/>
      <w:bCs/>
      <w:color w:val="26282F"/>
    </w:rPr>
  </w:style>
  <w:style w:type="character" w:customStyle="1" w:styleId="ad">
    <w:name w:val="Гипертекстовая ссылка"/>
    <w:basedOn w:val="ac"/>
    <w:uiPriority w:val="99"/>
    <w:rsid w:val="00954633"/>
    <w:rPr>
      <w:b w:val="0"/>
      <w:bCs w:val="0"/>
      <w:color w:val="106BBE"/>
    </w:rPr>
  </w:style>
  <w:style w:type="paragraph" w:customStyle="1" w:styleId="ae">
    <w:name w:val="Текст (справка)"/>
    <w:basedOn w:val="a"/>
    <w:next w:val="a"/>
    <w:uiPriority w:val="99"/>
    <w:rsid w:val="00954633"/>
    <w:pPr>
      <w:widowControl w:val="0"/>
      <w:autoSpaceDE w:val="0"/>
      <w:autoSpaceDN w:val="0"/>
      <w:adjustRightInd w:val="0"/>
      <w:spacing w:after="0" w:line="240" w:lineRule="auto"/>
      <w:ind w:left="170" w:right="170"/>
    </w:pPr>
    <w:rPr>
      <w:rFonts w:ascii="Arial" w:eastAsiaTheme="minorEastAsia" w:hAnsi="Arial" w:cs="Arial"/>
      <w:sz w:val="24"/>
      <w:szCs w:val="24"/>
      <w:lang w:eastAsia="ru-RU"/>
    </w:rPr>
  </w:style>
  <w:style w:type="paragraph" w:customStyle="1" w:styleId="af">
    <w:name w:val="Комментарий"/>
    <w:basedOn w:val="ae"/>
    <w:next w:val="a"/>
    <w:uiPriority w:val="99"/>
    <w:rsid w:val="00954633"/>
    <w:pPr>
      <w:spacing w:before="75"/>
      <w:ind w:right="0"/>
      <w:jc w:val="both"/>
    </w:pPr>
    <w:rPr>
      <w:color w:val="353842"/>
      <w:shd w:val="clear" w:color="auto" w:fill="F0F0F0"/>
    </w:rPr>
  </w:style>
  <w:style w:type="paragraph" w:customStyle="1" w:styleId="af0">
    <w:name w:val="Нормальный (таблица)"/>
    <w:basedOn w:val="a"/>
    <w:next w:val="a"/>
    <w:uiPriority w:val="99"/>
    <w:rsid w:val="00954633"/>
    <w:pPr>
      <w:widowControl w:val="0"/>
      <w:autoSpaceDE w:val="0"/>
      <w:autoSpaceDN w:val="0"/>
      <w:adjustRightInd w:val="0"/>
      <w:spacing w:after="0" w:line="240" w:lineRule="auto"/>
      <w:jc w:val="both"/>
    </w:pPr>
    <w:rPr>
      <w:rFonts w:ascii="Arial" w:eastAsiaTheme="minorEastAsia" w:hAnsi="Arial" w:cs="Arial"/>
      <w:sz w:val="24"/>
      <w:szCs w:val="24"/>
      <w:lang w:eastAsia="ru-RU"/>
    </w:rPr>
  </w:style>
  <w:style w:type="paragraph" w:customStyle="1" w:styleId="af1">
    <w:name w:val="Таблицы (моноширинный)"/>
    <w:basedOn w:val="a"/>
    <w:next w:val="a"/>
    <w:uiPriority w:val="99"/>
    <w:rsid w:val="00954633"/>
    <w:pPr>
      <w:widowControl w:val="0"/>
      <w:autoSpaceDE w:val="0"/>
      <w:autoSpaceDN w:val="0"/>
      <w:adjustRightInd w:val="0"/>
      <w:spacing w:after="0" w:line="240" w:lineRule="auto"/>
    </w:pPr>
    <w:rPr>
      <w:rFonts w:ascii="Courier New" w:eastAsiaTheme="minorEastAsia" w:hAnsi="Courier New" w:cs="Courier New"/>
      <w:sz w:val="24"/>
      <w:szCs w:val="24"/>
      <w:lang w:eastAsia="ru-RU"/>
    </w:rPr>
  </w:style>
  <w:style w:type="paragraph" w:customStyle="1" w:styleId="af2">
    <w:name w:val="Прижатый влево"/>
    <w:basedOn w:val="a"/>
    <w:next w:val="a"/>
    <w:uiPriority w:val="99"/>
    <w:rsid w:val="00954633"/>
    <w:pPr>
      <w:widowControl w:val="0"/>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af3">
    <w:name w:val="Цветовое выделение для Текст"/>
    <w:uiPriority w:val="99"/>
    <w:rsid w:val="00954633"/>
  </w:style>
  <w:style w:type="paragraph" w:customStyle="1" w:styleId="ConsPlusDocList">
    <w:name w:val="ConsPlusDocList"/>
    <w:uiPriority w:val="99"/>
    <w:rsid w:val="00954633"/>
    <w:pPr>
      <w:widowControl w:val="0"/>
      <w:autoSpaceDE w:val="0"/>
      <w:autoSpaceDN w:val="0"/>
      <w:adjustRightInd w:val="0"/>
      <w:spacing w:after="0" w:line="240" w:lineRule="auto"/>
    </w:pPr>
    <w:rPr>
      <w:rFonts w:ascii="Tahoma" w:eastAsiaTheme="minorEastAsia" w:hAnsi="Tahoma" w:cs="Tahoma"/>
      <w:sz w:val="18"/>
      <w:szCs w:val="18"/>
      <w:lang w:eastAsia="ru-RU"/>
    </w:rPr>
  </w:style>
  <w:style w:type="paragraph" w:customStyle="1" w:styleId="ConsPlusTitlePage">
    <w:name w:val="ConsPlusTitlePage"/>
    <w:uiPriority w:val="99"/>
    <w:rsid w:val="00954633"/>
    <w:pPr>
      <w:widowControl w:val="0"/>
      <w:autoSpaceDE w:val="0"/>
      <w:autoSpaceDN w:val="0"/>
      <w:adjustRightInd w:val="0"/>
      <w:spacing w:after="0" w:line="240" w:lineRule="auto"/>
    </w:pPr>
    <w:rPr>
      <w:rFonts w:ascii="Tahoma" w:eastAsiaTheme="minorEastAsia" w:hAnsi="Tahoma" w:cs="Tahoma"/>
      <w:sz w:val="24"/>
      <w:szCs w:val="24"/>
      <w:lang w:eastAsia="ru-RU"/>
    </w:rPr>
  </w:style>
  <w:style w:type="paragraph" w:customStyle="1" w:styleId="ConsPlusJurTerm">
    <w:name w:val="ConsPlusJurTerm"/>
    <w:uiPriority w:val="99"/>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TextList1">
    <w:name w:val="ConsPlusTextList1"/>
    <w:uiPriority w:val="99"/>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af4">
    <w:name w:val="footer"/>
    <w:basedOn w:val="a"/>
    <w:link w:val="af5"/>
    <w:uiPriority w:val="99"/>
    <w:unhideWhenUsed/>
    <w:rsid w:val="00782B46"/>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782B46"/>
  </w:style>
  <w:style w:type="numbering" w:customStyle="1" w:styleId="2">
    <w:name w:val="Нет списка2"/>
    <w:next w:val="a2"/>
    <w:uiPriority w:val="99"/>
    <w:semiHidden/>
    <w:unhideWhenUsed/>
    <w:rsid w:val="00B81CCB"/>
  </w:style>
  <w:style w:type="table" w:customStyle="1" w:styleId="910">
    <w:name w:val="Сетка таблицы91"/>
    <w:basedOn w:val="a1"/>
    <w:next w:val="a8"/>
    <w:uiPriority w:val="39"/>
    <w:rsid w:val="00B81CC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етка таблицы1"/>
    <w:basedOn w:val="a1"/>
    <w:next w:val="a8"/>
    <w:uiPriority w:val="59"/>
    <w:rsid w:val="00B81C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1 таблица1"/>
    <w:basedOn w:val="a1"/>
    <w:rsid w:val="00B81CCB"/>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numbering" w:customStyle="1" w:styleId="111">
    <w:name w:val="Нет списка11"/>
    <w:next w:val="a2"/>
    <w:uiPriority w:val="99"/>
    <w:semiHidden/>
    <w:unhideWhenUsed/>
    <w:rsid w:val="00B81CCB"/>
  </w:style>
  <w:style w:type="paragraph" w:styleId="af6">
    <w:name w:val="Document Map"/>
    <w:basedOn w:val="a"/>
    <w:link w:val="af7"/>
    <w:uiPriority w:val="99"/>
    <w:semiHidden/>
    <w:unhideWhenUsed/>
    <w:rsid w:val="00B81CCB"/>
    <w:pPr>
      <w:spacing w:after="0" w:line="240" w:lineRule="auto"/>
    </w:pPr>
    <w:rPr>
      <w:rFonts w:ascii="Tahoma" w:hAnsi="Tahoma" w:cs="Tahoma"/>
      <w:sz w:val="16"/>
      <w:szCs w:val="16"/>
    </w:rPr>
  </w:style>
  <w:style w:type="character" w:customStyle="1" w:styleId="af7">
    <w:name w:val="Схема документа Знак"/>
    <w:basedOn w:val="a0"/>
    <w:link w:val="af6"/>
    <w:uiPriority w:val="99"/>
    <w:semiHidden/>
    <w:rsid w:val="00B81CCB"/>
    <w:rPr>
      <w:rFonts w:ascii="Tahoma" w:hAnsi="Tahoma" w:cs="Tahoma"/>
      <w:sz w:val="16"/>
      <w:szCs w:val="16"/>
    </w:rPr>
  </w:style>
  <w:style w:type="paragraph" w:styleId="14">
    <w:name w:val="toc 1"/>
    <w:basedOn w:val="a"/>
    <w:next w:val="a"/>
    <w:autoRedefine/>
    <w:uiPriority w:val="39"/>
    <w:unhideWhenUsed/>
    <w:rsid w:val="00366BFC"/>
    <w:pPr>
      <w:tabs>
        <w:tab w:val="left" w:pos="440"/>
        <w:tab w:val="right" w:leader="dot" w:pos="9344"/>
      </w:tabs>
      <w:spacing w:before="120" w:after="120" w:line="240" w:lineRule="auto"/>
      <w:ind w:left="425" w:hanging="425"/>
    </w:pPr>
    <w:rPr>
      <w:rFonts w:eastAsiaTheme="minorEastAsia"/>
      <w:bCs/>
      <w:noProof/>
      <w:sz w:val="24"/>
      <w:lang w:eastAsia="ru-RU"/>
    </w:rPr>
  </w:style>
  <w:style w:type="paragraph" w:styleId="20">
    <w:name w:val="toc 2"/>
    <w:basedOn w:val="a"/>
    <w:next w:val="a"/>
    <w:autoRedefine/>
    <w:uiPriority w:val="39"/>
    <w:unhideWhenUsed/>
    <w:rsid w:val="00366BFC"/>
    <w:pPr>
      <w:tabs>
        <w:tab w:val="right" w:leader="dot" w:pos="9344"/>
      </w:tabs>
      <w:spacing w:before="120" w:after="120" w:line="240" w:lineRule="auto"/>
      <w:ind w:left="425"/>
    </w:pPr>
    <w:rPr>
      <w:rFonts w:ascii="Times New Roman" w:hAnsi="Times New Roman" w:cs="Times New Roman"/>
      <w:bCs/>
      <w:noProof/>
      <w:color w:val="000000"/>
      <w:sz w:val="24"/>
      <w:szCs w:val="24"/>
    </w:rPr>
  </w:style>
  <w:style w:type="paragraph" w:styleId="31">
    <w:name w:val="toc 3"/>
    <w:basedOn w:val="a"/>
    <w:next w:val="a"/>
    <w:autoRedefine/>
    <w:uiPriority w:val="39"/>
    <w:unhideWhenUsed/>
    <w:rsid w:val="0096061C"/>
    <w:pPr>
      <w:tabs>
        <w:tab w:val="right" w:leader="dot" w:pos="9344"/>
      </w:tabs>
      <w:spacing w:before="120" w:after="120" w:line="240" w:lineRule="auto"/>
      <w:ind w:left="1276" w:hanging="482"/>
    </w:pPr>
    <w:rPr>
      <w:rFonts w:ascii="Times New Roman" w:hAnsi="Times New Roman" w:cs="Times New Roman"/>
      <w:noProof/>
      <w:sz w:val="24"/>
      <w:szCs w:val="24"/>
    </w:rPr>
  </w:style>
  <w:style w:type="paragraph" w:styleId="41">
    <w:name w:val="toc 4"/>
    <w:basedOn w:val="a"/>
    <w:next w:val="a"/>
    <w:autoRedefine/>
    <w:uiPriority w:val="39"/>
    <w:unhideWhenUsed/>
    <w:rsid w:val="00DA20CB"/>
    <w:pPr>
      <w:spacing w:after="0"/>
      <w:ind w:left="440"/>
    </w:pPr>
    <w:rPr>
      <w:rFonts w:cstheme="minorHAnsi"/>
      <w:sz w:val="20"/>
      <w:szCs w:val="20"/>
    </w:rPr>
  </w:style>
  <w:style w:type="paragraph" w:styleId="51">
    <w:name w:val="toc 5"/>
    <w:basedOn w:val="a"/>
    <w:next w:val="a"/>
    <w:autoRedefine/>
    <w:uiPriority w:val="39"/>
    <w:unhideWhenUsed/>
    <w:rsid w:val="00DA20CB"/>
    <w:pPr>
      <w:spacing w:after="0"/>
      <w:ind w:left="660"/>
    </w:pPr>
    <w:rPr>
      <w:rFonts w:cstheme="minorHAnsi"/>
      <w:sz w:val="20"/>
      <w:szCs w:val="20"/>
    </w:rPr>
  </w:style>
  <w:style w:type="paragraph" w:styleId="61">
    <w:name w:val="toc 6"/>
    <w:basedOn w:val="a"/>
    <w:next w:val="a"/>
    <w:autoRedefine/>
    <w:uiPriority w:val="39"/>
    <w:unhideWhenUsed/>
    <w:rsid w:val="00DA20CB"/>
    <w:pPr>
      <w:spacing w:after="0"/>
      <w:ind w:left="880"/>
    </w:pPr>
    <w:rPr>
      <w:rFonts w:cstheme="minorHAnsi"/>
      <w:sz w:val="20"/>
      <w:szCs w:val="20"/>
    </w:rPr>
  </w:style>
  <w:style w:type="paragraph" w:styleId="71">
    <w:name w:val="toc 7"/>
    <w:basedOn w:val="a"/>
    <w:next w:val="a"/>
    <w:autoRedefine/>
    <w:uiPriority w:val="39"/>
    <w:unhideWhenUsed/>
    <w:rsid w:val="00DA20CB"/>
    <w:pPr>
      <w:spacing w:after="0"/>
      <w:ind w:left="1100"/>
    </w:pPr>
    <w:rPr>
      <w:rFonts w:cstheme="minorHAnsi"/>
      <w:sz w:val="20"/>
      <w:szCs w:val="20"/>
    </w:rPr>
  </w:style>
  <w:style w:type="paragraph" w:styleId="81">
    <w:name w:val="toc 8"/>
    <w:basedOn w:val="a"/>
    <w:next w:val="a"/>
    <w:autoRedefine/>
    <w:uiPriority w:val="39"/>
    <w:unhideWhenUsed/>
    <w:rsid w:val="00DA20CB"/>
    <w:pPr>
      <w:spacing w:after="0"/>
      <w:ind w:left="1320"/>
    </w:pPr>
    <w:rPr>
      <w:rFonts w:cstheme="minorHAnsi"/>
      <w:sz w:val="20"/>
      <w:szCs w:val="20"/>
    </w:rPr>
  </w:style>
  <w:style w:type="paragraph" w:styleId="92">
    <w:name w:val="toc 9"/>
    <w:basedOn w:val="a"/>
    <w:next w:val="a"/>
    <w:autoRedefine/>
    <w:uiPriority w:val="39"/>
    <w:unhideWhenUsed/>
    <w:rsid w:val="00DA20CB"/>
    <w:pPr>
      <w:spacing w:after="0"/>
      <w:ind w:left="1540"/>
    </w:pPr>
    <w:rPr>
      <w:rFonts w:cstheme="minorHAnsi"/>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4633"/>
  </w:style>
  <w:style w:type="paragraph" w:styleId="1">
    <w:name w:val="heading 1"/>
    <w:basedOn w:val="a"/>
    <w:next w:val="a"/>
    <w:link w:val="10"/>
    <w:uiPriority w:val="99"/>
    <w:qFormat/>
    <w:rsid w:val="0095463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uiPriority w:val="9"/>
    <w:semiHidden/>
    <w:unhideWhenUsed/>
    <w:qFormat/>
    <w:rsid w:val="0095463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954633"/>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954633"/>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954633"/>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954633"/>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954633"/>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954633"/>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54633"/>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uiPriority w:val="9"/>
    <w:semiHidden/>
    <w:rsid w:val="00954633"/>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954633"/>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954633"/>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954633"/>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954633"/>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95463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954633"/>
    <w:rPr>
      <w:rFonts w:asciiTheme="majorHAnsi" w:eastAsiaTheme="majorEastAsia" w:hAnsiTheme="majorHAnsi" w:cstheme="majorBidi"/>
      <w:i/>
      <w:iCs/>
      <w:color w:val="404040" w:themeColor="text1" w:themeTint="BF"/>
      <w:sz w:val="20"/>
      <w:szCs w:val="20"/>
    </w:rPr>
  </w:style>
  <w:style w:type="paragraph" w:styleId="a3">
    <w:name w:val="List Paragraph"/>
    <w:basedOn w:val="a"/>
    <w:uiPriority w:val="34"/>
    <w:qFormat/>
    <w:rsid w:val="00954633"/>
    <w:pPr>
      <w:ind w:left="720"/>
      <w:contextualSpacing/>
    </w:pPr>
  </w:style>
  <w:style w:type="paragraph" w:customStyle="1" w:styleId="a4">
    <w:name w:val="Список нумерованный"/>
    <w:basedOn w:val="a"/>
    <w:rsid w:val="00954633"/>
  </w:style>
  <w:style w:type="character" w:styleId="a5">
    <w:name w:val="Hyperlink"/>
    <w:basedOn w:val="a0"/>
    <w:uiPriority w:val="99"/>
    <w:unhideWhenUsed/>
    <w:rsid w:val="00954633"/>
    <w:rPr>
      <w:color w:val="0000FF" w:themeColor="hyperlink"/>
      <w:u w:val="single"/>
    </w:rPr>
  </w:style>
  <w:style w:type="paragraph" w:customStyle="1" w:styleId="ConsPlusNormal">
    <w:name w:val="ConsPlusNormal"/>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a6">
    <w:name w:val="Balloon Text"/>
    <w:basedOn w:val="a"/>
    <w:link w:val="a7"/>
    <w:uiPriority w:val="99"/>
    <w:semiHidden/>
    <w:unhideWhenUsed/>
    <w:rsid w:val="0095463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54633"/>
    <w:rPr>
      <w:rFonts w:ascii="Tahoma" w:hAnsi="Tahoma" w:cs="Tahoma"/>
      <w:sz w:val="16"/>
      <w:szCs w:val="16"/>
    </w:rPr>
  </w:style>
  <w:style w:type="table" w:customStyle="1" w:styleId="91">
    <w:name w:val="Сетка таблицы9"/>
    <w:basedOn w:val="a1"/>
    <w:next w:val="a8"/>
    <w:uiPriority w:val="39"/>
    <w:rsid w:val="009546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8">
    <w:name w:val="Table Grid"/>
    <w:basedOn w:val="a1"/>
    <w:uiPriority w:val="59"/>
    <w:rsid w:val="009546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1 таблица"/>
    <w:basedOn w:val="a1"/>
    <w:rsid w:val="00954633"/>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ConsPlusTitle">
    <w:name w:val="ConsPlusTitle"/>
    <w:uiPriority w:val="99"/>
    <w:rsid w:val="00954633"/>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paragraph" w:customStyle="1" w:styleId="ConsPlusTextList">
    <w:name w:val="ConsPlusTextList"/>
    <w:uiPriority w:val="99"/>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Nonformat">
    <w:name w:val="ConsPlusNonformat"/>
    <w:uiPriority w:val="99"/>
    <w:rsid w:val="00954633"/>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9">
    <w:name w:val="header"/>
    <w:basedOn w:val="a"/>
    <w:link w:val="aa"/>
    <w:uiPriority w:val="99"/>
    <w:unhideWhenUsed/>
    <w:rsid w:val="00954633"/>
    <w:pPr>
      <w:tabs>
        <w:tab w:val="center" w:pos="4677"/>
        <w:tab w:val="right" w:pos="9355"/>
      </w:tabs>
    </w:pPr>
    <w:rPr>
      <w:rFonts w:eastAsiaTheme="minorEastAsia"/>
      <w:lang w:eastAsia="ru-RU"/>
    </w:rPr>
  </w:style>
  <w:style w:type="character" w:customStyle="1" w:styleId="aa">
    <w:name w:val="Верхний колонтитул Знак"/>
    <w:basedOn w:val="a0"/>
    <w:link w:val="a9"/>
    <w:uiPriority w:val="99"/>
    <w:rsid w:val="00954633"/>
    <w:rPr>
      <w:rFonts w:eastAsiaTheme="minorEastAsia"/>
      <w:lang w:eastAsia="ru-RU"/>
    </w:rPr>
  </w:style>
  <w:style w:type="paragraph" w:customStyle="1" w:styleId="ConsPlusCell">
    <w:name w:val="ConsPlusCell"/>
    <w:uiPriority w:val="99"/>
    <w:rsid w:val="00954633"/>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b">
    <w:name w:val="Normal (Web)"/>
    <w:basedOn w:val="a"/>
    <w:uiPriority w:val="99"/>
    <w:unhideWhenUsed/>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
    <w:name w:val="n"/>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rkedcontent">
    <w:name w:val="markedcontent"/>
    <w:basedOn w:val="a0"/>
    <w:rsid w:val="00954633"/>
  </w:style>
  <w:style w:type="paragraph" w:customStyle="1" w:styleId="pcenter">
    <w:name w:val="pcenter"/>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both">
    <w:name w:val="pboth"/>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2">
    <w:name w:val="Нет списка1"/>
    <w:next w:val="a2"/>
    <w:uiPriority w:val="99"/>
    <w:semiHidden/>
    <w:unhideWhenUsed/>
    <w:rsid w:val="00954633"/>
  </w:style>
  <w:style w:type="character" w:customStyle="1" w:styleId="ac">
    <w:name w:val="Цветовое выделение"/>
    <w:uiPriority w:val="99"/>
    <w:rsid w:val="00954633"/>
    <w:rPr>
      <w:b/>
      <w:bCs/>
      <w:color w:val="26282F"/>
    </w:rPr>
  </w:style>
  <w:style w:type="character" w:customStyle="1" w:styleId="ad">
    <w:name w:val="Гипертекстовая ссылка"/>
    <w:basedOn w:val="ac"/>
    <w:uiPriority w:val="99"/>
    <w:rsid w:val="00954633"/>
    <w:rPr>
      <w:b w:val="0"/>
      <w:bCs w:val="0"/>
      <w:color w:val="106BBE"/>
    </w:rPr>
  </w:style>
  <w:style w:type="paragraph" w:customStyle="1" w:styleId="ae">
    <w:name w:val="Текст (справка)"/>
    <w:basedOn w:val="a"/>
    <w:next w:val="a"/>
    <w:uiPriority w:val="99"/>
    <w:rsid w:val="00954633"/>
    <w:pPr>
      <w:widowControl w:val="0"/>
      <w:autoSpaceDE w:val="0"/>
      <w:autoSpaceDN w:val="0"/>
      <w:adjustRightInd w:val="0"/>
      <w:spacing w:after="0" w:line="240" w:lineRule="auto"/>
      <w:ind w:left="170" w:right="170"/>
    </w:pPr>
    <w:rPr>
      <w:rFonts w:ascii="Arial" w:eastAsiaTheme="minorEastAsia" w:hAnsi="Arial" w:cs="Arial"/>
      <w:sz w:val="24"/>
      <w:szCs w:val="24"/>
      <w:lang w:eastAsia="ru-RU"/>
    </w:rPr>
  </w:style>
  <w:style w:type="paragraph" w:customStyle="1" w:styleId="af">
    <w:name w:val="Комментарий"/>
    <w:basedOn w:val="ae"/>
    <w:next w:val="a"/>
    <w:uiPriority w:val="99"/>
    <w:rsid w:val="00954633"/>
    <w:pPr>
      <w:spacing w:before="75"/>
      <w:ind w:right="0"/>
      <w:jc w:val="both"/>
    </w:pPr>
    <w:rPr>
      <w:color w:val="353842"/>
      <w:shd w:val="clear" w:color="auto" w:fill="F0F0F0"/>
    </w:rPr>
  </w:style>
  <w:style w:type="paragraph" w:customStyle="1" w:styleId="af0">
    <w:name w:val="Нормальный (таблица)"/>
    <w:basedOn w:val="a"/>
    <w:next w:val="a"/>
    <w:uiPriority w:val="99"/>
    <w:rsid w:val="00954633"/>
    <w:pPr>
      <w:widowControl w:val="0"/>
      <w:autoSpaceDE w:val="0"/>
      <w:autoSpaceDN w:val="0"/>
      <w:adjustRightInd w:val="0"/>
      <w:spacing w:after="0" w:line="240" w:lineRule="auto"/>
      <w:jc w:val="both"/>
    </w:pPr>
    <w:rPr>
      <w:rFonts w:ascii="Arial" w:eastAsiaTheme="minorEastAsia" w:hAnsi="Arial" w:cs="Arial"/>
      <w:sz w:val="24"/>
      <w:szCs w:val="24"/>
      <w:lang w:eastAsia="ru-RU"/>
    </w:rPr>
  </w:style>
  <w:style w:type="paragraph" w:customStyle="1" w:styleId="af1">
    <w:name w:val="Таблицы (моноширинный)"/>
    <w:basedOn w:val="a"/>
    <w:next w:val="a"/>
    <w:uiPriority w:val="99"/>
    <w:rsid w:val="00954633"/>
    <w:pPr>
      <w:widowControl w:val="0"/>
      <w:autoSpaceDE w:val="0"/>
      <w:autoSpaceDN w:val="0"/>
      <w:adjustRightInd w:val="0"/>
      <w:spacing w:after="0" w:line="240" w:lineRule="auto"/>
    </w:pPr>
    <w:rPr>
      <w:rFonts w:ascii="Courier New" w:eastAsiaTheme="minorEastAsia" w:hAnsi="Courier New" w:cs="Courier New"/>
      <w:sz w:val="24"/>
      <w:szCs w:val="24"/>
      <w:lang w:eastAsia="ru-RU"/>
    </w:rPr>
  </w:style>
  <w:style w:type="paragraph" w:customStyle="1" w:styleId="af2">
    <w:name w:val="Прижатый влево"/>
    <w:basedOn w:val="a"/>
    <w:next w:val="a"/>
    <w:uiPriority w:val="99"/>
    <w:rsid w:val="00954633"/>
    <w:pPr>
      <w:widowControl w:val="0"/>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af3">
    <w:name w:val="Цветовое выделение для Текст"/>
    <w:uiPriority w:val="99"/>
    <w:rsid w:val="00954633"/>
  </w:style>
  <w:style w:type="paragraph" w:customStyle="1" w:styleId="ConsPlusDocList">
    <w:name w:val="ConsPlusDocList"/>
    <w:uiPriority w:val="99"/>
    <w:rsid w:val="00954633"/>
    <w:pPr>
      <w:widowControl w:val="0"/>
      <w:autoSpaceDE w:val="0"/>
      <w:autoSpaceDN w:val="0"/>
      <w:adjustRightInd w:val="0"/>
      <w:spacing w:after="0" w:line="240" w:lineRule="auto"/>
    </w:pPr>
    <w:rPr>
      <w:rFonts w:ascii="Tahoma" w:eastAsiaTheme="minorEastAsia" w:hAnsi="Tahoma" w:cs="Tahoma"/>
      <w:sz w:val="18"/>
      <w:szCs w:val="18"/>
      <w:lang w:eastAsia="ru-RU"/>
    </w:rPr>
  </w:style>
  <w:style w:type="paragraph" w:customStyle="1" w:styleId="ConsPlusTitlePage">
    <w:name w:val="ConsPlusTitlePage"/>
    <w:uiPriority w:val="99"/>
    <w:rsid w:val="00954633"/>
    <w:pPr>
      <w:widowControl w:val="0"/>
      <w:autoSpaceDE w:val="0"/>
      <w:autoSpaceDN w:val="0"/>
      <w:adjustRightInd w:val="0"/>
      <w:spacing w:after="0" w:line="240" w:lineRule="auto"/>
    </w:pPr>
    <w:rPr>
      <w:rFonts w:ascii="Tahoma" w:eastAsiaTheme="minorEastAsia" w:hAnsi="Tahoma" w:cs="Tahoma"/>
      <w:sz w:val="24"/>
      <w:szCs w:val="24"/>
      <w:lang w:eastAsia="ru-RU"/>
    </w:rPr>
  </w:style>
  <w:style w:type="paragraph" w:customStyle="1" w:styleId="ConsPlusJurTerm">
    <w:name w:val="ConsPlusJurTerm"/>
    <w:uiPriority w:val="99"/>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TextList1">
    <w:name w:val="ConsPlusTextList1"/>
    <w:uiPriority w:val="99"/>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af4">
    <w:name w:val="footer"/>
    <w:basedOn w:val="a"/>
    <w:link w:val="af5"/>
    <w:uiPriority w:val="99"/>
    <w:unhideWhenUsed/>
    <w:rsid w:val="00782B46"/>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782B46"/>
  </w:style>
  <w:style w:type="numbering" w:customStyle="1" w:styleId="2">
    <w:name w:val="Нет списка2"/>
    <w:next w:val="a2"/>
    <w:uiPriority w:val="99"/>
    <w:semiHidden/>
    <w:unhideWhenUsed/>
    <w:rsid w:val="00B81CCB"/>
  </w:style>
  <w:style w:type="table" w:customStyle="1" w:styleId="910">
    <w:name w:val="Сетка таблицы91"/>
    <w:basedOn w:val="a1"/>
    <w:next w:val="a8"/>
    <w:uiPriority w:val="39"/>
    <w:rsid w:val="00B81CC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етка таблицы1"/>
    <w:basedOn w:val="a1"/>
    <w:next w:val="a8"/>
    <w:uiPriority w:val="59"/>
    <w:rsid w:val="00B81C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1 таблица1"/>
    <w:basedOn w:val="a1"/>
    <w:rsid w:val="00B81CCB"/>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numbering" w:customStyle="1" w:styleId="111">
    <w:name w:val="Нет списка11"/>
    <w:next w:val="a2"/>
    <w:uiPriority w:val="99"/>
    <w:semiHidden/>
    <w:unhideWhenUsed/>
    <w:rsid w:val="00B81CCB"/>
  </w:style>
  <w:style w:type="paragraph" w:styleId="af6">
    <w:name w:val="Document Map"/>
    <w:basedOn w:val="a"/>
    <w:link w:val="af7"/>
    <w:uiPriority w:val="99"/>
    <w:semiHidden/>
    <w:unhideWhenUsed/>
    <w:rsid w:val="00B81CCB"/>
    <w:pPr>
      <w:spacing w:after="0" w:line="240" w:lineRule="auto"/>
    </w:pPr>
    <w:rPr>
      <w:rFonts w:ascii="Tahoma" w:hAnsi="Tahoma" w:cs="Tahoma"/>
      <w:sz w:val="16"/>
      <w:szCs w:val="16"/>
    </w:rPr>
  </w:style>
  <w:style w:type="character" w:customStyle="1" w:styleId="af7">
    <w:name w:val="Схема документа Знак"/>
    <w:basedOn w:val="a0"/>
    <w:link w:val="af6"/>
    <w:uiPriority w:val="99"/>
    <w:semiHidden/>
    <w:rsid w:val="00B81CCB"/>
    <w:rPr>
      <w:rFonts w:ascii="Tahoma" w:hAnsi="Tahoma" w:cs="Tahoma"/>
      <w:sz w:val="16"/>
      <w:szCs w:val="16"/>
    </w:rPr>
  </w:style>
  <w:style w:type="paragraph" w:styleId="14">
    <w:name w:val="toc 1"/>
    <w:basedOn w:val="a"/>
    <w:next w:val="a"/>
    <w:autoRedefine/>
    <w:uiPriority w:val="39"/>
    <w:unhideWhenUsed/>
    <w:rsid w:val="00366BFC"/>
    <w:pPr>
      <w:tabs>
        <w:tab w:val="left" w:pos="440"/>
        <w:tab w:val="right" w:leader="dot" w:pos="9344"/>
      </w:tabs>
      <w:spacing w:before="120" w:after="120" w:line="240" w:lineRule="auto"/>
      <w:ind w:left="425" w:hanging="425"/>
    </w:pPr>
    <w:rPr>
      <w:rFonts w:eastAsiaTheme="minorEastAsia"/>
      <w:bCs/>
      <w:noProof/>
      <w:sz w:val="24"/>
      <w:lang w:eastAsia="ru-RU"/>
    </w:rPr>
  </w:style>
  <w:style w:type="paragraph" w:styleId="20">
    <w:name w:val="toc 2"/>
    <w:basedOn w:val="a"/>
    <w:next w:val="a"/>
    <w:autoRedefine/>
    <w:uiPriority w:val="39"/>
    <w:unhideWhenUsed/>
    <w:rsid w:val="00366BFC"/>
    <w:pPr>
      <w:tabs>
        <w:tab w:val="right" w:leader="dot" w:pos="9344"/>
      </w:tabs>
      <w:spacing w:before="120" w:after="120" w:line="240" w:lineRule="auto"/>
      <w:ind w:left="425"/>
    </w:pPr>
    <w:rPr>
      <w:rFonts w:ascii="Times New Roman" w:hAnsi="Times New Roman" w:cs="Times New Roman"/>
      <w:bCs/>
      <w:noProof/>
      <w:color w:val="000000"/>
      <w:sz w:val="24"/>
      <w:szCs w:val="24"/>
    </w:rPr>
  </w:style>
  <w:style w:type="paragraph" w:styleId="31">
    <w:name w:val="toc 3"/>
    <w:basedOn w:val="a"/>
    <w:next w:val="a"/>
    <w:autoRedefine/>
    <w:uiPriority w:val="39"/>
    <w:unhideWhenUsed/>
    <w:rsid w:val="0096061C"/>
    <w:pPr>
      <w:tabs>
        <w:tab w:val="right" w:leader="dot" w:pos="9344"/>
      </w:tabs>
      <w:spacing w:before="120" w:after="120" w:line="240" w:lineRule="auto"/>
      <w:ind w:left="1276" w:hanging="482"/>
    </w:pPr>
    <w:rPr>
      <w:rFonts w:ascii="Times New Roman" w:hAnsi="Times New Roman" w:cs="Times New Roman"/>
      <w:noProof/>
      <w:sz w:val="24"/>
      <w:szCs w:val="24"/>
    </w:rPr>
  </w:style>
  <w:style w:type="paragraph" w:styleId="41">
    <w:name w:val="toc 4"/>
    <w:basedOn w:val="a"/>
    <w:next w:val="a"/>
    <w:autoRedefine/>
    <w:uiPriority w:val="39"/>
    <w:unhideWhenUsed/>
    <w:rsid w:val="00DA20CB"/>
    <w:pPr>
      <w:spacing w:after="0"/>
      <w:ind w:left="440"/>
    </w:pPr>
    <w:rPr>
      <w:rFonts w:cstheme="minorHAnsi"/>
      <w:sz w:val="20"/>
      <w:szCs w:val="20"/>
    </w:rPr>
  </w:style>
  <w:style w:type="paragraph" w:styleId="51">
    <w:name w:val="toc 5"/>
    <w:basedOn w:val="a"/>
    <w:next w:val="a"/>
    <w:autoRedefine/>
    <w:uiPriority w:val="39"/>
    <w:unhideWhenUsed/>
    <w:rsid w:val="00DA20CB"/>
    <w:pPr>
      <w:spacing w:after="0"/>
      <w:ind w:left="660"/>
    </w:pPr>
    <w:rPr>
      <w:rFonts w:cstheme="minorHAnsi"/>
      <w:sz w:val="20"/>
      <w:szCs w:val="20"/>
    </w:rPr>
  </w:style>
  <w:style w:type="paragraph" w:styleId="61">
    <w:name w:val="toc 6"/>
    <w:basedOn w:val="a"/>
    <w:next w:val="a"/>
    <w:autoRedefine/>
    <w:uiPriority w:val="39"/>
    <w:unhideWhenUsed/>
    <w:rsid w:val="00DA20CB"/>
    <w:pPr>
      <w:spacing w:after="0"/>
      <w:ind w:left="880"/>
    </w:pPr>
    <w:rPr>
      <w:rFonts w:cstheme="minorHAnsi"/>
      <w:sz w:val="20"/>
      <w:szCs w:val="20"/>
    </w:rPr>
  </w:style>
  <w:style w:type="paragraph" w:styleId="71">
    <w:name w:val="toc 7"/>
    <w:basedOn w:val="a"/>
    <w:next w:val="a"/>
    <w:autoRedefine/>
    <w:uiPriority w:val="39"/>
    <w:unhideWhenUsed/>
    <w:rsid w:val="00DA20CB"/>
    <w:pPr>
      <w:spacing w:after="0"/>
      <w:ind w:left="1100"/>
    </w:pPr>
    <w:rPr>
      <w:rFonts w:cstheme="minorHAnsi"/>
      <w:sz w:val="20"/>
      <w:szCs w:val="20"/>
    </w:rPr>
  </w:style>
  <w:style w:type="paragraph" w:styleId="81">
    <w:name w:val="toc 8"/>
    <w:basedOn w:val="a"/>
    <w:next w:val="a"/>
    <w:autoRedefine/>
    <w:uiPriority w:val="39"/>
    <w:unhideWhenUsed/>
    <w:rsid w:val="00DA20CB"/>
    <w:pPr>
      <w:spacing w:after="0"/>
      <w:ind w:left="1320"/>
    </w:pPr>
    <w:rPr>
      <w:rFonts w:cstheme="minorHAnsi"/>
      <w:sz w:val="20"/>
      <w:szCs w:val="20"/>
    </w:rPr>
  </w:style>
  <w:style w:type="paragraph" w:styleId="92">
    <w:name w:val="toc 9"/>
    <w:basedOn w:val="a"/>
    <w:next w:val="a"/>
    <w:autoRedefine/>
    <w:uiPriority w:val="39"/>
    <w:unhideWhenUsed/>
    <w:rsid w:val="00DA20CB"/>
    <w:pPr>
      <w:spacing w:after="0"/>
      <w:ind w:left="1540"/>
    </w:pPr>
    <w:rPr>
      <w:rFonts w:cs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64564">
      <w:bodyDiv w:val="1"/>
      <w:marLeft w:val="0"/>
      <w:marRight w:val="0"/>
      <w:marTop w:val="0"/>
      <w:marBottom w:val="0"/>
      <w:divBdr>
        <w:top w:val="none" w:sz="0" w:space="0" w:color="auto"/>
        <w:left w:val="none" w:sz="0" w:space="0" w:color="auto"/>
        <w:bottom w:val="none" w:sz="0" w:space="0" w:color="auto"/>
        <w:right w:val="none" w:sz="0" w:space="0" w:color="auto"/>
      </w:divBdr>
      <w:divsChild>
        <w:div w:id="1445273175">
          <w:marLeft w:val="0"/>
          <w:marRight w:val="0"/>
          <w:marTop w:val="0"/>
          <w:marBottom w:val="0"/>
          <w:divBdr>
            <w:top w:val="none" w:sz="0" w:space="0" w:color="auto"/>
            <w:left w:val="none" w:sz="0" w:space="0" w:color="auto"/>
            <w:bottom w:val="none" w:sz="0" w:space="0" w:color="auto"/>
            <w:right w:val="none" w:sz="0" w:space="0" w:color="auto"/>
          </w:divBdr>
        </w:div>
      </w:divsChild>
    </w:div>
    <w:div w:id="1286277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login.consultant.ru/link/?req=doc&amp;base=STR&amp;n=17560&amp;date=27.10.2021&amp;demo=1&amp;dst=101734&amp;fld=134" TargetMode="External"/><Relationship Id="rId299" Type="http://schemas.openxmlformats.org/officeDocument/2006/relationships/hyperlink" Target="consultantplus://offline/ref=5688E50213DF7E938201CE9B3EB52E104768CBE31345A5B749311084593702DEA4FDF5DFE536438FFA775317A0183E8B22462814ADBDB68Bx1DBN" TargetMode="External"/><Relationship Id="rId21" Type="http://schemas.openxmlformats.org/officeDocument/2006/relationships/hyperlink" Target="consultantplus://offline/ref=D02E704BE85F4E8AEC6C1F57CB9537C895B2C5FE65F2C32EE630152CFD3B03BC37E34EFCC6DC7D3D42ABA78A015A8858FC5915C8A2120507w8fFM" TargetMode="External"/><Relationship Id="rId63" Type="http://schemas.openxmlformats.org/officeDocument/2006/relationships/hyperlink" Target="https://login.consultant.ru/link/?req=doc&amp;base=STR&amp;n=24000&amp;date=27.10.2021&amp;demo=1" TargetMode="External"/><Relationship Id="rId159" Type="http://schemas.openxmlformats.org/officeDocument/2006/relationships/hyperlink" Target="https://login.consultant.ru/link/?req=doc&amp;base=STR&amp;n=25318&amp;date=27.10.2021&amp;demo=1" TargetMode="External"/><Relationship Id="rId324" Type="http://schemas.openxmlformats.org/officeDocument/2006/relationships/hyperlink" Target="https://login.consultant.ru/link/?req=doc&amp;base=STR&amp;n=24938&amp;date=27.10.2021&amp;demo=1&amp;dst=172&amp;fld=134" TargetMode="External"/><Relationship Id="rId366" Type="http://schemas.openxmlformats.org/officeDocument/2006/relationships/hyperlink" Target="consultantplus://offline/ref=AAA95612DBC553BD7170C09E852A0BA5446F8739FFDC9A97545BF2FD04E6F3C005EAAC2A4D92DC8977CCB1EF552EA95CD8ABEA73Q2jEO" TargetMode="External"/><Relationship Id="rId170" Type="http://schemas.openxmlformats.org/officeDocument/2006/relationships/image" Target="media/image22.wmf"/><Relationship Id="rId226" Type="http://schemas.openxmlformats.org/officeDocument/2006/relationships/hyperlink" Target="https://login.consultant.ru/link/?req=doc&amp;base=STR&amp;n=4776&amp;date=27.10.2021&amp;demo=1" TargetMode="External"/><Relationship Id="rId433" Type="http://schemas.openxmlformats.org/officeDocument/2006/relationships/image" Target="media/image58.jpeg"/><Relationship Id="rId268" Type="http://schemas.openxmlformats.org/officeDocument/2006/relationships/hyperlink" Target="http://login.consultant.ru/link/?req=doc&amp;base=STR&amp;n=24868&amp;date=27.10.2021" TargetMode="External"/><Relationship Id="rId32" Type="http://schemas.openxmlformats.org/officeDocument/2006/relationships/hyperlink" Target="consultantplus://offline/ref=A749A01A4EF199597D7B126BFE08A4B2BB5F05EAEED2E40242867F1476E1E0D84B684C4F5599015BC762E2174586B88AC503772428C62D29G7q3N" TargetMode="External"/><Relationship Id="rId74" Type="http://schemas.openxmlformats.org/officeDocument/2006/relationships/hyperlink" Target="https://login.consultant.ru/link/?req=doc&amp;base=STR&amp;n=18541&amp;date=27.10.2021&amp;demo=1" TargetMode="External"/><Relationship Id="rId128" Type="http://schemas.openxmlformats.org/officeDocument/2006/relationships/hyperlink" Target="consultantplus://offline/ref=60B64834C8A38D46B28443672BF1D324D506C8D61674F2869606297C25EDF0FE6B13FE9927BC6B6E6BF5927FADC82EEA74F54BCBDA3CB8414Cc9L" TargetMode="External"/><Relationship Id="rId335" Type="http://schemas.openxmlformats.org/officeDocument/2006/relationships/hyperlink" Target="https://login.consultant.ru/link/?req=doc&amp;base=STR&amp;n=27097&amp;date=27.10.2021&amp;demo=1" TargetMode="External"/><Relationship Id="rId377" Type="http://schemas.openxmlformats.org/officeDocument/2006/relationships/hyperlink" Target="consultantplus://offline/ref=57D4DFA145F1885A49DFD600C6A6BDEB13BF687397244AEBBB4CFD09F6FAEF53E926C4C494DC51B5CAA9BA166D60B94E93F43E4E3EC20CEEl265O" TargetMode="External"/><Relationship Id="rId5" Type="http://schemas.openxmlformats.org/officeDocument/2006/relationships/settings" Target="settings.xml"/><Relationship Id="rId181" Type="http://schemas.openxmlformats.org/officeDocument/2006/relationships/hyperlink" Target="https://login.consultant.ru/link/?req=doc&amp;base=STR&amp;n=4860&amp;date=27.10.2021&amp;demo=1" TargetMode="External"/><Relationship Id="rId237" Type="http://schemas.openxmlformats.org/officeDocument/2006/relationships/hyperlink" Target="https://login.consultant.ru/link/?req=doc&amp;base=STR&amp;n=17114&amp;date=27.10.2021&amp;demo=1" TargetMode="External"/><Relationship Id="rId402" Type="http://schemas.openxmlformats.org/officeDocument/2006/relationships/hyperlink" Target="consultantplus://offline/ref=57D4DFA145F1885A49DFD600C6A6BDEB13BF687397244AEBBB4CFD09F6FAEF53E926C4C490DD5FB0C7A9BA166D60B94E93F43E4E3EC20CEEl265O" TargetMode="External"/><Relationship Id="rId279" Type="http://schemas.openxmlformats.org/officeDocument/2006/relationships/hyperlink" Target="https://login.consultant.ru/link/?req=doc&amp;base=OTN&amp;n=21122&amp;date=27.10.2021&amp;demo=1" TargetMode="External"/><Relationship Id="rId43" Type="http://schemas.openxmlformats.org/officeDocument/2006/relationships/hyperlink" Target="consultantplus://offline/ref=5427D4D11AF5E296D9A270B266284071B554A58E678DE3E49078A97FA0C8A9562132562AB37332CDB551E04A8EDA72B732D0E0A6FD10222EM3k7K" TargetMode="External"/><Relationship Id="rId139" Type="http://schemas.openxmlformats.org/officeDocument/2006/relationships/hyperlink" Target="garantF1://12058477.10000" TargetMode="External"/><Relationship Id="rId290" Type="http://schemas.openxmlformats.org/officeDocument/2006/relationships/hyperlink" Target="http://login.consultant.ru/link/?req=doc&amp;base=LAW&amp;n=387221&amp;date=27.10.2021&amp;dst=100098&amp;field=134" TargetMode="External"/><Relationship Id="rId304" Type="http://schemas.openxmlformats.org/officeDocument/2006/relationships/image" Target="media/image36.wmf"/><Relationship Id="rId346" Type="http://schemas.openxmlformats.org/officeDocument/2006/relationships/image" Target="media/image57.png"/><Relationship Id="rId388" Type="http://schemas.openxmlformats.org/officeDocument/2006/relationships/hyperlink" Target="consultantplus://offline/ref=57D4DFA145F1885A49DFD600C6A6BDEB13BF687397244AEBBB4CFD09F6FAEF53E926C4C495D850B7C9A9BA166D60B94E93F43E4E3EC20CEEl265O" TargetMode="External"/><Relationship Id="rId85" Type="http://schemas.openxmlformats.org/officeDocument/2006/relationships/hyperlink" Target="https://login.consultant.ru/link/?req=doc&amp;base=LAW&amp;n=163543&amp;date=27.10.2021&amp;demo=1&amp;dst=100012&amp;fld=134" TargetMode="External"/><Relationship Id="rId150" Type="http://schemas.openxmlformats.org/officeDocument/2006/relationships/hyperlink" Target="https://login.consultant.ru/link/?req=doc&amp;base=STR&amp;n=23805&amp;date=27.10.2021&amp;demo=1" TargetMode="External"/><Relationship Id="rId192" Type="http://schemas.openxmlformats.org/officeDocument/2006/relationships/image" Target="media/image33.wmf"/><Relationship Id="rId206" Type="http://schemas.openxmlformats.org/officeDocument/2006/relationships/hyperlink" Target="consultantplus://offline/ref=B3C86ECDC3DE6C93E22C5C0E7BDEC8D64285E5938D527100E3A8AF4F1618378BE206ECD6416994E9E4978EABEECE287329A57F747239484C56S" TargetMode="External"/><Relationship Id="rId413" Type="http://schemas.openxmlformats.org/officeDocument/2006/relationships/hyperlink" Target="consultantplus://offline/ref=AAA95612DBC553BD7170C09E852A0BA5446D8C34FDD89A97545BF2FD04E6F3C005EAAC2F4C988BD93292E8BC1965A55FCEB7EB7031848E29Q7j4O" TargetMode="External"/><Relationship Id="rId248" Type="http://schemas.openxmlformats.org/officeDocument/2006/relationships/hyperlink" Target="https://login.consultant.ru/link/?req=doc&amp;base=LAW&amp;n=163543&amp;date=27.10.2021&amp;demo=1&amp;dst=100013&amp;fld=134" TargetMode="External"/><Relationship Id="rId12" Type="http://schemas.openxmlformats.org/officeDocument/2006/relationships/image" Target="media/image4.png"/><Relationship Id="rId108" Type="http://schemas.openxmlformats.org/officeDocument/2006/relationships/hyperlink" Target="https://login.consultant.ru/link/?req=doc&amp;base=STR&amp;n=17560&amp;date=27.10.2021&amp;demo=1&amp;dst=101728&amp;fld=134" TargetMode="External"/><Relationship Id="rId315" Type="http://schemas.openxmlformats.org/officeDocument/2006/relationships/hyperlink" Target="https://login.consultant.ru/link/?req=doc&amp;base=STR&amp;n=23805&amp;date=27.10.2021&amp;demo=1" TargetMode="External"/><Relationship Id="rId357" Type="http://schemas.openxmlformats.org/officeDocument/2006/relationships/hyperlink" Target="consultantplus://offline/ref=FD2D4D825DA2C57646D4FF324DA7FD8EA6882F5EB2E797BBB0D5EE61B657D3E25B990E57D2E74ED84DA9A8A952E03BD172D7C295D0B0CCB2f0g7O" TargetMode="External"/><Relationship Id="rId54" Type="http://schemas.openxmlformats.org/officeDocument/2006/relationships/hyperlink" Target="https://login.consultant.ru/link/?req=doc&amp;base=STR&amp;n=24000&amp;date=27.10.2021&amp;demo=1" TargetMode="External"/><Relationship Id="rId96" Type="http://schemas.openxmlformats.org/officeDocument/2006/relationships/hyperlink" Target="https://login.consultant.ru/link/?req=doc&amp;base=STR&amp;n=20739&amp;date=27.10.2021&amp;demo=1" TargetMode="External"/><Relationship Id="rId161" Type="http://schemas.openxmlformats.org/officeDocument/2006/relationships/hyperlink" Target="https://login.consultant.ru/link/?req=doc&amp;base=STR&amp;n=26905&amp;date=27.10.2021&amp;demo=1" TargetMode="External"/><Relationship Id="rId217" Type="http://schemas.openxmlformats.org/officeDocument/2006/relationships/hyperlink" Target="consultantplus://offline/ref=B3C86ECDC3DE6C93E22C5C0E7BDEC8D64285E5938D527100E3A8AF4F1618378BE206ECD6416995EBE4978EABEECE287329A57F747239484C56S" TargetMode="External"/><Relationship Id="rId399" Type="http://schemas.openxmlformats.org/officeDocument/2006/relationships/hyperlink" Target="consultantplus://offline/ref=57D4DFA145F1885A49DFD600C6A6BDEB13BF687397244AEBBB4CFD09F6FAEF53E926C4C490DD51B5CDA9BA166D60B94E93F43E4E3EC20CEEl265O" TargetMode="External"/><Relationship Id="rId259" Type="http://schemas.openxmlformats.org/officeDocument/2006/relationships/hyperlink" Target="http://login.consultant.ru/link/?req=doc&amp;base=LAW&amp;n=383482&amp;date=27.10.2021" TargetMode="External"/><Relationship Id="rId424" Type="http://schemas.openxmlformats.org/officeDocument/2006/relationships/hyperlink" Target="consultantplus://offline/ref=AAA95612DBC553BD7170C09E852A0BA5446D8C34FDD89A97545BF2FD04E6F3C005EAAC2F4C988BD93B92E8BC1965A55FCEB7EB7031848E29Q7j4O" TargetMode="External"/><Relationship Id="rId23" Type="http://schemas.openxmlformats.org/officeDocument/2006/relationships/hyperlink" Target="consultantplus://offline/ref=D02E704BE85F4E8AEC6C1F57CB9537C895B2CFFA62F3C32EE630152CFD3B03BC37E34EF9C4D5716911E4A6D6440D9B58FF5916C9BEw1f1M" TargetMode="External"/><Relationship Id="rId119" Type="http://schemas.openxmlformats.org/officeDocument/2006/relationships/hyperlink" Target="https://login.consultant.ru/link/?req=doc&amp;base=STR&amp;n=17560&amp;date=27.10.2021&amp;demo=1&amp;dst=101726&amp;fld=134" TargetMode="External"/><Relationship Id="rId270" Type="http://schemas.openxmlformats.org/officeDocument/2006/relationships/hyperlink" Target="https://login.consultant.ru/link/?req=doc&amp;base=STR&amp;n=25402&amp;date=27.10.2021&amp;demo=1" TargetMode="External"/><Relationship Id="rId326" Type="http://schemas.openxmlformats.org/officeDocument/2006/relationships/image" Target="media/image47.png"/><Relationship Id="rId65" Type="http://schemas.openxmlformats.org/officeDocument/2006/relationships/hyperlink" Target="https://login.consultant.ru/link/?req=doc&amp;base=STR&amp;n=24938&amp;date=27.10.2021&amp;demo=1" TargetMode="External"/><Relationship Id="rId130" Type="http://schemas.openxmlformats.org/officeDocument/2006/relationships/hyperlink" Target="https://login.consultant.ru/link/?req=doc&amp;base=STR&amp;n=24772&amp;date=27.10.2021&amp;demo=1&amp;dst=100428&amp;fld=134" TargetMode="External"/><Relationship Id="rId368" Type="http://schemas.openxmlformats.org/officeDocument/2006/relationships/hyperlink" Target="consultantplus://offline/ref=AAA95612DBC553BD7170C09E852A0BA544628B39FDDA9A97545BF2FD04E6F3C005EAAC2A4992DC8977CCB1EF552EA95CD8ABEA73Q2jEO" TargetMode="External"/><Relationship Id="rId172" Type="http://schemas.openxmlformats.org/officeDocument/2006/relationships/image" Target="media/image24.wmf"/><Relationship Id="rId228" Type="http://schemas.openxmlformats.org/officeDocument/2006/relationships/hyperlink" Target="https://login.consultant.ru/link/?req=doc&amp;base=STR&amp;n=16194&amp;date=27.10.2021&amp;demo=1" TargetMode="External"/><Relationship Id="rId435" Type="http://schemas.openxmlformats.org/officeDocument/2006/relationships/footer" Target="footer1.xml"/><Relationship Id="rId281" Type="http://schemas.openxmlformats.org/officeDocument/2006/relationships/hyperlink" Target="https://login.consultant.ru/link/?req=doc&amp;base=STR&amp;n=24879&amp;date=27.10.2021&amp;demo=1&amp;dst=100045&amp;fld=134" TargetMode="External"/><Relationship Id="rId337" Type="http://schemas.openxmlformats.org/officeDocument/2006/relationships/hyperlink" Target="https://login.consultant.ru/link/?req=doc&amp;base=STR&amp;n=27097&amp;date=27.10.2021&amp;demo=1" TargetMode="External"/><Relationship Id="rId34" Type="http://schemas.openxmlformats.org/officeDocument/2006/relationships/hyperlink" Target="consultantplus://offline/ref=A749A01A4EF199597D7B126BFE08A4B2BA5507EAEFD2E40242867F1476E1E0D84B684C4F5599015BC762E2174586B88AC503772428C62D29G7q3N" TargetMode="External"/><Relationship Id="rId76" Type="http://schemas.openxmlformats.org/officeDocument/2006/relationships/hyperlink" Target="https://login.consultant.ru/link/?req=doc&amp;base=STR&amp;n=20486&amp;date=27.10.2021&amp;demo=1" TargetMode="External"/><Relationship Id="rId141" Type="http://schemas.openxmlformats.org/officeDocument/2006/relationships/image" Target="media/image20.emf"/><Relationship Id="rId379" Type="http://schemas.openxmlformats.org/officeDocument/2006/relationships/hyperlink" Target="consultantplus://offline/ref=57D4DFA145F1885A49DFD600C6A6BDEB13BF687397244AEBBB4CFD09F6FAEF53E926C4C494DC51BFCBA9BA166D60B94E93F43E4E3EC20CEEl265O" TargetMode="External"/><Relationship Id="rId7" Type="http://schemas.openxmlformats.org/officeDocument/2006/relationships/footnotes" Target="footnotes.xml"/><Relationship Id="rId183" Type="http://schemas.openxmlformats.org/officeDocument/2006/relationships/hyperlink" Target="https://login.consultant.ru/link/?req=doc&amp;base=STR&amp;n=385&amp;date=27.10.2021&amp;demo=1" TargetMode="External"/><Relationship Id="rId239" Type="http://schemas.openxmlformats.org/officeDocument/2006/relationships/hyperlink" Target="https://login.consultant.ru/link/?req=doc&amp;base=STR&amp;n=24938&amp;date=27.10.2021&amp;demo=1" TargetMode="External"/><Relationship Id="rId390" Type="http://schemas.openxmlformats.org/officeDocument/2006/relationships/hyperlink" Target="consultantplus://offline/ref=57D4DFA145F1885A49DFD600C6A6BDEB13BF687397244AEBBB4CFD09F6FAEF53E926C4C490DB56B0CAA9BA166D60B94E93F43E4E3EC20CEEl265O" TargetMode="External"/><Relationship Id="rId404" Type="http://schemas.openxmlformats.org/officeDocument/2006/relationships/hyperlink" Target="consultantplus://offline/ref=AAA95612DBC553BD7170C09E852A0BA5446D8C34FDD89A97545BF2FD04E6F3C005EAAC2F4C998CD83192E8BC1965A55FCEB7EB7031848E29Q7j4O" TargetMode="External"/><Relationship Id="rId250" Type="http://schemas.openxmlformats.org/officeDocument/2006/relationships/hyperlink" Target="https://login.consultant.ru/link/?req=doc&amp;base=STR&amp;n=23953&amp;date=27.10.2021&amp;demo=1" TargetMode="External"/><Relationship Id="rId292" Type="http://schemas.openxmlformats.org/officeDocument/2006/relationships/hyperlink" Target="http://login.consultant.ru/link/?req=doc&amp;base=LAW&amp;n=383424&amp;date=27.10.2021&amp;dst=100065&amp;field=134" TargetMode="External"/><Relationship Id="rId306" Type="http://schemas.openxmlformats.org/officeDocument/2006/relationships/image" Target="media/image38.wmf"/><Relationship Id="rId45" Type="http://schemas.openxmlformats.org/officeDocument/2006/relationships/hyperlink" Target="consultantplus://offline/ref=5427D4D11AF5E296D9A270B266284071B555A2836A8BE3E49078A97FA0C8A9562132562AB37332CDB551E04A8EDA72B732D0E0A6FD10222EM3k7K" TargetMode="External"/><Relationship Id="rId87" Type="http://schemas.openxmlformats.org/officeDocument/2006/relationships/hyperlink" Target="https://login.consultant.ru/link/?req=doc&amp;base=LAW&amp;n=300614&amp;date=27.10.2021&amp;demo=1&amp;dst=100027&amp;fld=134" TargetMode="External"/><Relationship Id="rId110" Type="http://schemas.openxmlformats.org/officeDocument/2006/relationships/hyperlink" Target="https://login.consultant.ru/link/?req=doc&amp;base=STR&amp;n=17560&amp;date=27.10.2021&amp;demo=1&amp;dst=101734&amp;fld=134" TargetMode="External"/><Relationship Id="rId348" Type="http://schemas.openxmlformats.org/officeDocument/2006/relationships/hyperlink" Target="http://www.consultant.ru/document/cons_doc_LAW_201720/b62da3aeb315547b6915beadea02920bd7dd4c41/" TargetMode="External"/><Relationship Id="rId152" Type="http://schemas.openxmlformats.org/officeDocument/2006/relationships/hyperlink" Target="https://login.consultant.ru/link/?req=doc&amp;base=STR&amp;n=25073&amp;date=27.10.2021&amp;demo=1" TargetMode="External"/><Relationship Id="rId194" Type="http://schemas.openxmlformats.org/officeDocument/2006/relationships/image" Target="media/image34.wmf"/><Relationship Id="rId208" Type="http://schemas.openxmlformats.org/officeDocument/2006/relationships/hyperlink" Target="consultantplus://offline/ref=B3C86ECDC3DE6C93E22C5C0E7BDEC8D64285E5938D527100E3A8AF4F1618378BE206ECD6416994E7E4978EABEECE287329A57F747239484C56S" TargetMode="External"/><Relationship Id="rId415" Type="http://schemas.openxmlformats.org/officeDocument/2006/relationships/hyperlink" Target="consultantplus://offline/ref=AAA95612DBC553BD7170C09E852A0BA5446D8C34FDD89A97545BF2FD04E6F3C005EAAC2F4C988BDD3092E8BC1965A55FCEB7EB7031848E29Q7j4O" TargetMode="External"/><Relationship Id="rId261" Type="http://schemas.openxmlformats.org/officeDocument/2006/relationships/hyperlink" Target="http://login.consultant.ru/link/?req=doc&amp;base=STR&amp;n=24914&amp;date=27.10.2021" TargetMode="External"/><Relationship Id="rId14" Type="http://schemas.openxmlformats.org/officeDocument/2006/relationships/hyperlink" Target="consultantplus://offline/ref=C0E0EDC30E97EDECD7FAD4A60408DE294833B0987E86F751AF82B9E76F94FF4CE7CF23D34DBDD568A5D8AA3A23y6O8L" TargetMode="External"/><Relationship Id="rId56" Type="http://schemas.openxmlformats.org/officeDocument/2006/relationships/hyperlink" Target="https://login.consultant.ru/link/?req=doc&amp;base=STR&amp;n=20739&amp;date=27.10.2021&amp;demo=1" TargetMode="External"/><Relationship Id="rId317" Type="http://schemas.openxmlformats.org/officeDocument/2006/relationships/image" Target="media/image42.wmf"/><Relationship Id="rId359" Type="http://schemas.openxmlformats.org/officeDocument/2006/relationships/hyperlink" Target="consultantplus://offline/ref=FD2D4D825DA2C57646D4FF324DA7FD8EA6882F5EB2E797BBB0D5EE61B657D3E25B990E57D2E74ED84AA9A8A952E03BD172D7C295D0B0CCB2f0g7O" TargetMode="External"/><Relationship Id="rId98" Type="http://schemas.openxmlformats.org/officeDocument/2006/relationships/hyperlink" Target="https://login.consultant.ru/link/?req=doc&amp;base=LAW&amp;n=377924&amp;date=27.10.2021&amp;demo=1&amp;dst=100015&amp;fld=134" TargetMode="External"/><Relationship Id="rId121" Type="http://schemas.openxmlformats.org/officeDocument/2006/relationships/hyperlink" Target="https://login.consultant.ru/link/?req=doc&amp;base=STR&amp;n=17560&amp;date=27.10.2021&amp;demo=1&amp;dst=101729&amp;fld=134" TargetMode="External"/><Relationship Id="rId163" Type="http://schemas.openxmlformats.org/officeDocument/2006/relationships/hyperlink" Target="https://login.consultant.ru/link/?req=doc&amp;base=STR&amp;n=25522&amp;date=27.10.2021&amp;demo=1" TargetMode="External"/><Relationship Id="rId219" Type="http://schemas.openxmlformats.org/officeDocument/2006/relationships/hyperlink" Target="consultantplus://offline/ref=B3C86ECDC3DE6C93E22C5C0E7BDEC8D64280E9948E527100E3A8AF4F1618378BE206ECD640629AE7E4978EABEECE287329A57F747239484C56S" TargetMode="External"/><Relationship Id="rId370" Type="http://schemas.openxmlformats.org/officeDocument/2006/relationships/hyperlink" Target="consultantplus://offline/ref=57D4DFA145F1885A49DFDF19C1A6BDEB15B86B7F9C214AEBBB4CFD09F6FAEF53E926C4C494D856B4CCA9BA166D60B94E93F43E4E3EC20CEEl265O" TargetMode="External"/><Relationship Id="rId426" Type="http://schemas.openxmlformats.org/officeDocument/2006/relationships/hyperlink" Target="consultantplus://offline/ref=B09B9E11BFC2458610258C12BC5F596162340435119387EE4EFEAAE4AE338C24AE82CC4C4A3BD1CAA4327C76785575AA3D7A9E7ED7142473xAO" TargetMode="External"/><Relationship Id="rId230" Type="http://schemas.openxmlformats.org/officeDocument/2006/relationships/hyperlink" Target="https://login.consultant.ru/link/?req=doc&amp;base=STR&amp;n=21082&amp;date=27.10.2021&amp;demo=1" TargetMode="External"/><Relationship Id="rId25" Type="http://schemas.openxmlformats.org/officeDocument/2006/relationships/hyperlink" Target="consultantplus://offline/ref=D02E704BE85F4E8AEC6C1F57CB9537C895B2CFFA62F3C32EE630152CFD3B03BC37E34EFCC6DD7B3C43ABA78A015A8858FC5915C8A2120507w8fFM" TargetMode="External"/><Relationship Id="rId67" Type="http://schemas.openxmlformats.org/officeDocument/2006/relationships/hyperlink" Target="https://login.consultant.ru/link/?req=doc&amp;base=STR&amp;n=24938&amp;date=27.10.2021&amp;demo=1&amp;dst=100758&amp;fld=134" TargetMode="External"/><Relationship Id="rId272" Type="http://schemas.openxmlformats.org/officeDocument/2006/relationships/hyperlink" Target="https://login.consultant.ru/link/?req=doc&amp;base=LAW&amp;n=98117&amp;date=27.10.2021&amp;demo=1" TargetMode="External"/><Relationship Id="rId328" Type="http://schemas.openxmlformats.org/officeDocument/2006/relationships/hyperlink" Target="https://login.consultant.ru/link/?req=doc&amp;base=STR&amp;n=25572&amp;date=27.10.2021&amp;demo=1" TargetMode="External"/><Relationship Id="rId132" Type="http://schemas.openxmlformats.org/officeDocument/2006/relationships/hyperlink" Target="https://pandia.ru/text/category/obshestvennij_transport/" TargetMode="External"/><Relationship Id="rId174" Type="http://schemas.openxmlformats.org/officeDocument/2006/relationships/image" Target="media/image26.wmf"/><Relationship Id="rId381" Type="http://schemas.openxmlformats.org/officeDocument/2006/relationships/hyperlink" Target="consultantplus://offline/ref=57D4DFA145F1885A49DFD600C6A6BDEB13BF687397244AEBBB4CFD09F6FAEF53E926C4C494DD51BFCAA9BA166D60B94E93F43E4E3EC20CEEl265O" TargetMode="External"/><Relationship Id="rId241" Type="http://schemas.openxmlformats.org/officeDocument/2006/relationships/hyperlink" Target="https://login.consultant.ru/link/?req=doc&amp;base=STR&amp;n=14067&amp;date=27.10.2021&amp;demo=1" TargetMode="External"/><Relationship Id="rId437" Type="http://schemas.openxmlformats.org/officeDocument/2006/relationships/theme" Target="theme/theme1.xml"/><Relationship Id="rId36" Type="http://schemas.openxmlformats.org/officeDocument/2006/relationships/hyperlink" Target="consultantplus://offline/ref=5427D4D11AF5E296D9A270B266284071B754AA856189E3E49078A97FA0C8A95633320E26B1772CCCBC44B61BC8M8kEK" TargetMode="External"/><Relationship Id="rId283" Type="http://schemas.openxmlformats.org/officeDocument/2006/relationships/hyperlink" Target="https://login.consultant.ru/link/?req=doc&amp;base=STR&amp;n=24879&amp;date=27.10.2021&amp;demo=1&amp;dst=100045&amp;fld=134" TargetMode="External"/><Relationship Id="rId339" Type="http://schemas.openxmlformats.org/officeDocument/2006/relationships/image" Target="media/image52.wmf"/><Relationship Id="rId78" Type="http://schemas.openxmlformats.org/officeDocument/2006/relationships/hyperlink" Target="https://login.consultant.ru/link/?req=doc&amp;base=STR&amp;n=24772&amp;date=27.10.2021&amp;demo=1&amp;dst=100453&amp;fld=134" TargetMode="External"/><Relationship Id="rId101" Type="http://schemas.openxmlformats.org/officeDocument/2006/relationships/hyperlink" Target="https://login.consultant.ru/link/?req=doc&amp;base=STR&amp;n=17560&amp;date=27.10.2021&amp;demo=1&amp;dst=102575&amp;fld=134" TargetMode="External"/><Relationship Id="rId143" Type="http://schemas.openxmlformats.org/officeDocument/2006/relationships/hyperlink" Target="garantF1://12058477.10000" TargetMode="External"/><Relationship Id="rId185" Type="http://schemas.openxmlformats.org/officeDocument/2006/relationships/hyperlink" Target="https://login.consultant.ru/link/?req=doc&amp;base=STR&amp;n=1352&amp;date=27.10.2021&amp;demo=1" TargetMode="External"/><Relationship Id="rId350" Type="http://schemas.openxmlformats.org/officeDocument/2006/relationships/hyperlink" Target="https://login.consultant.ru/link/?req=doc&amp;base=STR&amp;n=24772&amp;date=27.10.2021&amp;demo=1&amp;dst=100145&amp;fld=134" TargetMode="External"/><Relationship Id="rId406" Type="http://schemas.openxmlformats.org/officeDocument/2006/relationships/hyperlink" Target="consultantplus://offline/ref=AAA95612DBC553BD7170C09E852A0BA5446D8C34FDD89A97545BF2FD04E6F3C005EAAC2F4C998CD93A92E8BC1965A55FCEB7EB7031848E29Q7j4O" TargetMode="External"/><Relationship Id="rId9" Type="http://schemas.openxmlformats.org/officeDocument/2006/relationships/image" Target="media/image1.jpeg"/><Relationship Id="rId210" Type="http://schemas.openxmlformats.org/officeDocument/2006/relationships/hyperlink" Target="consultantplus://offline/ref=B3C86ECDC3DE6C93E22C5C0E7BDEC8D64280E9948E527100E3A8AF4F1618378BE206ECD6406895ECE4978EABEECE287329A57F747239484C56S" TargetMode="External"/><Relationship Id="rId392" Type="http://schemas.openxmlformats.org/officeDocument/2006/relationships/hyperlink" Target="consultantplus://offline/ref=57D4DFA145F1885A49DFD600C6A6BDEB13BF687397244AEBBB4CFD09F6FAEF53E926C4C490DB57B7C8A9BA166D60B94E93F43E4E3EC20CEEl265O" TargetMode="External"/><Relationship Id="rId252" Type="http://schemas.openxmlformats.org/officeDocument/2006/relationships/hyperlink" Target="https://login.consultant.ru/link/?req=doc&amp;base=STR&amp;n=25128&amp;date=27.10.2021&amp;demo=1" TargetMode="External"/><Relationship Id="rId294" Type="http://schemas.openxmlformats.org/officeDocument/2006/relationships/hyperlink" Target="http://login.consultant.ru/link/?req=doc&amp;base=LAW&amp;n=172706&amp;date=27.10.2021&amp;dst=100109&amp;field=134" TargetMode="External"/><Relationship Id="rId308" Type="http://schemas.openxmlformats.org/officeDocument/2006/relationships/image" Target="media/image40.png"/><Relationship Id="rId47" Type="http://schemas.openxmlformats.org/officeDocument/2006/relationships/image" Target="media/image7.wmf"/><Relationship Id="rId89" Type="http://schemas.openxmlformats.org/officeDocument/2006/relationships/hyperlink" Target="https://login.consultant.ru/link/?req=doc&amp;base=STR&amp;n=24868&amp;date=27.10.2021&amp;demo=1" TargetMode="External"/><Relationship Id="rId112" Type="http://schemas.openxmlformats.org/officeDocument/2006/relationships/hyperlink" Target="https://login.consultant.ru/link/?req=doc&amp;base=STR&amp;n=17560&amp;date=27.10.2021&amp;demo=1&amp;dst=101734&amp;fld=134" TargetMode="External"/><Relationship Id="rId154" Type="http://schemas.openxmlformats.org/officeDocument/2006/relationships/hyperlink" Target="https://login.consultant.ru/link/?req=doc&amp;base=STR&amp;n=25073&amp;date=27.10.2021&amp;demo=1" TargetMode="External"/><Relationship Id="rId361" Type="http://schemas.openxmlformats.org/officeDocument/2006/relationships/hyperlink" Target="consultantplus://offline/ref=FD2D4D825DA2C57646D4FF324DA7FD8EA48B2E5FB7E597BBB0D5EE61B657D3E25B990E57D2E64DDF4EA9A8A952E03BD172D7C295D0B0CCB2f0g7O" TargetMode="External"/><Relationship Id="rId196" Type="http://schemas.openxmlformats.org/officeDocument/2006/relationships/hyperlink" Target="https://login.consultant.ru/link/?req=doc&amp;base=STR&amp;n=4860&amp;date=27.10.2021&amp;demo=1" TargetMode="External"/><Relationship Id="rId417" Type="http://schemas.openxmlformats.org/officeDocument/2006/relationships/hyperlink" Target="consultantplus://offline/ref=AAA95612DBC553BD7170C09E852A0BA5446D8C34FDD89A97545BF2FD04E6F3C005EAAC2F4C988BDD3792E8BC1965A55FCEB7EB7031848E29Q7j4O" TargetMode="External"/><Relationship Id="rId16" Type="http://schemas.openxmlformats.org/officeDocument/2006/relationships/hyperlink" Target="consultantplus://offline/ref=D02E704BE85F4E8AEC6C1F57CB9537C895B2CFF863F3C32EE630152CFD3B03BC25E316F0C7DE643C41BEF1DB47w0fEM" TargetMode="External"/><Relationship Id="rId221" Type="http://schemas.openxmlformats.org/officeDocument/2006/relationships/hyperlink" Target="consultantplus://offline/ref=B3C86ECDC3DE6C93E22C5C0E7BDEC8D64285E5938D527100E3A8AF4F1618378BE206ECD6416995E9E4978EABEECE287329A57F747239484C56S" TargetMode="External"/><Relationship Id="rId263" Type="http://schemas.openxmlformats.org/officeDocument/2006/relationships/hyperlink" Target="http://login.consultant.ru/link/?req=doc&amp;base=STR&amp;n=23914&amp;date=27.10.2021" TargetMode="External"/><Relationship Id="rId319" Type="http://schemas.openxmlformats.org/officeDocument/2006/relationships/hyperlink" Target="https://login.consultant.ru/link/?req=doc&amp;base=STR&amp;n=20739&amp;date=27.10.2021&amp;demo=1" TargetMode="External"/><Relationship Id="rId58" Type="http://schemas.openxmlformats.org/officeDocument/2006/relationships/hyperlink" Target="https://login.consultant.ru/link/?req=doc&amp;base=STR&amp;n=24938&amp;date=27.10.2021&amp;demo=1" TargetMode="External"/><Relationship Id="rId123" Type="http://schemas.openxmlformats.org/officeDocument/2006/relationships/hyperlink" Target="https://login.consultant.ru/link/?req=doc&amp;base=STR&amp;n=17560&amp;date=27.10.2021&amp;demo=1&amp;dst=101309&amp;fld=134" TargetMode="External"/><Relationship Id="rId330" Type="http://schemas.openxmlformats.org/officeDocument/2006/relationships/hyperlink" Target="https://login.consultant.ru/link/?req=doc&amp;base=STR&amp;n=20683&amp;date=27.10.2021&amp;demo=1" TargetMode="External"/><Relationship Id="rId165" Type="http://schemas.openxmlformats.org/officeDocument/2006/relationships/hyperlink" Target="https://login.consultant.ru/link/?req=doc&amp;base=STR&amp;n=8775&amp;date=27.10.2021&amp;demo=1" TargetMode="External"/><Relationship Id="rId372" Type="http://schemas.openxmlformats.org/officeDocument/2006/relationships/hyperlink" Target="consultantplus://offline/ref=57D4DFA145F1885A49DFD600C6A6BDEB13BF687397244AEBBB4CFD09F6FAEF53E926C4C494D854B5C8A9BA166D60B94E93F43E4E3EC20CEEl265O" TargetMode="External"/><Relationship Id="rId428" Type="http://schemas.openxmlformats.org/officeDocument/2006/relationships/hyperlink" Target="consultantplus://offline/ref=AAA95612DBC553BD7170C19393465EF64A6B8631FED699CA5E53ABF106E1FC9F12EDE5234D9988D83B99B7B90C74FD50C4A1F4702E988C2B77QDj9O" TargetMode="External"/><Relationship Id="rId232" Type="http://schemas.openxmlformats.org/officeDocument/2006/relationships/hyperlink" Target="https://login.consultant.ru/link/?req=doc&amp;base=STR&amp;n=19778&amp;date=27.10.2021&amp;demo=1" TargetMode="External"/><Relationship Id="rId274" Type="http://schemas.openxmlformats.org/officeDocument/2006/relationships/hyperlink" Target="https://login.consultant.ru/link/?req=doc&amp;base=STR&amp;n=25402&amp;date=27.10.2021&amp;demo=1" TargetMode="External"/><Relationship Id="rId27" Type="http://schemas.openxmlformats.org/officeDocument/2006/relationships/hyperlink" Target="consultantplus://offline/ref=D02E704BE85F4E8AEC6C1F57CB9537C895B2CFFA62F3C32EE630152CFD3B03BC37E34EFCC6DD793443ABA78A015A8858FC5915C8A2120507w8fFM" TargetMode="External"/><Relationship Id="rId69" Type="http://schemas.openxmlformats.org/officeDocument/2006/relationships/hyperlink" Target="https://login.consultant.ru/link/?req=doc&amp;base=STR&amp;n=24938&amp;date=27.10.2021&amp;demo=1&amp;dst=101027&amp;fld=134" TargetMode="External"/><Relationship Id="rId134" Type="http://schemas.openxmlformats.org/officeDocument/2006/relationships/hyperlink" Target="consultantplus://offline/ref=376D6803B1B4BC072C074176AB37D63787B7386F2ED02C18701162D63C4ACAA839B2228FDED41334C33E1D3F6E17511EBB32927BFAE9EE53tBoBP" TargetMode="External"/><Relationship Id="rId80" Type="http://schemas.openxmlformats.org/officeDocument/2006/relationships/hyperlink" Target="https://login.consultant.ru/link/?req=doc&amp;base=STR&amp;n=21916&amp;date=27.10.2021&amp;demo=1" TargetMode="External"/><Relationship Id="rId176" Type="http://schemas.openxmlformats.org/officeDocument/2006/relationships/image" Target="media/image28.wmf"/><Relationship Id="rId341" Type="http://schemas.openxmlformats.org/officeDocument/2006/relationships/hyperlink" Target="https://login.consultant.ru/link/?req=doc&amp;base=OTN&amp;n=7318&amp;date=27.10.2021&amp;demo=1" TargetMode="External"/><Relationship Id="rId383" Type="http://schemas.openxmlformats.org/officeDocument/2006/relationships/hyperlink" Target="consultantplus://offline/ref=57D4DFA145F1885A49DFD600C6A6BDEB13BF687397244AEBBB4CFD09F6FAEF53E926C4C490DA55B1C7A9BA166D60B94E93F43E4E3EC20CEEl265O" TargetMode="External"/><Relationship Id="rId201" Type="http://schemas.openxmlformats.org/officeDocument/2006/relationships/hyperlink" Target="consultantplus://offline/ref=B3C86ECDC3DE6C93E22C5C0E7BDEC8D64285E5938D527100E3A8AF4F1618378BE206ECD6416994EDE4978EABEECE287329A57F747239484C56S" TargetMode="External"/><Relationship Id="rId243" Type="http://schemas.openxmlformats.org/officeDocument/2006/relationships/hyperlink" Target="https://login.consultant.ru/link/?req=doc&amp;base=STR&amp;n=16194&amp;date=27.10.2021&amp;demo=1" TargetMode="External"/><Relationship Id="rId285" Type="http://schemas.openxmlformats.org/officeDocument/2006/relationships/hyperlink" Target="https://login.consultant.ru/link/?req=doc&amp;base=STR&amp;n=24772&amp;date=27.10.2021&amp;demo=1&amp;dst=100200&amp;fld=134" TargetMode="External"/><Relationship Id="rId38" Type="http://schemas.openxmlformats.org/officeDocument/2006/relationships/hyperlink" Target="consultantplus://offline/ref=5427D4D11AF5E296D9A270B266284071B754AA856189E3E49078A97FA0C8A95621325628B07735C6E90BF04EC78D7BAB37CFFFA5E310M2k3K" TargetMode="External"/><Relationship Id="rId103" Type="http://schemas.openxmlformats.org/officeDocument/2006/relationships/hyperlink" Target="https://login.consultant.ru/link/?req=doc&amp;base=STR&amp;n=17560&amp;date=27.10.2021&amp;demo=1&amp;dst=101588&amp;fld=134" TargetMode="External"/><Relationship Id="rId310" Type="http://schemas.openxmlformats.org/officeDocument/2006/relationships/hyperlink" Target="https://login.consultant.ru/link/?req=doc&amp;base=STR&amp;n=23565&amp;date=27.10.2021&amp;demo=1" TargetMode="External"/><Relationship Id="rId91" Type="http://schemas.openxmlformats.org/officeDocument/2006/relationships/image" Target="media/image12.wmf"/><Relationship Id="rId145" Type="http://schemas.openxmlformats.org/officeDocument/2006/relationships/hyperlink" Target="https://login.consultant.ru/link/?req=doc&amp;base=STR&amp;n=23778&amp;date=27.10.2021&amp;demo=1&amp;dst=100015&amp;fld=134" TargetMode="External"/><Relationship Id="rId187" Type="http://schemas.openxmlformats.org/officeDocument/2006/relationships/hyperlink" Target="https://login.consultant.ru/link/?req=doc&amp;base=STR&amp;n=1352&amp;date=27.10.2021&amp;demo=1" TargetMode="External"/><Relationship Id="rId352" Type="http://schemas.openxmlformats.org/officeDocument/2006/relationships/hyperlink" Target="consultantplus://offline/ref=FD2D4D825DA2C57646D4FF324DA7FD8EA6882F5EB2E797BBB0D5EE61B657D3E25B990E57D2E74FDB4BA9A8A952E03BD172D7C295D0B0CCB2f0g7O" TargetMode="External"/><Relationship Id="rId394" Type="http://schemas.openxmlformats.org/officeDocument/2006/relationships/hyperlink" Target="consultantplus://offline/ref=57D4DFA145F1885A49DFD600C6A6BDEB13BF687397244AEBBB4CFD09F6FAEF53E926C4C490DD50BFC7A9BA166D60B94E93F43E4E3EC20CEEl265O" TargetMode="External"/><Relationship Id="rId408" Type="http://schemas.openxmlformats.org/officeDocument/2006/relationships/hyperlink" Target="consultantplus://offline/ref=AAA95612DBC553BD7170C09E852A0BA5446D8C34FDD89A97545BF2FD04E6F3C005EAAC2F4C998BDD3592E8BC1965A55FCEB7EB7031848E29Q7j4O" TargetMode="External"/><Relationship Id="rId212" Type="http://schemas.openxmlformats.org/officeDocument/2006/relationships/hyperlink" Target="consultantplus://offline/ref=B3C86ECDC3DE6C93E22C5C0E7BDEC8D64280E89185527100E3A8AF4F1618378BE206ECD6416392E8E4978EABEECE287329A57F747239484C56S" TargetMode="External"/><Relationship Id="rId254" Type="http://schemas.openxmlformats.org/officeDocument/2006/relationships/hyperlink" Target="https://login.consultant.ru/link/?req=doc&amp;base=LAW&amp;n=383482&amp;date=27.10.2021&amp;demo=1" TargetMode="External"/><Relationship Id="rId49" Type="http://schemas.openxmlformats.org/officeDocument/2006/relationships/image" Target="media/image9.wmf"/><Relationship Id="rId114" Type="http://schemas.openxmlformats.org/officeDocument/2006/relationships/hyperlink" Target="https://login.consultant.ru/link/?req=doc&amp;base=STR&amp;n=17560&amp;date=27.10.2021&amp;demo=1&amp;dst=101726&amp;fld=134" TargetMode="External"/><Relationship Id="rId296" Type="http://schemas.openxmlformats.org/officeDocument/2006/relationships/hyperlink" Target="http://login.consultant.ru/link/?req=doc&amp;base=LAW&amp;n=189495&amp;date=27.10.2021" TargetMode="External"/><Relationship Id="rId60" Type="http://schemas.openxmlformats.org/officeDocument/2006/relationships/hyperlink" Target="https://login.consultant.ru/link/?req=doc&amp;base=STR&amp;n=25572&amp;date=27.10.2021&amp;demo=1" TargetMode="External"/><Relationship Id="rId81" Type="http://schemas.openxmlformats.org/officeDocument/2006/relationships/hyperlink" Target="https://login.consultant.ru/link/?req=doc&amp;base=STR&amp;n=24772&amp;date=27.10.2021&amp;demo=1&amp;dst=100473&amp;fld=134" TargetMode="External"/><Relationship Id="rId135" Type="http://schemas.openxmlformats.org/officeDocument/2006/relationships/hyperlink" Target="consultantplus://offline/ref=376D6803B1B4BC072C075E63AE37D63786B43B6826D3711278486ED43B4595AD3EA3228CD6CA1234DD37496Ct2oBP" TargetMode="External"/><Relationship Id="rId156" Type="http://schemas.openxmlformats.org/officeDocument/2006/relationships/hyperlink" Target="https://login.consultant.ru/link/?req=doc&amp;base=STR&amp;n=25522&amp;date=27.10.2021&amp;demo=1" TargetMode="External"/><Relationship Id="rId177" Type="http://schemas.openxmlformats.org/officeDocument/2006/relationships/image" Target="media/image29.wmf"/><Relationship Id="rId198" Type="http://schemas.openxmlformats.org/officeDocument/2006/relationships/hyperlink" Target="https://login.consultant.ru/link/?req=doc&amp;base=STR&amp;n=5101&amp;date=27.10.2021&amp;demo=1" TargetMode="External"/><Relationship Id="rId321" Type="http://schemas.openxmlformats.org/officeDocument/2006/relationships/image" Target="media/image44.wmf"/><Relationship Id="rId342" Type="http://schemas.openxmlformats.org/officeDocument/2006/relationships/image" Target="media/image54.wmf"/><Relationship Id="rId363" Type="http://schemas.openxmlformats.org/officeDocument/2006/relationships/hyperlink" Target="consultantplus://offline/ref=AAA95612DBC553BD7170C09E852A0BA5446D8C34FDD89A97545BF2FD04E6F3C005EAAC2F4C998BDD3292E8BC1965A55FCEB7EB7031848E29Q7j4O" TargetMode="External"/><Relationship Id="rId384" Type="http://schemas.openxmlformats.org/officeDocument/2006/relationships/hyperlink" Target="consultantplus://offline/ref=57D4DFA145F1885A49DFD600C6A6BDEB13BF687397244AEBBB4CFD09F6FAEF53E926C4C495D856B2CBA9BA166D60B94E93F43E4E3EC20CEEl265O" TargetMode="External"/><Relationship Id="rId419" Type="http://schemas.openxmlformats.org/officeDocument/2006/relationships/hyperlink" Target="consultantplus://offline/ref=AAA95612DBC553BD7170C09E852A0BA5456A8637FEDA9A97545BF2FD04E6F3C005EAAC2F4C9989D13692E8BC1965A55FCEB7EB7031848E29Q7j4O" TargetMode="External"/><Relationship Id="rId202" Type="http://schemas.openxmlformats.org/officeDocument/2006/relationships/hyperlink" Target="consultantplus://offline/ref=B3C86ECDC3DE6C93E22C5C0E7BDEC8D64285E5938D527100E3A8AF4F1618378BE206ECD6416994ECE4978EABEECE287329A57F747239484C56S" TargetMode="External"/><Relationship Id="rId223" Type="http://schemas.openxmlformats.org/officeDocument/2006/relationships/hyperlink" Target="https://login.consultant.ru/link/?req=doc&amp;base=STR&amp;n=24938&amp;date=27.10.2021&amp;demo=1&amp;dst=101651&amp;fld=134" TargetMode="External"/><Relationship Id="rId244" Type="http://schemas.openxmlformats.org/officeDocument/2006/relationships/hyperlink" Target="https://login.consultant.ru/link/?req=doc&amp;base=LAW&amp;n=159505&amp;date=27.10.2021&amp;demo=1&amp;dst=1&amp;fld=134" TargetMode="External"/><Relationship Id="rId430" Type="http://schemas.openxmlformats.org/officeDocument/2006/relationships/hyperlink" Target="consultantplus://offline/ref=B09B9E11BFC2458610258C12BC5F596167370F371E9EDAE446A7A6E6A93CD333A9CBC04D4A3BD3CAAD6D7963690D7AA02B659E61CB16263970xEO" TargetMode="External"/><Relationship Id="rId18" Type="http://schemas.openxmlformats.org/officeDocument/2006/relationships/hyperlink" Target="consultantplus://offline/ref=D02E704BE85F4E8AEC6C1F57CB9537C895B2CFF863F3C32EE630152CFD3B03BC37E34EFCC6DD7C3F45ABA78A015A8858FC5915C8A2120507w8fFM" TargetMode="External"/><Relationship Id="rId39" Type="http://schemas.openxmlformats.org/officeDocument/2006/relationships/hyperlink" Target="consultantplus://offline/ref=5427D4D11AF5E296D9A270B266284071B754AA856189E3E49078A97FA0C8A95621325628B07636C6E90BF04EC78D7BAB37CFFFA5E310M2k3K" TargetMode="External"/><Relationship Id="rId265" Type="http://schemas.openxmlformats.org/officeDocument/2006/relationships/hyperlink" Target="http://login.consultant.ru/link/?req=doc&amp;base=LAW&amp;n=109934&amp;date=27.10.2021" TargetMode="External"/><Relationship Id="rId286" Type="http://schemas.openxmlformats.org/officeDocument/2006/relationships/hyperlink" Target="https://login.consultant.ru/link/?req=doc&amp;base=STR&amp;n=20683&amp;date=27.10.2021&amp;demo=1" TargetMode="External"/><Relationship Id="rId50" Type="http://schemas.openxmlformats.org/officeDocument/2006/relationships/image" Target="media/image10.wmf"/><Relationship Id="rId104" Type="http://schemas.openxmlformats.org/officeDocument/2006/relationships/hyperlink" Target="https://login.consultant.ru/link/?req=doc&amp;base=STR&amp;n=17560&amp;date=27.10.2021&amp;demo=1&amp;dst=101610&amp;fld=134" TargetMode="External"/><Relationship Id="rId125" Type="http://schemas.openxmlformats.org/officeDocument/2006/relationships/image" Target="media/image18.png"/><Relationship Id="rId146" Type="http://schemas.openxmlformats.org/officeDocument/2006/relationships/hyperlink" Target="consultantplus://offline/ref=AE4083E244820F6CB465EC1AB45757836B56853E738AF9BCF53239C9CAEAA6CD8D0874D65041887CB1A49BA09012C55E338C0470903306E9O9zAM" TargetMode="External"/><Relationship Id="rId167" Type="http://schemas.openxmlformats.org/officeDocument/2006/relationships/hyperlink" Target="https://login.consultant.ru/link/?req=doc&amp;base=STR&amp;n=307&amp;date=27.10.2021&amp;demo=1" TargetMode="External"/><Relationship Id="rId188" Type="http://schemas.openxmlformats.org/officeDocument/2006/relationships/hyperlink" Target="https://login.consultant.ru/link/?req=doc&amp;base=STR&amp;n=913&amp;date=27.10.2021&amp;demo=1" TargetMode="External"/><Relationship Id="rId311" Type="http://schemas.openxmlformats.org/officeDocument/2006/relationships/hyperlink" Target="https://login.consultant.ru/link/?req=doc&amp;base=STR&amp;n=25005&amp;date=27.10.2021&amp;demo=1" TargetMode="External"/><Relationship Id="rId332" Type="http://schemas.openxmlformats.org/officeDocument/2006/relationships/image" Target="media/image49.wmf"/><Relationship Id="rId353" Type="http://schemas.openxmlformats.org/officeDocument/2006/relationships/hyperlink" Target="consultantplus://offline/ref=FD2D4D825DA2C57646D4FF324DA7FD8EA6882F5EB2E797BBB0D5EE61B657D3E25B990E57D2E64ED847A9A8A952E03BD172D7C295D0B0CCB2f0g7O" TargetMode="External"/><Relationship Id="rId374" Type="http://schemas.openxmlformats.org/officeDocument/2006/relationships/hyperlink" Target="consultantplus://offline/ref=57D4DFA145F1885A49DFD600C6A6BDEB13BF687397244AEBBB4CFD09F6FAEF53E926C4C494D953B1CAA9BA166D60B94E93F43E4E3EC20CEEl265O" TargetMode="External"/><Relationship Id="rId395" Type="http://schemas.openxmlformats.org/officeDocument/2006/relationships/hyperlink" Target="consultantplus://offline/ref=57D4DFA145F1885A49DFD600C6A6BDEB13BF687397244AEBBB4CFD09F6FAEF53E926C4C490DD5FB1CEA9BA166D60B94E93F43E4E3EC20CEEl265O" TargetMode="External"/><Relationship Id="rId409" Type="http://schemas.openxmlformats.org/officeDocument/2006/relationships/hyperlink" Target="consultantplus://offline/ref=AAA95612DBC553BD7170C09E852A0BA5446D8C34FDD89A97545BF2FD04E6F3C005EAAC2F4C998CDA3692E8BC1965A55FCEB7EB7031848E29Q7j4O" TargetMode="External"/><Relationship Id="rId71" Type="http://schemas.openxmlformats.org/officeDocument/2006/relationships/hyperlink" Target="https://login.consultant.ru/link/?req=doc&amp;base=STR&amp;n=24772&amp;date=27.10.2021&amp;demo=1&amp;dst=100354&amp;fld=134" TargetMode="External"/><Relationship Id="rId92" Type="http://schemas.openxmlformats.org/officeDocument/2006/relationships/image" Target="media/image13.png"/><Relationship Id="rId213" Type="http://schemas.openxmlformats.org/officeDocument/2006/relationships/hyperlink" Target="consultantplus://offline/ref=B3C86ECDC3DE6C93E22C5C0E7BDEC8D64285E5938D527100E3A8AF4F1618378BE206ECD6416995EFE4978EABEECE287329A57F747239484C56S" TargetMode="External"/><Relationship Id="rId234" Type="http://schemas.openxmlformats.org/officeDocument/2006/relationships/hyperlink" Target="https://login.consultant.ru/link/?req=doc&amp;base=STR&amp;n=25402&amp;date=27.10.2021&amp;demo=1" TargetMode="External"/><Relationship Id="rId420" Type="http://schemas.openxmlformats.org/officeDocument/2006/relationships/hyperlink" Target="consultantplus://offline/ref=AAA95612DBC553BD7170C09E852A0BA5446D8C34FDD89A97545BF2FD04E6F3C005EAAC2F4C988BD93692E8BC1965A55FCEB7EB7031848E29Q7j4O" TargetMode="External"/><Relationship Id="rId2" Type="http://schemas.openxmlformats.org/officeDocument/2006/relationships/numbering" Target="numbering.xml"/><Relationship Id="rId29" Type="http://schemas.openxmlformats.org/officeDocument/2006/relationships/hyperlink" Target="consultantplus://offline/ref=B7DB5F64B52CAA24528B7C14DAB40AD99A74FA83848C6221772725F3D700658EB7DB104C618E18DD7B59767ABBB052E11851BAFF30C71E92w9x8M" TargetMode="External"/><Relationship Id="rId255" Type="http://schemas.openxmlformats.org/officeDocument/2006/relationships/hyperlink" Target="https://login.consultant.ru/link/?req=doc&amp;base=STR&amp;n=13976&amp;date=27.10.2021&amp;demo=1" TargetMode="External"/><Relationship Id="rId276" Type="http://schemas.openxmlformats.org/officeDocument/2006/relationships/hyperlink" Target="https://login.consultant.ru/link/?req=doc&amp;base=STR&amp;n=25402&amp;date=27.10.2021&amp;demo=1" TargetMode="External"/><Relationship Id="rId297" Type="http://schemas.openxmlformats.org/officeDocument/2006/relationships/hyperlink" Target="http://login.consultant.ru/link/?req=doc&amp;base=LAW&amp;n=189495&amp;date=27.10.2021&amp;dst=100027&amp;field=134" TargetMode="External"/><Relationship Id="rId40" Type="http://schemas.openxmlformats.org/officeDocument/2006/relationships/hyperlink" Target="consultantplus://offline/ref=5427D4D11AF5E296D9A270B266284071B754AA856189E3E49078A97FA0C8A95621325629B37A30C6E90BF04EC78D7BAB37CFFFA5E310M2k3K" TargetMode="External"/><Relationship Id="rId115" Type="http://schemas.openxmlformats.org/officeDocument/2006/relationships/hyperlink" Target="https://login.consultant.ru/link/?req=doc&amp;base=STR&amp;n=17560&amp;date=27.10.2021&amp;demo=1&amp;dst=101728&amp;fld=134" TargetMode="External"/><Relationship Id="rId136" Type="http://schemas.openxmlformats.org/officeDocument/2006/relationships/hyperlink" Target="consultantplus://offline/ref=376D6803B1B4BC072C075E63AE37D63786B43B6826D3711278486ED43B4595AD3EA3228CD6CA1234DD37496Ct2oBP" TargetMode="External"/><Relationship Id="rId157" Type="http://schemas.openxmlformats.org/officeDocument/2006/relationships/hyperlink" Target="https://login.consultant.ru/link/?req=doc&amp;base=STR&amp;n=25073&amp;date=27.10.2021&amp;demo=1" TargetMode="External"/><Relationship Id="rId178" Type="http://schemas.openxmlformats.org/officeDocument/2006/relationships/image" Target="media/image30.wmf"/><Relationship Id="rId301" Type="http://schemas.openxmlformats.org/officeDocument/2006/relationships/hyperlink" Target="https://login.consultant.ru/link/?req=doc&amp;base=STR&amp;n=25404&amp;date=27.10.2021&amp;demo=1&amp;dst=101152&amp;fld=134" TargetMode="External"/><Relationship Id="rId322" Type="http://schemas.openxmlformats.org/officeDocument/2006/relationships/image" Target="media/image45.wmf"/><Relationship Id="rId343" Type="http://schemas.openxmlformats.org/officeDocument/2006/relationships/image" Target="media/image55.wmf"/><Relationship Id="rId364" Type="http://schemas.openxmlformats.org/officeDocument/2006/relationships/hyperlink" Target="consultantplus://offline/ref=AAA95612DBC553BD7170C09E852A0BA5446D8C34FDD89A97545BF2FD04E6F3C005EAAC2F4C9888D93B92E8BC1965A55FCEB7EB7031848E29Q7j4O" TargetMode="External"/><Relationship Id="rId61" Type="http://schemas.openxmlformats.org/officeDocument/2006/relationships/hyperlink" Target="https://login.consultant.ru/link/?req=doc&amp;base=STR&amp;n=25005&amp;date=27.10.2021&amp;demo=1" TargetMode="External"/><Relationship Id="rId82" Type="http://schemas.openxmlformats.org/officeDocument/2006/relationships/hyperlink" Target="https://login.consultant.ru/link/?req=doc&amp;base=STR&amp;n=24560&amp;date=27.10.2021&amp;demo=1" TargetMode="External"/><Relationship Id="rId199" Type="http://schemas.openxmlformats.org/officeDocument/2006/relationships/hyperlink" Target="https://login.consultant.ru/link/?req=doc&amp;base=STR&amp;n=5626&amp;date=27.10.2021&amp;demo=1" TargetMode="External"/><Relationship Id="rId203" Type="http://schemas.openxmlformats.org/officeDocument/2006/relationships/hyperlink" Target="consultantplus://offline/ref=B3C86ECDC3DE6C93E22C5C0E7BDEC8D64280E89185527100E3A8AF4F1618378BE206ECD6416392E9E4978EABEECE287329A57F747239484C56S" TargetMode="External"/><Relationship Id="rId385" Type="http://schemas.openxmlformats.org/officeDocument/2006/relationships/hyperlink" Target="consultantplus://offline/ref=57D4DFA145F1885A49DFD600C6A6BDEB13BF687397244AEBBB4CFD09F6FAEF53E926C4C490DB53BFCFA9BA166D60B94E93F43E4E3EC20CEEl265O" TargetMode="External"/><Relationship Id="rId19" Type="http://schemas.openxmlformats.org/officeDocument/2006/relationships/hyperlink" Target="consultantplus://offline/ref=D02E704BE85F4E8AEC6C1F57CB9537C895B2CFF863F3C32EE630152CFD3B03BC37E34EFCC6DD7C3546ABA78A015A8858FC5915C8A2120507w8fFM" TargetMode="External"/><Relationship Id="rId224" Type="http://schemas.openxmlformats.org/officeDocument/2006/relationships/hyperlink" Target="https://login.consultant.ru/link/?req=doc&amp;base=STR&amp;n=25374&amp;date=27.10.2021&amp;demo=1" TargetMode="External"/><Relationship Id="rId245" Type="http://schemas.openxmlformats.org/officeDocument/2006/relationships/hyperlink" Target="https://login.consultant.ru/link/?req=doc&amp;base=LAW&amp;n=103539&amp;date=27.10.2021&amp;demo=1&amp;dst=100015&amp;fld=134" TargetMode="External"/><Relationship Id="rId266" Type="http://schemas.openxmlformats.org/officeDocument/2006/relationships/hyperlink" Target="http://login.consultant.ru/link/?req=doc&amp;base=LAW&amp;n=109934&amp;date=27.10.2021" TargetMode="External"/><Relationship Id="rId287" Type="http://schemas.openxmlformats.org/officeDocument/2006/relationships/hyperlink" Target="http://login.consultant.ru/link/?req=doc&amp;base=LAW&amp;n=390047&amp;date=27.10.2021" TargetMode="External"/><Relationship Id="rId410" Type="http://schemas.openxmlformats.org/officeDocument/2006/relationships/hyperlink" Target="consultantplus://offline/ref=AAA95612DBC553BD7170C19393465EF64A688F37FADD99CA5E53ABF106E1FC9F12EDE5234D9988DA3090B7B90C74FD50C4A1F4702E988C2B77QDj9O" TargetMode="External"/><Relationship Id="rId431" Type="http://schemas.openxmlformats.org/officeDocument/2006/relationships/hyperlink" Target="https://login.consultant.ru/link/?req=doc&amp;base=STR&amp;n=24772&amp;date=27.10.2021&amp;demo=1&amp;dst=100209&amp;fld=134" TargetMode="External"/><Relationship Id="rId30" Type="http://schemas.openxmlformats.org/officeDocument/2006/relationships/hyperlink" Target="consultantplus://offline/ref=A749A01A4EF199597D7B126BFE08A4B2BA5507EAEFD2E40242867F1476E1E0D84B684C4F5599015BC762E2174586B88AC503772428C62D29G7q3N" TargetMode="External"/><Relationship Id="rId105" Type="http://schemas.openxmlformats.org/officeDocument/2006/relationships/hyperlink" Target="https://login.consultant.ru/link/?req=doc&amp;base=STR&amp;n=17560&amp;date=27.10.2021&amp;demo=1&amp;dst=101743&amp;fld=134" TargetMode="External"/><Relationship Id="rId126" Type="http://schemas.openxmlformats.org/officeDocument/2006/relationships/hyperlink" Target="consultantplus://offline/ref=60B64834C8A38D46B28443672BF1D324D506C8D61674F2869606297C25EDF0FE6B13FE9927BC6B6E64F5927FADC82EEA74F54BCBDA3CB8414Cc9L" TargetMode="External"/><Relationship Id="rId147" Type="http://schemas.openxmlformats.org/officeDocument/2006/relationships/hyperlink" Target="consultantplus://offline/ref=AE4083E244820F6CB465EC1AB45757836B56853E738AF9BCF53239C9CAEAA6CD8D0874D65041887CB1A49BA09012C55E338C0470903306E9O9zAM" TargetMode="External"/><Relationship Id="rId168" Type="http://schemas.openxmlformats.org/officeDocument/2006/relationships/hyperlink" Target="https://login.consultant.ru/link/?req=doc&amp;base=STR&amp;n=9826&amp;date=27.10.2021&amp;demo=1" TargetMode="External"/><Relationship Id="rId312" Type="http://schemas.openxmlformats.org/officeDocument/2006/relationships/hyperlink" Target="https://login.consultant.ru/link/?req=doc&amp;base=STR&amp;n=24938&amp;date=27.10.2021&amp;demo=1&amp;dst=100758&amp;fld=134" TargetMode="External"/><Relationship Id="rId333" Type="http://schemas.openxmlformats.org/officeDocument/2006/relationships/image" Target="media/image50.wmf"/><Relationship Id="rId354" Type="http://schemas.openxmlformats.org/officeDocument/2006/relationships/hyperlink" Target="consultantplus://offline/ref=FD2D4D825DA2C57646D4FF324DA7FD8EA6882F5EB2E797BBB0D5EE61B657D3E25B990E57D2E64ED749A9A8A952E03BD172D7C295D0B0CCB2f0g7O" TargetMode="External"/><Relationship Id="rId51" Type="http://schemas.openxmlformats.org/officeDocument/2006/relationships/image" Target="media/image11.wmf"/><Relationship Id="rId72" Type="http://schemas.openxmlformats.org/officeDocument/2006/relationships/hyperlink" Target="https://login.consultant.ru/link/?req=doc&amp;base=STR&amp;n=26958&amp;date=27.10.2021&amp;demo=1" TargetMode="External"/><Relationship Id="rId93" Type="http://schemas.openxmlformats.org/officeDocument/2006/relationships/image" Target="media/image14.png"/><Relationship Id="rId189" Type="http://schemas.openxmlformats.org/officeDocument/2006/relationships/hyperlink" Target="https://login.consultant.ru/link/?req=doc&amp;base=STR&amp;n=5436&amp;date=27.10.2021&amp;demo=1" TargetMode="External"/><Relationship Id="rId375" Type="http://schemas.openxmlformats.org/officeDocument/2006/relationships/hyperlink" Target="consultantplus://offline/ref=57D4DFA145F1885A49DFD600C6A6BDEB13BF687397244AEBBB4CFD09F6FAEF53E926C4C494DA53B6C9A9BA166D60B94E93F43E4E3EC20CEEl265O" TargetMode="External"/><Relationship Id="rId396" Type="http://schemas.openxmlformats.org/officeDocument/2006/relationships/hyperlink" Target="consultantplus://offline/ref=57D4DFA145F1885A49DFD600C6A6BDEB13BF687397244AEBBB4CFD09F6FAEF53E926C4C490DD5FB1CCA9BA166D60B94E93F43E4E3EC20CEEl265O" TargetMode="External"/><Relationship Id="rId3" Type="http://schemas.openxmlformats.org/officeDocument/2006/relationships/styles" Target="styles.xml"/><Relationship Id="rId214" Type="http://schemas.openxmlformats.org/officeDocument/2006/relationships/hyperlink" Target="consultantplus://offline/ref=B3C86ECDC3DE6C93E22C5C0E7BDEC8D64280E89185527100E3A8AF4F1618378BE206ECD6416392E7E4978EABEECE287329A57F747239484C56S" TargetMode="External"/><Relationship Id="rId235" Type="http://schemas.openxmlformats.org/officeDocument/2006/relationships/hyperlink" Target="https://login.consultant.ru/link/?req=doc&amp;base=STR&amp;n=25402&amp;date=27.10.2021&amp;demo=1" TargetMode="External"/><Relationship Id="rId256" Type="http://schemas.openxmlformats.org/officeDocument/2006/relationships/hyperlink" Target="https://login.consultant.ru/link/?req=doc&amp;base=STR&amp;n=13526&amp;date=27.10.2021&amp;demo=1" TargetMode="External"/><Relationship Id="rId277" Type="http://schemas.openxmlformats.org/officeDocument/2006/relationships/hyperlink" Target="https://login.consultant.ru/link/?req=doc&amp;base=LAW&amp;n=98117&amp;date=27.10.2021&amp;demo=1" TargetMode="External"/><Relationship Id="rId298" Type="http://schemas.openxmlformats.org/officeDocument/2006/relationships/image" Target="media/image35.wmf"/><Relationship Id="rId400" Type="http://schemas.openxmlformats.org/officeDocument/2006/relationships/hyperlink" Target="consultantplus://offline/ref=57D4DFA145F1885A49DFD600C6A6BDEB13BF687397244AEBBB4CFD09F6FAEF53E926C4C490DD5EB4C8A9BA166D60B94E93F43E4E3EC20CEEl265O" TargetMode="External"/><Relationship Id="rId421" Type="http://schemas.openxmlformats.org/officeDocument/2006/relationships/hyperlink" Target="consultantplus://offline/ref=AAA95612DBC553BD7170C09E852A0BA5456A8637FEDA9A97545BF2FD04E6F3C005EAAC2F4C9988D93B92E8BC1965A55FCEB7EB7031848E29Q7j4O" TargetMode="External"/><Relationship Id="rId116" Type="http://schemas.openxmlformats.org/officeDocument/2006/relationships/hyperlink" Target="https://login.consultant.ru/link/?req=doc&amp;base=STR&amp;n=17560&amp;date=27.10.2021&amp;demo=1&amp;dst=101729&amp;fld=134" TargetMode="External"/><Relationship Id="rId137" Type="http://schemas.openxmlformats.org/officeDocument/2006/relationships/hyperlink" Target="consultantplus://offline/ref=91EDEBDEDF1F3B658131098C3DFAA57CBF252E0DD5F0C9AFA072213901F70B0D70050E038B896EDAD3E9B4415E4E9D24670A89AEE32A38870Fr3P" TargetMode="External"/><Relationship Id="rId158" Type="http://schemas.openxmlformats.org/officeDocument/2006/relationships/hyperlink" Target="https://login.consultant.ru/link/?req=doc&amp;base=STR&amp;n=25403&amp;date=27.10.2021&amp;demo=1" TargetMode="External"/><Relationship Id="rId302" Type="http://schemas.openxmlformats.org/officeDocument/2006/relationships/hyperlink" Target="https://login.consultant.ru/link/?req=doc&amp;base=STR&amp;n=20739&amp;date=27.10.2021&amp;demo=1" TargetMode="External"/><Relationship Id="rId323" Type="http://schemas.openxmlformats.org/officeDocument/2006/relationships/image" Target="media/image46.wmf"/><Relationship Id="rId344" Type="http://schemas.openxmlformats.org/officeDocument/2006/relationships/image" Target="media/image56.wmf"/><Relationship Id="rId20" Type="http://schemas.openxmlformats.org/officeDocument/2006/relationships/hyperlink" Target="consultantplus://offline/ref=D02E704BE85F4E8AEC6C1F57CB9537C895B2CFF863F3C32EE630152CFD3B03BC25E316F0C7DE643C41BEF1DB47w0fEM" TargetMode="External"/><Relationship Id="rId41" Type="http://schemas.openxmlformats.org/officeDocument/2006/relationships/hyperlink" Target="consultantplus://offline/ref=5427D4D11AF5E296D9A270B266284071B754AA856189E3E49078A97FA0C8A95621325629B37430C6E90BF04EC78D7BAB37CFFFA5E310M2k3K" TargetMode="External"/><Relationship Id="rId62" Type="http://schemas.openxmlformats.org/officeDocument/2006/relationships/hyperlink" Target="https://login.consultant.ru/link/?req=doc&amp;base=STR&amp;n=22005&amp;date=27.10.2021&amp;demo=1" TargetMode="External"/><Relationship Id="rId83" Type="http://schemas.openxmlformats.org/officeDocument/2006/relationships/hyperlink" Target="https://login.consultant.ru/link/?req=doc&amp;base=STR&amp;n=25033&amp;date=27.10.2021&amp;demo=1" TargetMode="External"/><Relationship Id="rId179" Type="http://schemas.openxmlformats.org/officeDocument/2006/relationships/image" Target="media/image31.wmf"/><Relationship Id="rId365" Type="http://schemas.openxmlformats.org/officeDocument/2006/relationships/hyperlink" Target="consultantplus://offline/ref=AAA95612DBC553BD7170C09E852A0BA544628631FDDA9A97545BF2FD04E6F3C005EAAC2F4C998EDF3092E8BC1965A55FCEB7EB7031848E29Q7j4O" TargetMode="External"/><Relationship Id="rId386" Type="http://schemas.openxmlformats.org/officeDocument/2006/relationships/hyperlink" Target="consultantplus://offline/ref=57D4DFA145F1885A49DFD600C6A6BDEB13BF687397244AEBBB4CFD09F6FAEF53E926C4C490DB53BFCCA9BA166D60B94E93F43E4E3EC20CEEl265O" TargetMode="External"/><Relationship Id="rId190" Type="http://schemas.openxmlformats.org/officeDocument/2006/relationships/hyperlink" Target="https://login.consultant.ru/link/?req=doc&amp;base=STR&amp;n=5436&amp;date=27.10.2021&amp;demo=1" TargetMode="External"/><Relationship Id="rId204" Type="http://schemas.openxmlformats.org/officeDocument/2006/relationships/hyperlink" Target="consultantplus://offline/ref=B3C86ECDC3DE6C93E22C5C0E7BDEC8D64285E5938D527100E3A8AF4F1618378BE206ECD6416994EBE4978EABEECE287329A57F747239484C56S" TargetMode="External"/><Relationship Id="rId225" Type="http://schemas.openxmlformats.org/officeDocument/2006/relationships/hyperlink" Target="https://login.consultant.ru/link/?req=doc&amp;base=STR&amp;n=324&amp;date=27.10.2021&amp;demo=1" TargetMode="External"/><Relationship Id="rId246" Type="http://schemas.openxmlformats.org/officeDocument/2006/relationships/hyperlink" Target="https://login.consultant.ru/link/?req=doc&amp;base=LAW&amp;n=87629&amp;date=27.10.2021&amp;demo=1&amp;dst=100016&amp;fld=134" TargetMode="External"/><Relationship Id="rId267" Type="http://schemas.openxmlformats.org/officeDocument/2006/relationships/hyperlink" Target="http://login.consultant.ru/link/?req=doc&amp;base=STR&amp;n=25403&amp;date=27.10.2021" TargetMode="External"/><Relationship Id="rId288" Type="http://schemas.openxmlformats.org/officeDocument/2006/relationships/hyperlink" Target="http://login.consultant.ru/link/?req=doc&amp;base=LAW&amp;n=390047&amp;date=27.10.2021&amp;dst=101825&amp;field=134" TargetMode="External"/><Relationship Id="rId411" Type="http://schemas.openxmlformats.org/officeDocument/2006/relationships/hyperlink" Target="consultantplus://offline/ref=AAA95612DBC553BD7170C09E852A0BA5446D8C34FDD89A97545BF2FD04E6F3C005EAAC2F4C998CDA3392E8BC1965A55FCEB7EB7031848E29Q7j4O" TargetMode="External"/><Relationship Id="rId432" Type="http://schemas.openxmlformats.org/officeDocument/2006/relationships/hyperlink" Target="https://login.consultant.ru/link/?req=doc&amp;base=STR&amp;n=24879&amp;date=27.10.2021&amp;demo=1&amp;dst=100056&amp;fld=134" TargetMode="External"/><Relationship Id="rId106" Type="http://schemas.openxmlformats.org/officeDocument/2006/relationships/hyperlink" Target="https://login.consultant.ru/link/?req=doc&amp;base=STR&amp;n=17560&amp;date=27.10.2021&amp;demo=1&amp;dst=101714&amp;fld=134" TargetMode="External"/><Relationship Id="rId127" Type="http://schemas.openxmlformats.org/officeDocument/2006/relationships/hyperlink" Target="consultantplus://offline/ref=60B64834C8A38D46B28443672BF1D324D506C8D61674F2869606297C25EDF0FE6B13FE9927BC6B6E65F5927FADC82EEA74F54BCBDA3CB8414Cc9L" TargetMode="External"/><Relationship Id="rId313" Type="http://schemas.openxmlformats.org/officeDocument/2006/relationships/hyperlink" Target="https://login.consultant.ru/link/?req=doc&amp;base=STR&amp;n=24938&amp;date=27.10.2021&amp;demo=1&amp;dst=100968&amp;fld=134" TargetMode="External"/><Relationship Id="rId10" Type="http://schemas.openxmlformats.org/officeDocument/2006/relationships/image" Target="media/image2.jpeg"/><Relationship Id="rId31" Type="http://schemas.openxmlformats.org/officeDocument/2006/relationships/hyperlink" Target="consultantplus://offline/ref=A749A01A4EF199597D7B126BFE08A4B2BB5F05EAEED2E40242867F1476E1E0D859681443549B1F5ACF77B44603GDq2N" TargetMode="External"/><Relationship Id="rId52" Type="http://schemas.openxmlformats.org/officeDocument/2006/relationships/hyperlink" Target="https://login.consultant.ru/link/?req=doc&amp;base=STR&amp;n=21120&amp;date=27.10.2021&amp;demo=1" TargetMode="External"/><Relationship Id="rId73" Type="http://schemas.openxmlformats.org/officeDocument/2006/relationships/hyperlink" Target="https://login.consultant.ru/link/?req=doc&amp;base=STR&amp;n=25254&amp;date=27.10.2021&amp;demo=1" TargetMode="External"/><Relationship Id="rId94" Type="http://schemas.openxmlformats.org/officeDocument/2006/relationships/image" Target="media/image15.png"/><Relationship Id="rId148" Type="http://schemas.openxmlformats.org/officeDocument/2006/relationships/hyperlink" Target="https://login.consultant.ru/link/?req=doc&amp;base=STR&amp;n=26905&amp;date=27.10.2021&amp;demo=1" TargetMode="External"/><Relationship Id="rId169" Type="http://schemas.openxmlformats.org/officeDocument/2006/relationships/image" Target="media/image21.wmf"/><Relationship Id="rId334" Type="http://schemas.openxmlformats.org/officeDocument/2006/relationships/hyperlink" Target="https://login.consultant.ru/link/?req=doc&amp;base=STR&amp;n=20739&amp;date=27.10.2021&amp;demo=1" TargetMode="External"/><Relationship Id="rId355" Type="http://schemas.openxmlformats.org/officeDocument/2006/relationships/hyperlink" Target="consultantplus://offline/ref=FD2D4D825DA2C57646D4FF324DA7FD8EA6882F5EB2E797BBB0D5EE61B657D3E25B990E57D2E74EDE46A9A8A952E03BD172D7C295D0B0CCB2f0g7O" TargetMode="External"/><Relationship Id="rId376" Type="http://schemas.openxmlformats.org/officeDocument/2006/relationships/hyperlink" Target="consultantplus://offline/ref=57D4DFA145F1885A49DFD600C6A6BDEB13BF687397244AEBBB4CFD09F6FAEF53E926C4C494DC50B1CFA9BA166D60B94E93F43E4E3EC20CEEl265O" TargetMode="External"/><Relationship Id="rId397" Type="http://schemas.openxmlformats.org/officeDocument/2006/relationships/hyperlink" Target="consultantplus://offline/ref=57D4DFA145F1885A49DFD600C6A6BDEB13BF687397244AEBBB4CFD09F6FAEF53E926C4C490DD50BFC7A9BA166D60B94E93F43E4E3EC20CEEl265O" TargetMode="External"/><Relationship Id="rId4" Type="http://schemas.microsoft.com/office/2007/relationships/stylesWithEffects" Target="stylesWithEffects.xml"/><Relationship Id="rId180" Type="http://schemas.openxmlformats.org/officeDocument/2006/relationships/image" Target="media/image32.wmf"/><Relationship Id="rId215" Type="http://schemas.openxmlformats.org/officeDocument/2006/relationships/hyperlink" Target="consultantplus://offline/ref=B3C86ECDC3DE6C93E22C5C0E7BDEC8D64285E5938D527100E3A8AF4F1618378BE206ECD6416995EDE4978EABEECE287329A57F747239484C56S" TargetMode="External"/><Relationship Id="rId236" Type="http://schemas.openxmlformats.org/officeDocument/2006/relationships/hyperlink" Target="https://login.consultant.ru/link/?req=doc&amp;base=LAW&amp;n=163543&amp;date=27.10.2021&amp;demo=1&amp;dst=100013&amp;fld=134" TargetMode="External"/><Relationship Id="rId257" Type="http://schemas.openxmlformats.org/officeDocument/2006/relationships/hyperlink" Target="https://login.consultant.ru/link/?req=doc&amp;base=STR&amp;n=13467&amp;date=27.10.2021&amp;demo=1" TargetMode="External"/><Relationship Id="rId278" Type="http://schemas.openxmlformats.org/officeDocument/2006/relationships/hyperlink" Target="https://login.consultant.ru/link/?req=doc&amp;base=LAW&amp;n=98117&amp;date=27.10.2021&amp;demo=1" TargetMode="External"/><Relationship Id="rId401" Type="http://schemas.openxmlformats.org/officeDocument/2006/relationships/hyperlink" Target="consultantplus://offline/ref=57D4DFA145F1885A49DFD600C6A6BDEB13BF687397244AEBBB4CFD09F6FAEF53E926C4C490DD5FB0C6A9BA166D60B94E93F43E4E3EC20CEEl265O" TargetMode="External"/><Relationship Id="rId422" Type="http://schemas.openxmlformats.org/officeDocument/2006/relationships/hyperlink" Target="consultantplus://offline/ref=AAA95612DBC553BD7170C09E852A0BA5446D8C34FDD89A97545BF2FD04E6F3C005EAAC2F4C988AD13592E8BC1965A55FCEB7EB7031848E29Q7j4O" TargetMode="External"/><Relationship Id="rId303" Type="http://schemas.openxmlformats.org/officeDocument/2006/relationships/hyperlink" Target="https://login.consultant.ru/link/?req=doc&amp;base=STR&amp;n=24938&amp;date=27.10.2021&amp;demo=1&amp;dst=100949&amp;fld=134" TargetMode="External"/><Relationship Id="rId42" Type="http://schemas.openxmlformats.org/officeDocument/2006/relationships/hyperlink" Target="consultantplus://offline/ref=5427D4D11AF5E296D9A270B266284071B754AA856189E3E49078A97FA0C8A95621325628B07037C6E90BF04EC78D7BAB37CFFFA5E310M2k3K" TargetMode="External"/><Relationship Id="rId84" Type="http://schemas.openxmlformats.org/officeDocument/2006/relationships/hyperlink" Target="https://login.consultant.ru/link/?req=doc&amp;base=STR&amp;n=21120&amp;date=27.10.2021&amp;demo=1" TargetMode="External"/><Relationship Id="rId138" Type="http://schemas.openxmlformats.org/officeDocument/2006/relationships/hyperlink" Target="garantF1://71973412.0" TargetMode="External"/><Relationship Id="rId345" Type="http://schemas.openxmlformats.org/officeDocument/2006/relationships/hyperlink" Target="https://login.consultant.ru/link/?req=doc&amp;base=STR&amp;n=24938&amp;date=27.10.2021&amp;demo=1&amp;dst=101027&amp;fld=134" TargetMode="External"/><Relationship Id="rId387" Type="http://schemas.openxmlformats.org/officeDocument/2006/relationships/hyperlink" Target="consultantplus://offline/ref=57D4DFA145F1885A49DFD600C6A6BDEB13BF687397244AEBBB4CFD09F6FAEF53E926C4C490DB53BFC9A9BA166D60B94E93F43E4E3EC20CEEl265O" TargetMode="External"/><Relationship Id="rId191" Type="http://schemas.openxmlformats.org/officeDocument/2006/relationships/hyperlink" Target="https://login.consultant.ru/link/?req=doc&amp;base=STR&amp;n=5436&amp;date=27.10.2021&amp;demo=1" TargetMode="External"/><Relationship Id="rId205" Type="http://schemas.openxmlformats.org/officeDocument/2006/relationships/hyperlink" Target="consultantplus://offline/ref=B3C86ECDC3DE6C93E22C5C0E7BDEC8D64285E5938D527100E3A8AF4F1618378BE206ECD6416994EAE4978EABEECE287329A57F747239484C56S" TargetMode="External"/><Relationship Id="rId247" Type="http://schemas.openxmlformats.org/officeDocument/2006/relationships/hyperlink" Target="https://login.consultant.ru/link/?req=doc&amp;base=LAW&amp;n=13040&amp;date=27.10.2021&amp;demo=1&amp;dst=100013&amp;fld=134" TargetMode="External"/><Relationship Id="rId412" Type="http://schemas.openxmlformats.org/officeDocument/2006/relationships/hyperlink" Target="consultantplus://offline/ref=AAA95612DBC553BD7170C09E852A0BA5446D8C34FDD89A97545BF2FD04E6F3C005EAAC2F4C988BD83B92E8BC1965A55FCEB7EB7031848E29Q7j4O" TargetMode="External"/><Relationship Id="rId107" Type="http://schemas.openxmlformats.org/officeDocument/2006/relationships/hyperlink" Target="https://login.consultant.ru/link/?req=doc&amp;base=STR&amp;n=17560&amp;date=27.10.2021&amp;demo=1&amp;dst=101726&amp;fld=134" TargetMode="External"/><Relationship Id="rId289" Type="http://schemas.openxmlformats.org/officeDocument/2006/relationships/hyperlink" Target="http://login.consultant.ru/link/?req=doc&amp;base=LAW&amp;n=390047&amp;date=27.10.2021&amp;dst=101833&amp;field=134" TargetMode="External"/><Relationship Id="rId11" Type="http://schemas.openxmlformats.org/officeDocument/2006/relationships/image" Target="media/image3.jpeg"/><Relationship Id="rId53" Type="http://schemas.openxmlformats.org/officeDocument/2006/relationships/hyperlink" Target="https://login.consultant.ru/link/?req=doc&amp;base=STR&amp;n=25315&amp;date=27.10.2021&amp;demo=1" TargetMode="External"/><Relationship Id="rId149" Type="http://schemas.openxmlformats.org/officeDocument/2006/relationships/hyperlink" Target="https://login.consultant.ru/link/?req=doc&amp;base=STR&amp;n=25522&amp;date=27.10.2021&amp;demo=1" TargetMode="External"/><Relationship Id="rId314" Type="http://schemas.openxmlformats.org/officeDocument/2006/relationships/hyperlink" Target="https://login.consultant.ru/link/?req=doc&amp;base=STR&amp;n=24938&amp;date=27.10.2021&amp;demo=1&amp;dst=101027&amp;fld=134" TargetMode="External"/><Relationship Id="rId356" Type="http://schemas.openxmlformats.org/officeDocument/2006/relationships/hyperlink" Target="consultantplus://offline/ref=FD2D4D825DA2C57646D4FF324DA7FD8EA6882F5EB2E797BBB0D5EE61B657D3E25B990E57D2E74EDB4EA9A8A952E03BD172D7C295D0B0CCB2f0g7O" TargetMode="External"/><Relationship Id="rId398" Type="http://schemas.openxmlformats.org/officeDocument/2006/relationships/hyperlink" Target="consultantplus://offline/ref=57D4DFA145F1885A49DFD600C6A6BDEB13BF687397244AEBBB4CFD09F6FAEF53E926C4C490DD51B6CEA9BA166D60B94E93F43E4E3EC20CEEl265O" TargetMode="External"/><Relationship Id="rId95" Type="http://schemas.openxmlformats.org/officeDocument/2006/relationships/image" Target="media/image16.wmf"/><Relationship Id="rId160" Type="http://schemas.openxmlformats.org/officeDocument/2006/relationships/hyperlink" Target="https://login.consultant.ru/link/?req=doc&amp;base=STR&amp;n=25403&amp;date=27.10.2021&amp;demo=1" TargetMode="External"/><Relationship Id="rId216" Type="http://schemas.openxmlformats.org/officeDocument/2006/relationships/hyperlink" Target="consultantplus://offline/ref=B3C86ECDC3DE6C93E22C5C0E7BDEC8D64285E5938D527100E3A8AF4F1618378BE206ECD6416995EDE4978EABEECE287329A57F747239484C56S" TargetMode="External"/><Relationship Id="rId423" Type="http://schemas.openxmlformats.org/officeDocument/2006/relationships/hyperlink" Target="consultantplus://offline/ref=AAA95612DBC553BD7170C09E852A0BA5446D8C34FDD89A97545BF2FD04E6F3C005EAAC2F4C988AD13B92E8BC1965A55FCEB7EB7031848E29Q7j4O" TargetMode="External"/><Relationship Id="rId258" Type="http://schemas.openxmlformats.org/officeDocument/2006/relationships/hyperlink" Target="https://login.consultant.ru/link/?req=doc&amp;base=STR&amp;n=13556&amp;date=27.10.2021&amp;demo=1" TargetMode="External"/><Relationship Id="rId22" Type="http://schemas.openxmlformats.org/officeDocument/2006/relationships/hyperlink" Target="consultantplus://offline/ref=D02E704BE85F4E8AEC6C1F57CB9537C895B2CFFA62F3C32EE630152CFD3B03BC37E34EF9C4D9716911E4A6D6440D9B58FF5916C9BEw1f1M" TargetMode="External"/><Relationship Id="rId64" Type="http://schemas.openxmlformats.org/officeDocument/2006/relationships/hyperlink" Target="https://login.consultant.ru/link/?req=doc&amp;base=STR&amp;n=24938&amp;date=27.10.2021&amp;demo=1" TargetMode="External"/><Relationship Id="rId118" Type="http://schemas.openxmlformats.org/officeDocument/2006/relationships/hyperlink" Target="https://login.consultant.ru/link/?req=doc&amp;base=STR&amp;n=17560&amp;date=27.10.2021&amp;demo=1&amp;dst=101714&amp;fld=134" TargetMode="External"/><Relationship Id="rId325" Type="http://schemas.openxmlformats.org/officeDocument/2006/relationships/hyperlink" Target="https://login.consultant.ru/link/?req=doc&amp;base=STR&amp;n=17560&amp;date=27.10.2021&amp;demo=1" TargetMode="External"/><Relationship Id="rId367" Type="http://schemas.openxmlformats.org/officeDocument/2006/relationships/hyperlink" Target="consultantplus://offline/ref=AAA95612DBC553BD7170C09E852A0BA544628831F8D99A97545BF2FD04E6F3C005EAAC2C4B98838C62DDE9E05F38B65CC7B7E8712DQ8j7O" TargetMode="External"/><Relationship Id="rId171" Type="http://schemas.openxmlformats.org/officeDocument/2006/relationships/image" Target="media/image23.wmf"/><Relationship Id="rId227" Type="http://schemas.openxmlformats.org/officeDocument/2006/relationships/hyperlink" Target="https://login.consultant.ru/link/?req=doc&amp;base=STR&amp;n=307&amp;date=27.10.2021&amp;demo=1" TargetMode="External"/><Relationship Id="rId269" Type="http://schemas.openxmlformats.org/officeDocument/2006/relationships/hyperlink" Target="http://login.consultant.ru/link/?req=doc&amp;base=OTN&amp;n=13974&amp;date=27.10.2021" TargetMode="External"/><Relationship Id="rId434" Type="http://schemas.openxmlformats.org/officeDocument/2006/relationships/header" Target="header1.xml"/><Relationship Id="rId33" Type="http://schemas.openxmlformats.org/officeDocument/2006/relationships/hyperlink" Target="consultantplus://offline/ref=A749A01A4EF199597D7B126BFE08A4B2BB5F05EAEED2E40242867F1476E1E0D84B684C4F5599015BC762E2174586B88AC503772428C62D29G7q3N" TargetMode="External"/><Relationship Id="rId129" Type="http://schemas.openxmlformats.org/officeDocument/2006/relationships/hyperlink" Target="consultantplus://offline/ref=B4F6EC6561ED2B8016556D65901646CF4D93B07ED2A3A6D7D7AC287B980F199E619F9F73D176A4E889D799886D15289C78592E0E8C4555FCiEg5L" TargetMode="External"/><Relationship Id="rId280" Type="http://schemas.openxmlformats.org/officeDocument/2006/relationships/hyperlink" Target="https://login.consultant.ru/link/?req=doc&amp;base=STR&amp;n=24772&amp;date=27.10.2021&amp;demo=1&amp;dst=100199&amp;fld=134" TargetMode="External"/><Relationship Id="rId336" Type="http://schemas.openxmlformats.org/officeDocument/2006/relationships/hyperlink" Target="https://login.consultant.ru/link/?req=doc&amp;base=STR&amp;n=25005&amp;date=27.10.2021&amp;demo=1" TargetMode="External"/><Relationship Id="rId75" Type="http://schemas.openxmlformats.org/officeDocument/2006/relationships/hyperlink" Target="https://login.consultant.ru/link/?req=doc&amp;base=STR&amp;n=24772&amp;date=27.10.2021&amp;demo=1&amp;dst=100452&amp;fld=134" TargetMode="External"/><Relationship Id="rId140" Type="http://schemas.openxmlformats.org/officeDocument/2006/relationships/image" Target="media/image19.emf"/><Relationship Id="rId182" Type="http://schemas.openxmlformats.org/officeDocument/2006/relationships/hyperlink" Target="https://login.consultant.ru/link/?req=doc&amp;base=STR&amp;n=4721&amp;date=27.10.2021&amp;demo=1" TargetMode="External"/><Relationship Id="rId378" Type="http://schemas.openxmlformats.org/officeDocument/2006/relationships/hyperlink" Target="consultantplus://offline/ref=57D4DFA145F1885A49DFD600C6A6BDEB13BF687397244AEBBB4CFD09F6FAEF53E926C4C494DC51B2CEA9BA166D60B94E93F43E4E3EC20CEEl265O" TargetMode="External"/><Relationship Id="rId403" Type="http://schemas.openxmlformats.org/officeDocument/2006/relationships/hyperlink" Target="consultantplus://offline/ref=AAA95612DBC553BD7170C09E852A0BA542698A39F3D5C79D5C02FEFF03E9ACD702A3A02E4C9989DB38CDEDA9083DAA55D8A8EB6F2D868CQ2jAO" TargetMode="External"/><Relationship Id="rId6" Type="http://schemas.openxmlformats.org/officeDocument/2006/relationships/webSettings" Target="webSettings.xml"/><Relationship Id="rId238" Type="http://schemas.openxmlformats.org/officeDocument/2006/relationships/hyperlink" Target="https://login.consultant.ru/link/?req=doc&amp;base=STR&amp;n=20849&amp;date=27.10.2021&amp;demo=1" TargetMode="External"/><Relationship Id="rId291" Type="http://schemas.openxmlformats.org/officeDocument/2006/relationships/hyperlink" Target="http://login.consultant.ru/link/?req=doc&amp;base=LAW&amp;n=387221&amp;date=27.10.2021&amp;dst=100105&amp;field=134" TargetMode="External"/><Relationship Id="rId305" Type="http://schemas.openxmlformats.org/officeDocument/2006/relationships/image" Target="media/image37.wmf"/><Relationship Id="rId347" Type="http://schemas.openxmlformats.org/officeDocument/2006/relationships/hyperlink" Target="http://www.consultant.ru/document/cons_doc_LAW_8919/667c9e3547198887b3c24e15106c9b797a7f5df0/" TargetMode="External"/><Relationship Id="rId44" Type="http://schemas.openxmlformats.org/officeDocument/2006/relationships/hyperlink" Target="consultantplus://offline/ref=5427D4D11AF5E296D9A270B266284071B558AB866289E3E49078A97FA0C8A9562132562AB37332CDB551E04A8EDA72B732D0E0A6FD10222EM3k7K" TargetMode="External"/><Relationship Id="rId86" Type="http://schemas.openxmlformats.org/officeDocument/2006/relationships/hyperlink" Target="https://login.consultant.ru/link/?req=doc&amp;base=LAW&amp;n=103805&amp;date=27.10.2021&amp;demo=1" TargetMode="External"/><Relationship Id="rId151" Type="http://schemas.openxmlformats.org/officeDocument/2006/relationships/hyperlink" Target="https://login.consultant.ru/link/?req=doc&amp;base=STR&amp;n=25402&amp;date=27.10.2021&amp;demo=1" TargetMode="External"/><Relationship Id="rId389" Type="http://schemas.openxmlformats.org/officeDocument/2006/relationships/hyperlink" Target="consultantplus://offline/ref=57D4DFA145F1885A49DFD600C6A6BDEB13BF687397244AEBBB4CFD09F6FAEF53E926C4C490DC57BECCA9BA166D60B94E93F43E4E3EC20CEEl265O" TargetMode="External"/><Relationship Id="rId193" Type="http://schemas.openxmlformats.org/officeDocument/2006/relationships/hyperlink" Target="https://login.consultant.ru/link/?req=doc&amp;base=STR&amp;n=5436&amp;date=27.10.2021&amp;demo=1" TargetMode="External"/><Relationship Id="rId207" Type="http://schemas.openxmlformats.org/officeDocument/2006/relationships/hyperlink" Target="consultantplus://offline/ref=B3C86ECDC3DE6C93E22C5C0E7BDEC8D64285E5938D527100E3A8AF4F1618378BE206ECD6416994E8E4978EABEECE287329A57F747239484C56S" TargetMode="External"/><Relationship Id="rId249" Type="http://schemas.openxmlformats.org/officeDocument/2006/relationships/hyperlink" Target="https://login.consultant.ru/link/?req=doc&amp;base=STR&amp;n=25060&amp;date=27.10.2021&amp;demo=1" TargetMode="External"/><Relationship Id="rId414" Type="http://schemas.openxmlformats.org/officeDocument/2006/relationships/hyperlink" Target="consultantplus://offline/ref=AAA95612DBC553BD7170C09E852A0BA544628832F8D69A97545BF2FD04E6F3C005EAAC2F4C9989DA3792E8BC1965A55FCEB7EB7031848E29Q7j4O" TargetMode="External"/><Relationship Id="rId13" Type="http://schemas.openxmlformats.org/officeDocument/2006/relationships/image" Target="media/image5.png"/><Relationship Id="rId109" Type="http://schemas.openxmlformats.org/officeDocument/2006/relationships/hyperlink" Target="https://login.consultant.ru/link/?req=doc&amp;base=STR&amp;n=17560&amp;date=27.10.2021&amp;demo=1&amp;dst=101729&amp;fld=134" TargetMode="External"/><Relationship Id="rId260" Type="http://schemas.openxmlformats.org/officeDocument/2006/relationships/hyperlink" Target="http://login.consultant.ru/link/?req=doc&amp;base=STR&amp;n=25403&amp;date=27.10.2021" TargetMode="External"/><Relationship Id="rId316" Type="http://schemas.openxmlformats.org/officeDocument/2006/relationships/image" Target="media/image41.wmf"/><Relationship Id="rId55" Type="http://schemas.openxmlformats.org/officeDocument/2006/relationships/hyperlink" Target="https://login.consultant.ru/link/?req=doc&amp;base=STR&amp;n=15732&amp;date=27.10.2021&amp;demo=1" TargetMode="External"/><Relationship Id="rId97" Type="http://schemas.openxmlformats.org/officeDocument/2006/relationships/hyperlink" Target="https://login.consultant.ru/link/?req=doc&amp;base=STR&amp;n=24868&amp;date=27.10.2021&amp;demo=1&amp;dst=100118&amp;fld=134" TargetMode="External"/><Relationship Id="rId120" Type="http://schemas.openxmlformats.org/officeDocument/2006/relationships/hyperlink" Target="https://login.consultant.ru/link/?req=doc&amp;base=STR&amp;n=17560&amp;date=27.10.2021&amp;demo=1&amp;dst=101728&amp;fld=134" TargetMode="External"/><Relationship Id="rId358" Type="http://schemas.openxmlformats.org/officeDocument/2006/relationships/hyperlink" Target="consultantplus://offline/ref=FD2D4D825DA2C57646D4FF324DA7FD8EA6882F5EB2E797BBB0D5EE61B657D3E25B990E57D2E64ED746A9A8A952E03BD172D7C295D0B0CCB2f0g7O" TargetMode="External"/><Relationship Id="rId162" Type="http://schemas.openxmlformats.org/officeDocument/2006/relationships/hyperlink" Target="https://login.consultant.ru/link/?req=doc&amp;base=STR&amp;n=21516&amp;date=27.10.2021&amp;demo=1" TargetMode="External"/><Relationship Id="rId218" Type="http://schemas.openxmlformats.org/officeDocument/2006/relationships/hyperlink" Target="consultantplus://offline/ref=B3C86ECDC3DE6C93E22C5C0E7BDEC8D64285E5938D527100E3A8AF4F1618378BE206ECD6416995EAE4978EABEECE287329A57F747239484C56S" TargetMode="External"/><Relationship Id="rId425" Type="http://schemas.openxmlformats.org/officeDocument/2006/relationships/hyperlink" Target="consultantplus://offline/ref=B09B9E11BFC2458610258C12BC5F596167370F371E9EDAE446A7A6E6A93CD333A9CBC04D4A3BD3CAAD6D7963690D7AA02B659E61CB16263970xEO" TargetMode="External"/><Relationship Id="rId271" Type="http://schemas.openxmlformats.org/officeDocument/2006/relationships/hyperlink" Target="https://login.consultant.ru/link/?req=doc&amp;base=LAW&amp;n=98117&amp;date=27.10.2021&amp;demo=1" TargetMode="External"/><Relationship Id="rId24" Type="http://schemas.openxmlformats.org/officeDocument/2006/relationships/hyperlink" Target="consultantplus://offline/ref=D02E704BE85F4E8AEC6C1F57CB9537C895B2CFFA62F3C32EE630152CFD3B03BC37E34EFCC6DC7B3E49ABA78A015A8858FC5915C8A2120507w8fFM" TargetMode="External"/><Relationship Id="rId66" Type="http://schemas.openxmlformats.org/officeDocument/2006/relationships/hyperlink" Target="https://login.consultant.ru/link/?req=doc&amp;base=STR&amp;n=24938&amp;date=27.10.2021&amp;demo=1&amp;dst=100694&amp;fld=134" TargetMode="External"/><Relationship Id="rId131" Type="http://schemas.openxmlformats.org/officeDocument/2006/relationships/hyperlink" Target="https://pandia.ru/text/category/legkaya_atletika/" TargetMode="External"/><Relationship Id="rId327" Type="http://schemas.openxmlformats.org/officeDocument/2006/relationships/hyperlink" Target="consultantplus://offline/ref=163DB6EB56E5FFC98411ABDA897B7706A427AE740A8AEF78166A75C789F9ED4A0FBD7B39D9D135359638124CC90CEE1EA454FB108459B8zFv1K" TargetMode="External"/><Relationship Id="rId369" Type="http://schemas.openxmlformats.org/officeDocument/2006/relationships/hyperlink" Target="consultantplus://offline/ref=57D4DFA145F1885A49DFD600C6A6BDEB13BF687397244AEBBB4CFD09F6FAEF53FB269CC896D048B7CFBCEC472Bl364O" TargetMode="External"/><Relationship Id="rId173" Type="http://schemas.openxmlformats.org/officeDocument/2006/relationships/image" Target="media/image25.wmf"/><Relationship Id="rId229" Type="http://schemas.openxmlformats.org/officeDocument/2006/relationships/hyperlink" Target="https://login.consultant.ru/link/?req=doc&amp;base=STR&amp;n=25073&amp;date=27.10.2021&amp;demo=1" TargetMode="External"/><Relationship Id="rId380" Type="http://schemas.openxmlformats.org/officeDocument/2006/relationships/hyperlink" Target="consultantplus://offline/ref=57D4DFA145F1885A49DFD600C6A6BDEB13BF687397244AEBBB4CFD09F6FAEF53E926C4C494DD51B0C6A9BA166D60B94E93F43E4E3EC20CEEl265O" TargetMode="External"/><Relationship Id="rId436" Type="http://schemas.openxmlformats.org/officeDocument/2006/relationships/fontTable" Target="fontTable.xml"/><Relationship Id="rId240" Type="http://schemas.openxmlformats.org/officeDocument/2006/relationships/hyperlink" Target="https://login.consultant.ru/link/?req=doc&amp;base=STR&amp;n=20623&amp;date=27.10.2021&amp;demo=1" TargetMode="External"/><Relationship Id="rId35" Type="http://schemas.openxmlformats.org/officeDocument/2006/relationships/hyperlink" Target="consultantplus://offline/ref=A749A01A4EF199597D7B126BFE08A4B2BA5507EAEFD2E40242867F1476E1E0D84B684C4F5599015BC762E2174586B88AC503772428C62D29G7q3N" TargetMode="External"/><Relationship Id="rId77" Type="http://schemas.openxmlformats.org/officeDocument/2006/relationships/hyperlink" Target="https://login.consultant.ru/link/?req=doc&amp;base=STR&amp;n=21913&amp;date=27.10.2021&amp;demo=1" TargetMode="External"/><Relationship Id="rId100" Type="http://schemas.openxmlformats.org/officeDocument/2006/relationships/image" Target="media/image17.wmf"/><Relationship Id="rId282" Type="http://schemas.openxmlformats.org/officeDocument/2006/relationships/hyperlink" Target="https://login.consultant.ru/link/?req=doc&amp;base=STR&amp;n=24879&amp;date=27.10.2021&amp;demo=1&amp;dst=100045&amp;fld=134" TargetMode="External"/><Relationship Id="rId338" Type="http://schemas.openxmlformats.org/officeDocument/2006/relationships/image" Target="media/image51.wmf"/><Relationship Id="rId8" Type="http://schemas.openxmlformats.org/officeDocument/2006/relationships/endnotes" Target="endnotes.xml"/><Relationship Id="rId142" Type="http://schemas.openxmlformats.org/officeDocument/2006/relationships/hyperlink" Target="garantF1://12058477.10000" TargetMode="External"/><Relationship Id="rId184" Type="http://schemas.openxmlformats.org/officeDocument/2006/relationships/hyperlink" Target="https://login.consultant.ru/link/?req=doc&amp;base=STR&amp;n=2713&amp;date=27.10.2021&amp;demo=1" TargetMode="External"/><Relationship Id="rId391" Type="http://schemas.openxmlformats.org/officeDocument/2006/relationships/hyperlink" Target="consultantplus://offline/ref=57D4DFA145F1885A49DFD600C6A6BDEB13BF687397244AEBBB4CFD09F6FAEF53E926C4C490DB56B0C6A9BA166D60B94E93F43E4E3EC20CEEl265O" TargetMode="External"/><Relationship Id="rId405" Type="http://schemas.openxmlformats.org/officeDocument/2006/relationships/hyperlink" Target="consultantplus://offline/ref=AAA95612DBC553BD7170C09E852A0BA5446D8C34FDD89A97545BF2FD04E6F3C005EAAC2F4C998CD83092E8BC1965A55FCEB7EB7031848E29Q7j4O" TargetMode="External"/><Relationship Id="rId251" Type="http://schemas.openxmlformats.org/officeDocument/2006/relationships/hyperlink" Target="https://login.consultant.ru/link/?req=doc&amp;base=STR&amp;n=23953&amp;date=27.10.2021&amp;demo=1" TargetMode="External"/><Relationship Id="rId46" Type="http://schemas.openxmlformats.org/officeDocument/2006/relationships/image" Target="media/image6.wmf"/><Relationship Id="rId293" Type="http://schemas.openxmlformats.org/officeDocument/2006/relationships/hyperlink" Target="http://login.consultant.ru/link/?req=doc&amp;base=LAW&amp;n=387221&amp;date=27.10.2021&amp;dst=100117&amp;field=134" TargetMode="External"/><Relationship Id="rId307" Type="http://schemas.openxmlformats.org/officeDocument/2006/relationships/image" Target="media/image39.wmf"/><Relationship Id="rId349" Type="http://schemas.openxmlformats.org/officeDocument/2006/relationships/hyperlink" Target="https://login.consultant.ru/link/?req=doc&amp;base=STR&amp;n=24772&amp;date=27.10.2021&amp;demo=1&amp;dst=100144&amp;fld=134" TargetMode="External"/><Relationship Id="rId88" Type="http://schemas.openxmlformats.org/officeDocument/2006/relationships/hyperlink" Target="https://login.consultant.ru/link/?req=doc&amp;base=STR&amp;n=20739&amp;date=27.10.2021&amp;demo=1" TargetMode="External"/><Relationship Id="rId111" Type="http://schemas.openxmlformats.org/officeDocument/2006/relationships/hyperlink" Target="https://login.consultant.ru/link/?req=doc&amp;base=STR&amp;n=17560&amp;date=27.10.2021&amp;demo=1&amp;dst=101714&amp;fld=134" TargetMode="External"/><Relationship Id="rId153" Type="http://schemas.openxmlformats.org/officeDocument/2006/relationships/hyperlink" Target="https://login.consultant.ru/link/?req=doc&amp;base=STR&amp;n=25522&amp;date=27.10.2021&amp;demo=1" TargetMode="External"/><Relationship Id="rId195" Type="http://schemas.openxmlformats.org/officeDocument/2006/relationships/hyperlink" Target="https://login.consultant.ru/link/?req=doc&amp;base=STR&amp;n=5436&amp;date=27.10.2021&amp;demo=1" TargetMode="External"/><Relationship Id="rId209" Type="http://schemas.openxmlformats.org/officeDocument/2006/relationships/hyperlink" Target="consultantplus://offline/ref=B3C86ECDC3DE6C93E22C5C0E7BDEC8D64285E5938D527100E3A8AF4F1618378BE206ECD6416994E7E4978EABEECE287329A57F747239484C56S" TargetMode="External"/><Relationship Id="rId360" Type="http://schemas.openxmlformats.org/officeDocument/2006/relationships/hyperlink" Target="consultantplus://offline/ref=FD2D4D825DA2C57646D4FF324DA7FD8EA68A255BB0E397BBB0D5EE61B657D3E25B990E57D2E64CD647A9A8A952E03BD172D7C295D0B0CCB2f0g7O" TargetMode="External"/><Relationship Id="rId416" Type="http://schemas.openxmlformats.org/officeDocument/2006/relationships/hyperlink" Target="consultantplus://offline/ref=AAA95612DBC553BD7170C09E852A0BA5446D8C34FDD89A97545BF2FD04E6F3C005EAAC2F4C988BD03492E8BC1965A55FCEB7EB7031848E29Q7j4O" TargetMode="External"/><Relationship Id="rId220" Type="http://schemas.openxmlformats.org/officeDocument/2006/relationships/hyperlink" Target="consultantplus://offline/ref=B3C86ECDC3DE6C93E22C5C0E7BDEC8D64285E5938D527100E3A8AF4F1618378BE206ECD6416995E9E4978EABEECE287329A57F747239484C56S" TargetMode="External"/><Relationship Id="rId15" Type="http://schemas.openxmlformats.org/officeDocument/2006/relationships/hyperlink" Target="consultantplus://offline/ref=D02E704BE85F4E8AEC6C1F57CB9537C895B2CFF863F3C32EE630152CFD3B03BC25E316F0C7DE643C41BEF1DB47w0fEM" TargetMode="External"/><Relationship Id="rId57" Type="http://schemas.openxmlformats.org/officeDocument/2006/relationships/hyperlink" Target="https://login.consultant.ru/link/?req=doc&amp;base=STR&amp;n=24000&amp;date=27.10.2021&amp;demo=1" TargetMode="External"/><Relationship Id="rId262" Type="http://schemas.openxmlformats.org/officeDocument/2006/relationships/hyperlink" Target="http://login.consultant.ru/link/?req=doc&amp;base=STR&amp;n=20633&amp;date=27.10.2021" TargetMode="External"/><Relationship Id="rId318" Type="http://schemas.openxmlformats.org/officeDocument/2006/relationships/image" Target="media/image43.wmf"/><Relationship Id="rId99" Type="http://schemas.openxmlformats.org/officeDocument/2006/relationships/hyperlink" Target="https://login.consultant.ru/link/?req=doc&amp;base=STR&amp;n=2713&amp;date=27.10.2021&amp;demo=1&amp;dst=100433&amp;fld=134" TargetMode="External"/><Relationship Id="rId122" Type="http://schemas.openxmlformats.org/officeDocument/2006/relationships/hyperlink" Target="https://login.consultant.ru/link/?req=doc&amp;base=STR&amp;n=17560&amp;date=27.10.2021&amp;demo=1&amp;dst=101734&amp;fld=134" TargetMode="External"/><Relationship Id="rId164" Type="http://schemas.openxmlformats.org/officeDocument/2006/relationships/hyperlink" Target="https://login.consultant.ru/link/?req=doc&amp;base=STR&amp;n=8775&amp;date=27.10.2021&amp;demo=1&amp;dst=100224&amp;fld=134" TargetMode="External"/><Relationship Id="rId371" Type="http://schemas.openxmlformats.org/officeDocument/2006/relationships/hyperlink" Target="consultantplus://offline/ref=57D4DFA145F1885A49DFD600C6A6BDEB13BF687397244AEBBB4CFD09F6FAEF53E926C4C494D857BEC8A9BA166D60B94E93F43E4E3EC20CEEl265O" TargetMode="External"/><Relationship Id="rId427" Type="http://schemas.openxmlformats.org/officeDocument/2006/relationships/hyperlink" Target="consultantplus://offline/ref=AAA95612DBC553BD7170C09E852A0BA5446D8C34FDD89A97545BF2FD04E6F3C005EAAC2F4C998BDD3A92E8BC1965A55FCEB7EB7031848E29Q7j4O" TargetMode="External"/><Relationship Id="rId26" Type="http://schemas.openxmlformats.org/officeDocument/2006/relationships/hyperlink" Target="consultantplus://offline/ref=D02E704BE85F4E8AEC6C1F57CB9537C895B2CFFA62F3C32EE630152CFD3B03BC37E34EFCC6DD793846ABA78A015A8858FC5915C8A2120507w8fFM" TargetMode="External"/><Relationship Id="rId231" Type="http://schemas.openxmlformats.org/officeDocument/2006/relationships/hyperlink" Target="https://login.consultant.ru/link/?req=doc&amp;base=STR&amp;n=24613&amp;date=27.10.2021&amp;demo=1" TargetMode="External"/><Relationship Id="rId273" Type="http://schemas.openxmlformats.org/officeDocument/2006/relationships/hyperlink" Target="https://login.consultant.ru/link/?req=doc&amp;base=STR&amp;n=25402&amp;date=27.10.2021&amp;demo=1&amp;dst=100585&amp;fld=134" TargetMode="External"/><Relationship Id="rId329" Type="http://schemas.openxmlformats.org/officeDocument/2006/relationships/hyperlink" Target="https://login.consultant.ru/link/?req=doc&amp;base=STR&amp;n=25405&amp;date=27.10.2021&amp;demo=1" TargetMode="External"/><Relationship Id="rId68" Type="http://schemas.openxmlformats.org/officeDocument/2006/relationships/hyperlink" Target="https://login.consultant.ru/link/?req=doc&amp;base=STR&amp;n=24938&amp;date=27.10.2021&amp;demo=1&amp;dst=100968&amp;fld=134" TargetMode="External"/><Relationship Id="rId133" Type="http://schemas.openxmlformats.org/officeDocument/2006/relationships/hyperlink" Target="consultantplus://offline/ref=376D6803B1B4BC072C074176AB37D63787B33D6E27D92C18701162D63C4ACAA839B2228FDED41331C73E1D3F6E17511EBB32927BFAE9EE53tBoBP" TargetMode="External"/><Relationship Id="rId175" Type="http://schemas.openxmlformats.org/officeDocument/2006/relationships/image" Target="media/image27.wmf"/><Relationship Id="rId340" Type="http://schemas.openxmlformats.org/officeDocument/2006/relationships/image" Target="media/image53.wmf"/><Relationship Id="rId200" Type="http://schemas.openxmlformats.org/officeDocument/2006/relationships/hyperlink" Target="consultantplus://offline/ref=B3C86ECDC3DE6C93E22C5C0E7BDEC8D64280E9948E527100E3A8AF4F1618378BE206ECD6406895ECE4978EABEECE287329A57F747239484C56S" TargetMode="External"/><Relationship Id="rId382" Type="http://schemas.openxmlformats.org/officeDocument/2006/relationships/hyperlink" Target="consultantplus://offline/ref=57D4DFA145F1885A49DFD600C6A6BDEB13BF687397244AEBBB4CFD09F6FAEF53E926C4C490DA55B1CBA9BA166D60B94E93F43E4E3EC20CEEl265O" TargetMode="External"/><Relationship Id="rId242" Type="http://schemas.openxmlformats.org/officeDocument/2006/relationships/hyperlink" Target="https://login.consultant.ru/link/?req=doc&amp;base=STR&amp;n=23805&amp;date=27.10.2021&amp;demo=1" TargetMode="External"/><Relationship Id="rId284" Type="http://schemas.openxmlformats.org/officeDocument/2006/relationships/hyperlink" Target="https://login.consultant.ru/link/?req=doc&amp;base=STR&amp;n=24879&amp;date=27.10.2021&amp;demo=1&amp;dst=100045&amp;fld=134" TargetMode="External"/><Relationship Id="rId37" Type="http://schemas.openxmlformats.org/officeDocument/2006/relationships/hyperlink" Target="consultantplus://offline/ref=5427D4D11AF5E296D9A270B266284071B754AA856189E3E49078A97FA0C8A95621325629B27432C6E90BF04EC78D7BAB37CFFFA5E310M2k3K" TargetMode="External"/><Relationship Id="rId79" Type="http://schemas.openxmlformats.org/officeDocument/2006/relationships/hyperlink" Target="https://login.consultant.ru/link/?req=doc&amp;base=STR&amp;n=23474&amp;date=27.10.2021&amp;demo=1" TargetMode="External"/><Relationship Id="rId102" Type="http://schemas.openxmlformats.org/officeDocument/2006/relationships/hyperlink" Target="https://login.consultant.ru/link/?req=doc&amp;base=STR&amp;n=17560&amp;date=27.10.2021&amp;demo=1&amp;dst=101580&amp;fld=134" TargetMode="External"/><Relationship Id="rId144" Type="http://schemas.openxmlformats.org/officeDocument/2006/relationships/hyperlink" Target="https://login.consultant.ru/link/?req=doc&amp;base=STR&amp;n=25033&amp;date=27.10.2021&amp;demo=1" TargetMode="External"/><Relationship Id="rId90" Type="http://schemas.openxmlformats.org/officeDocument/2006/relationships/hyperlink" Target="https://login.consultant.ru/link/?req=doc&amp;base=LAW&amp;n=163543&amp;date=27.10.2021&amp;demo=1&amp;dst=100013&amp;fld=134" TargetMode="External"/><Relationship Id="rId186" Type="http://schemas.openxmlformats.org/officeDocument/2006/relationships/hyperlink" Target="https://login.consultant.ru/link/?req=doc&amp;base=STR&amp;n=2713&amp;date=27.10.2021&amp;demo=1" TargetMode="External"/><Relationship Id="rId351" Type="http://schemas.openxmlformats.org/officeDocument/2006/relationships/hyperlink" Target="https://login.consultant.ru/link/?req=doc&amp;base=STR&amp;n=24772&amp;date=27.10.2021&amp;demo=1&amp;dst=100142&amp;fld=134" TargetMode="External"/><Relationship Id="rId393" Type="http://schemas.openxmlformats.org/officeDocument/2006/relationships/hyperlink" Target="consultantplus://offline/ref=57D4DFA145F1885A49DFD600C6A6BDEB13BF687397244AEBBB4CFD09F6FAEF53E926C4C490DD50B2C9A9BA166D60B94E93F43E4E3EC20CEEl265O" TargetMode="External"/><Relationship Id="rId407" Type="http://schemas.openxmlformats.org/officeDocument/2006/relationships/hyperlink" Target="consultantplus://offline/ref=AAA95612DBC553BD7170C09E852A0BA5446D8C34FDD89A97545BF2FD04E6F3C005EAAC2F4C998CDA3B92E8BC1965A55FCEB7EB7031848E29Q7j4O" TargetMode="External"/><Relationship Id="rId211" Type="http://schemas.openxmlformats.org/officeDocument/2006/relationships/hyperlink" Target="consultantplus://offline/ref=B3C86ECDC3DE6C93E22C5C0E7BDEC8D64285E5938D527100E3A8AF4F1618378BE206ECD6416994E6E4978EABEECE287329A57F747239484C56S" TargetMode="External"/><Relationship Id="rId253" Type="http://schemas.openxmlformats.org/officeDocument/2006/relationships/hyperlink" Target="https://login.consultant.ru/link/?req=doc&amp;base=STR&amp;n=23953&amp;date=27.10.2021&amp;demo=1" TargetMode="External"/><Relationship Id="rId295" Type="http://schemas.openxmlformats.org/officeDocument/2006/relationships/hyperlink" Target="http://login.consultant.ru/link/?req=doc&amp;base=LAW&amp;n=189495&amp;date=27.10.2021&amp;dst=100034&amp;field=134" TargetMode="External"/><Relationship Id="rId309" Type="http://schemas.openxmlformats.org/officeDocument/2006/relationships/hyperlink" Target="https://login.consultant.ru/link/?req=doc&amp;base=STR&amp;n=20683&amp;date=27.10.2021&amp;demo=1" TargetMode="External"/><Relationship Id="rId48" Type="http://schemas.openxmlformats.org/officeDocument/2006/relationships/image" Target="media/image8.wmf"/><Relationship Id="rId113" Type="http://schemas.openxmlformats.org/officeDocument/2006/relationships/hyperlink" Target="https://login.consultant.ru/link/?req=doc&amp;base=STR&amp;n=17560&amp;date=27.10.2021&amp;demo=1&amp;dst=101714&amp;fld=134" TargetMode="External"/><Relationship Id="rId320" Type="http://schemas.openxmlformats.org/officeDocument/2006/relationships/hyperlink" Target="https://login.consultant.ru/link/?req=doc&amp;base=STR&amp;n=20683&amp;date=27.10.2021&amp;demo=1" TargetMode="External"/><Relationship Id="rId155" Type="http://schemas.openxmlformats.org/officeDocument/2006/relationships/hyperlink" Target="https://login.consultant.ru/link/?req=doc&amp;base=STR&amp;n=25402&amp;date=27.10.2021&amp;demo=1" TargetMode="External"/><Relationship Id="rId197" Type="http://schemas.openxmlformats.org/officeDocument/2006/relationships/hyperlink" Target="https://login.consultant.ru/link/?req=doc&amp;base=STR&amp;n=4721&amp;date=27.10.2021&amp;demo=1" TargetMode="External"/><Relationship Id="rId362" Type="http://schemas.openxmlformats.org/officeDocument/2006/relationships/hyperlink" Target="consultantplus://offline/ref=AAA95612DBC553BD7170C09E852A0BA5446D8C34FDD89A97545BF2FD04E6F3C005EAAC2F4C998BDE3192E8BC1965A55FCEB7EB7031848E29Q7j4O" TargetMode="External"/><Relationship Id="rId418" Type="http://schemas.openxmlformats.org/officeDocument/2006/relationships/hyperlink" Target="consultantplus://offline/ref=AAA95612DBC553BD7170C09E852A0BA5446D8C34FDD89A97545BF2FD04E6F3C005EAAC2F4C988BD83292E8BC1965A55FCEB7EB7031848E29Q7j4O" TargetMode="External"/><Relationship Id="rId222" Type="http://schemas.openxmlformats.org/officeDocument/2006/relationships/hyperlink" Target="https://login.consultant.ru/link/?req=doc&amp;base=STR&amp;n=24938&amp;date=27.10.2021&amp;demo=1&amp;dst=101650&amp;fld=134" TargetMode="External"/><Relationship Id="rId264" Type="http://schemas.openxmlformats.org/officeDocument/2006/relationships/hyperlink" Target="http://login.consultant.ru/link/?req=doc&amp;base=LAW&amp;n=115486&amp;date=27.10.2021" TargetMode="External"/><Relationship Id="rId17" Type="http://schemas.openxmlformats.org/officeDocument/2006/relationships/hyperlink" Target="consultantplus://offline/ref=D02E704BE85F4E8AEC6C1F57CB9537C895B2CFF863F3C32EE630152CFD3B03BC37E34EFFC4DB7E3614F1B78E480E8747FF460ACBBC12w0f4M" TargetMode="External"/><Relationship Id="rId59" Type="http://schemas.openxmlformats.org/officeDocument/2006/relationships/hyperlink" Target="https://login.consultant.ru/link/?req=doc&amp;base=STR&amp;n=17501&amp;date=27.10.2021&amp;demo=1" TargetMode="External"/><Relationship Id="rId124" Type="http://schemas.openxmlformats.org/officeDocument/2006/relationships/hyperlink" Target="https://login.consultant.ru/link/?req=doc&amp;base=STR&amp;n=17560&amp;date=27.10.2021&amp;demo=1&amp;dst=101604&amp;fld=134" TargetMode="External"/><Relationship Id="rId70" Type="http://schemas.openxmlformats.org/officeDocument/2006/relationships/hyperlink" Target="https://login.consultant.ru/link/?req=doc&amp;base=STR&amp;n=24938&amp;date=27.10.2021&amp;demo=1&amp;dst=100758&amp;fld=134" TargetMode="External"/><Relationship Id="rId166" Type="http://schemas.openxmlformats.org/officeDocument/2006/relationships/hyperlink" Target="https://login.consultant.ru/link/?req=doc&amp;base=STR&amp;n=914&amp;date=27.10.2021&amp;demo=1" TargetMode="External"/><Relationship Id="rId331" Type="http://schemas.openxmlformats.org/officeDocument/2006/relationships/image" Target="media/image48.wmf"/><Relationship Id="rId373" Type="http://schemas.openxmlformats.org/officeDocument/2006/relationships/hyperlink" Target="consultantplus://offline/ref=57D4DFA145F1885A49DFD600C6A6BDEB13BF687397244AEBBB4CFD09F6FAEF53E926C4C494D854B0CCA9BA166D60B94E93F43E4E3EC20CEEl265O" TargetMode="External"/><Relationship Id="rId429" Type="http://schemas.openxmlformats.org/officeDocument/2006/relationships/hyperlink" Target="consultantplus://offline/ref=AAA95612DBC553BD7170C19393465EF64A6B8631FED699CA5E53ABF106E1FC9F12EDE5234D9988D83B98B7B90C74FD50C4A1F4702E988C2B77QDj9O" TargetMode="External"/><Relationship Id="rId1" Type="http://schemas.openxmlformats.org/officeDocument/2006/relationships/customXml" Target="../customXml/item1.xml"/><Relationship Id="rId233" Type="http://schemas.openxmlformats.org/officeDocument/2006/relationships/hyperlink" Target="https://login.consultant.ru/link/?req=doc&amp;base=STR&amp;n=25402&amp;date=27.10.2021&amp;demo=1" TargetMode="External"/><Relationship Id="rId28" Type="http://schemas.openxmlformats.org/officeDocument/2006/relationships/hyperlink" Target="consultantplus://offline/ref=D02E704BE85F4E8AEC6C1F57CB9537C895B2CFFA62F3C32EE630152CFD3B03BC37E34EFCC6DC7B3446ABA78A015A8858FC5915C8A2120507w8fFM" TargetMode="External"/><Relationship Id="rId275" Type="http://schemas.openxmlformats.org/officeDocument/2006/relationships/hyperlink" Target="https://login.consultant.ru/link/?req=doc&amp;base=STR&amp;n=25402&amp;date=27.10.2021&amp;demo=1" TargetMode="External"/><Relationship Id="rId300" Type="http://schemas.openxmlformats.org/officeDocument/2006/relationships/hyperlink" Target="https://login.consultant.ru/link/?req=doc&amp;base=STR&amp;n=25404&amp;date=27.10.2021&amp;demo=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5E0BC7-B4D7-4FA7-8CBB-CA835A6AA0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5536</TotalTime>
  <Pages>269</Pages>
  <Words>91756</Words>
  <Characters>523014</Characters>
  <Application>Microsoft Office Word</Application>
  <DocSecurity>0</DocSecurity>
  <Lines>4358</Lines>
  <Paragraphs>1227</Paragraphs>
  <ScaleCrop>false</ScaleCrop>
  <HeadingPairs>
    <vt:vector size="2" baseType="variant">
      <vt:variant>
        <vt:lpstr>Название</vt:lpstr>
      </vt:variant>
      <vt:variant>
        <vt:i4>1</vt:i4>
      </vt:variant>
    </vt:vector>
  </HeadingPairs>
  <TitlesOfParts>
    <vt:vector size="1" baseType="lpstr">
      <vt:lpstr/>
    </vt:vector>
  </TitlesOfParts>
  <Company>zzz</Company>
  <LinksUpToDate>false</LinksUpToDate>
  <CharactersWithSpaces>613543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xxx</dc:creator>
  <cp:lastModifiedBy>Kolodiy</cp:lastModifiedBy>
  <cp:revision>20</cp:revision>
  <cp:lastPrinted>2022-03-28T08:27:00Z</cp:lastPrinted>
  <dcterms:created xsi:type="dcterms:W3CDTF">2021-11-10T07:47:00Z</dcterms:created>
  <dcterms:modified xsi:type="dcterms:W3CDTF">2022-03-28T08:47:00Z</dcterms:modified>
</cp:coreProperties>
</file>